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sz w:val="32"/>
          <w:szCs w:val="32"/>
        </w:rPr>
      </w:pPr>
    </w:p>
    <w:p>
      <w:pPr>
        <w:jc w:val="center"/>
        <w:rPr>
          <w:rFonts w:hint="eastAsia" w:ascii="方正小标宋_GBK" w:hAnsi="仿宋" w:eastAsia="方正小标宋_GBK"/>
          <w:sz w:val="36"/>
          <w:szCs w:val="36"/>
          <w:lang w:eastAsia="zh-CN"/>
        </w:rPr>
      </w:pPr>
      <w:r>
        <w:rPr>
          <w:rFonts w:hint="eastAsia" w:ascii="方正小标宋_GBK" w:hAnsi="仿宋" w:eastAsia="方正小标宋_GBK"/>
          <w:sz w:val="36"/>
          <w:szCs w:val="36"/>
        </w:rPr>
        <w:t>长春市医药健康产业高质量发展项目</w:t>
      </w:r>
      <w:r>
        <w:rPr>
          <w:rFonts w:hint="eastAsia" w:ascii="方正小标宋_GBK" w:hAnsi="仿宋" w:eastAsia="方正小标宋_GBK"/>
          <w:sz w:val="36"/>
          <w:szCs w:val="36"/>
          <w:lang w:eastAsia="zh-CN"/>
        </w:rPr>
        <w:t>（第二批）</w:t>
      </w:r>
    </w:p>
    <w:p>
      <w:pPr>
        <w:jc w:val="center"/>
        <w:rPr>
          <w:rFonts w:hint="eastAsia" w:ascii="方正小标宋_GBK" w:hAnsi="仿宋" w:eastAsia="方正小标宋_GBK"/>
          <w:sz w:val="36"/>
          <w:szCs w:val="36"/>
        </w:rPr>
      </w:pPr>
      <w:r>
        <w:rPr>
          <w:rFonts w:hint="eastAsia" w:ascii="方正小标宋_GBK" w:hAnsi="仿宋" w:eastAsia="方正小标宋_GBK"/>
          <w:sz w:val="36"/>
          <w:szCs w:val="36"/>
        </w:rPr>
        <w:t>拟支持名单</w:t>
      </w:r>
    </w:p>
    <w:p>
      <w:pPr>
        <w:jc w:val="center"/>
        <w:rPr>
          <w:rFonts w:hint="eastAsia" w:ascii="方正小标宋_GBK" w:hAnsi="仿宋" w:eastAsia="方正小标宋_GBK"/>
          <w:sz w:val="36"/>
          <w:szCs w:val="36"/>
        </w:rPr>
      </w:pPr>
    </w:p>
    <w:tbl>
      <w:tblPr>
        <w:tblStyle w:val="2"/>
        <w:tblW w:w="9379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3410"/>
        <w:gridCol w:w="4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宋体" w:eastAsia="方正黑体_GBK" w:cs="宋体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410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宋体" w:eastAsia="方正黑体_GBK" w:cs="宋体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黑体_GBK" w:hAnsi="宋体" w:eastAsia="方正黑体_GBK" w:cs="宋体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4"/>
                <w:szCs w:val="24"/>
              </w:rPr>
              <w:t>项目名称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41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长春金赛药业有限责任公司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一种治疗VMS的I类新药NK3R拮抗剂的研制及临床研究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1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一种治疗免疫疾病的1类新药PD-1高表达T细胞清除剂的研制及临床研究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41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长春百克生物科技股份公司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吸附无细胞百（二组分）白破联合疫苗（成人及青少年用）的研究开发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41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重组带状疱疹疫苗（CHO细胞）的研究开发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4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吉林亚泰制药股份有限公司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国家1类单体中药新药连翘苷（KD-1）胶囊Ⅱ期临床研究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4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长春生物制品研究所有限责任公司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人生长激素Fc融合蛋白注射液（长效生长激素）的研究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4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长春长乘医药科技有限公司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广谱抗肿瘤创新药POC101的研发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41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长春圣博玛生物材料有限公司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可吸收钉鞘固定系统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41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可吸收免打结锚钉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4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吉林省科英医疗激光有限责任公司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Nd:YAG激光治疗机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4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吉林省富生医疗器械有限公司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枸橼酸型含糖血液透析浓缩液产业化（商品名：血液透析浓缩液）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95" w:type="dxa"/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4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长春大医伽玛刀科技有限公司</w:t>
            </w:r>
          </w:p>
        </w:tc>
        <w:tc>
          <w:tcPr>
            <w:tcW w:w="497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伽玛射束立体定向放射治疗系统（CybeRay Plus）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EB1"/>
    <w:rsid w:val="00335469"/>
    <w:rsid w:val="007C02E8"/>
    <w:rsid w:val="00B33344"/>
    <w:rsid w:val="00E70EB1"/>
    <w:rsid w:val="0FFF7413"/>
    <w:rsid w:val="18F5A97F"/>
    <w:rsid w:val="5D7DD140"/>
    <w:rsid w:val="5EBE970E"/>
    <w:rsid w:val="678AF17A"/>
    <w:rsid w:val="6FF50949"/>
    <w:rsid w:val="76D7EA72"/>
    <w:rsid w:val="BF9C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92</Words>
  <Characters>527</Characters>
  <Lines>4</Lines>
  <Paragraphs>1</Paragraphs>
  <TotalTime>0</TotalTime>
  <ScaleCrop>false</ScaleCrop>
  <LinksUpToDate>false</LinksUpToDate>
  <CharactersWithSpaces>618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2025-05-02T09:47:00Z</dcterms:created>
  <dc:creator>Administrator</dc:creator>
  <cp:lastModifiedBy>inspur</cp:lastModifiedBy>
  <dcterms:modified xsi:type="dcterms:W3CDTF">2026-09-29T17:16:20Z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