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6DB7AD">
      <w:pPr>
        <w:pStyle w:val="2"/>
        <w:adjustRightInd w:val="0"/>
        <w:snapToGrid w:val="0"/>
        <w:spacing w:line="600" w:lineRule="exact"/>
        <w:ind w:firstLine="0" w:firstLineChars="0"/>
        <w:rPr>
          <w:rFonts w:hint="default" w:ascii="Times New Roman" w:hAnsi="Times New Roman" w:eastAsia="黑体" w:cs="Times New Roman"/>
          <w:b w:val="0"/>
          <w:bCs w:val="0"/>
          <w:kern w:val="0"/>
          <w:highlight w:val="none"/>
          <w:lang w:eastAsia="zh-CN" w:bidi="ar"/>
        </w:rPr>
      </w:pPr>
      <w:r>
        <w:rPr>
          <w:rFonts w:hint="default" w:ascii="Times New Roman" w:hAnsi="Times New Roman" w:cs="Times New Roman"/>
          <w:b w:val="0"/>
          <w:bCs w:val="0"/>
          <w:kern w:val="0"/>
          <w:highlight w:val="none"/>
          <w:lang w:bidi="ar"/>
        </w:rPr>
        <w:t>附件</w:t>
      </w:r>
      <w:r>
        <w:rPr>
          <w:rFonts w:hint="default" w:ascii="Times New Roman" w:hAnsi="Times New Roman" w:cs="Times New Roman"/>
          <w:b w:val="0"/>
          <w:bCs w:val="0"/>
          <w:kern w:val="0"/>
          <w:highlight w:val="none"/>
          <w:lang w:val="en-US" w:eastAsia="zh-CN" w:bidi="ar"/>
        </w:rPr>
        <w:t>2</w:t>
      </w:r>
    </w:p>
    <w:p w14:paraId="5764204D">
      <w:pPr>
        <w:ind w:right="235"/>
        <w:rPr>
          <w:rFonts w:hint="default" w:ascii="Times New Roman" w:hAnsi="Times New Roman" w:cs="Times New Roman" w:eastAsiaTheme="minorEastAsia"/>
          <w:b/>
          <w:kern w:val="0"/>
          <w:sz w:val="44"/>
          <w:szCs w:val="44"/>
          <w:highlight w:val="none"/>
        </w:rPr>
      </w:pPr>
    </w:p>
    <w:p w14:paraId="2A738676">
      <w:pPr>
        <w:pStyle w:val="6"/>
        <w:rPr>
          <w:rFonts w:hint="default" w:ascii="Times New Roman" w:hAnsi="Times New Roman" w:cs="Times New Roman" w:eastAsiaTheme="minorEastAsia"/>
          <w:highlight w:val="none"/>
        </w:rPr>
      </w:pPr>
    </w:p>
    <w:p w14:paraId="1076E5CD">
      <w:pPr>
        <w:pStyle w:val="6"/>
        <w:rPr>
          <w:rFonts w:hint="default" w:ascii="Times New Roman" w:hAnsi="Times New Roman" w:cs="Times New Roman" w:eastAsiaTheme="minorEastAsia"/>
          <w:highlight w:val="none"/>
        </w:rPr>
      </w:pPr>
    </w:p>
    <w:p w14:paraId="03A92D8A">
      <w:pPr>
        <w:ind w:right="235"/>
        <w:jc w:val="center"/>
        <w:rPr>
          <w:rFonts w:hint="default" w:ascii="Times New Roman" w:hAnsi="Times New Roman" w:eastAsia="方正小标宋简体" w:cs="Times New Roman"/>
          <w:b w:val="0"/>
          <w:bCs/>
          <w:kern w:val="0"/>
          <w:sz w:val="44"/>
          <w:szCs w:val="4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/>
          <w:kern w:val="0"/>
          <w:sz w:val="44"/>
          <w:szCs w:val="44"/>
          <w:highlight w:val="none"/>
        </w:rPr>
        <w:t>东营市中小企业数字化转型城市试点</w:t>
      </w:r>
    </w:p>
    <w:p w14:paraId="3FA44C65">
      <w:pPr>
        <w:ind w:right="235"/>
        <w:jc w:val="center"/>
        <w:rPr>
          <w:rFonts w:hint="default" w:ascii="Times New Roman" w:hAnsi="Times New Roman" w:eastAsia="方正小标宋简体" w:cs="Times New Roman"/>
          <w:b w:val="0"/>
          <w:bCs/>
          <w:kern w:val="0"/>
          <w:sz w:val="44"/>
          <w:szCs w:val="4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/>
          <w:kern w:val="0"/>
          <w:sz w:val="44"/>
          <w:szCs w:val="44"/>
          <w:highlight w:val="none"/>
        </w:rPr>
        <w:t>XXX公司</w:t>
      </w:r>
    </w:p>
    <w:p w14:paraId="3CAF8924">
      <w:pPr>
        <w:ind w:right="235"/>
        <w:jc w:val="center"/>
        <w:rPr>
          <w:rFonts w:hint="default" w:ascii="Times New Roman" w:hAnsi="Times New Roman" w:eastAsia="方正小标宋简体" w:cs="Times New Roman"/>
          <w:b w:val="0"/>
          <w:bCs/>
          <w:kern w:val="0"/>
          <w:sz w:val="44"/>
          <w:szCs w:val="4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/>
          <w:kern w:val="0"/>
          <w:sz w:val="44"/>
          <w:szCs w:val="44"/>
          <w:highlight w:val="none"/>
          <w:lang w:val="en-US" w:eastAsia="zh-CN"/>
        </w:rPr>
        <w:t>数字化改造</w:t>
      </w:r>
      <w:r>
        <w:rPr>
          <w:rFonts w:hint="default" w:ascii="Times New Roman" w:hAnsi="Times New Roman" w:eastAsia="方正小标宋简体" w:cs="Times New Roman"/>
          <w:b w:val="0"/>
          <w:bCs/>
          <w:kern w:val="0"/>
          <w:sz w:val="44"/>
          <w:szCs w:val="44"/>
          <w:highlight w:val="none"/>
        </w:rPr>
        <w:t>方案</w:t>
      </w:r>
    </w:p>
    <w:p w14:paraId="1C95B1BF">
      <w:pPr>
        <w:autoSpaceDE w:val="0"/>
        <w:autoSpaceDN w:val="0"/>
        <w:adjustRightInd w:val="0"/>
        <w:spacing w:line="590" w:lineRule="exact"/>
        <w:jc w:val="center"/>
        <w:rPr>
          <w:rFonts w:hint="default" w:ascii="Times New Roman" w:hAnsi="Times New Roman" w:eastAsia="仿宋_GB2312" w:cs="Times New Roman"/>
          <w:highlight w:val="none"/>
        </w:rPr>
      </w:pPr>
      <w:r>
        <w:rPr>
          <w:rFonts w:hint="default" w:ascii="Times New Roman" w:hAnsi="Times New Roman" w:eastAsia="仿宋_GB2312" w:cs="Times New Roman"/>
          <w:highlight w:val="none"/>
        </w:rPr>
        <w:t>（</w:t>
      </w:r>
      <w:r>
        <w:rPr>
          <w:rFonts w:hint="default" w:ascii="Times New Roman" w:hAnsi="Times New Roman" w:eastAsia="仿宋_GB2312" w:cs="Times New Roman"/>
          <w:highlight w:val="none"/>
          <w:lang w:val="en-US" w:eastAsia="zh-CN"/>
        </w:rPr>
        <w:t>模板</w:t>
      </w:r>
      <w:r>
        <w:rPr>
          <w:rFonts w:hint="default" w:ascii="Times New Roman" w:hAnsi="Times New Roman" w:eastAsia="仿宋_GB2312" w:cs="Times New Roman"/>
          <w:highlight w:val="none"/>
        </w:rPr>
        <w:t>）</w:t>
      </w:r>
    </w:p>
    <w:p w14:paraId="31B1C331">
      <w:pPr>
        <w:pStyle w:val="6"/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</w:pPr>
    </w:p>
    <w:p w14:paraId="21C139F0">
      <w:pPr>
        <w:pStyle w:val="6"/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</w:pPr>
    </w:p>
    <w:p w14:paraId="7B645DF4">
      <w:pPr>
        <w:pStyle w:val="6"/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</w:pPr>
    </w:p>
    <w:p w14:paraId="6541FA10">
      <w:pPr>
        <w:pStyle w:val="6"/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</w:pPr>
    </w:p>
    <w:p w14:paraId="226E033F">
      <w:pPr>
        <w:pStyle w:val="6"/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</w:pPr>
    </w:p>
    <w:p w14:paraId="1EC4C0C0">
      <w:pPr>
        <w:pStyle w:val="6"/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</w:pPr>
    </w:p>
    <w:p w14:paraId="33513114">
      <w:pPr>
        <w:pStyle w:val="6"/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</w:pPr>
    </w:p>
    <w:p w14:paraId="6FA4D31C">
      <w:pPr>
        <w:pStyle w:val="6"/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</w:pPr>
    </w:p>
    <w:p w14:paraId="4323AB10">
      <w:pPr>
        <w:pStyle w:val="6"/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</w:pPr>
    </w:p>
    <w:p w14:paraId="7EBF7B6A">
      <w:pPr>
        <w:spacing w:before="156" w:after="156"/>
        <w:ind w:firstLine="640" w:firstLineChars="200"/>
        <w:rPr>
          <w:rFonts w:hint="default" w:ascii="Times New Roman" w:hAnsi="Times New Roman" w:eastAsia="黑体" w:cs="Times New Roman"/>
          <w:b w:val="0"/>
          <w:bCs w:val="0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highlight w:val="none"/>
        </w:rPr>
        <w:t xml:space="preserve"> </w:t>
      </w:r>
    </w:p>
    <w:p w14:paraId="14E5E463">
      <w:pPr>
        <w:spacing w:before="156" w:after="156"/>
        <w:ind w:firstLine="640" w:firstLineChars="200"/>
        <w:rPr>
          <w:rFonts w:hint="default" w:ascii="Times New Roman" w:hAnsi="Times New Roman" w:eastAsia="黑体" w:cs="Times New Roman"/>
          <w:b/>
          <w:bCs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highlight w:val="none"/>
        </w:rPr>
        <w:t xml:space="preserve">服务商名称： </w:t>
      </w:r>
      <w:r>
        <w:rPr>
          <w:rFonts w:hint="default" w:ascii="Times New Roman" w:hAnsi="Times New Roman" w:eastAsia="黑体" w:cs="Times New Roman"/>
          <w:b/>
          <w:bCs/>
          <w:highlight w:val="none"/>
        </w:rPr>
        <w:t xml:space="preserve">  </w:t>
      </w:r>
    </w:p>
    <w:p w14:paraId="52BE2E7E">
      <w:pPr>
        <w:spacing w:before="156" w:after="156"/>
        <w:jc w:val="center"/>
        <w:rPr>
          <w:rFonts w:hint="default" w:ascii="Times New Roman" w:hAnsi="Times New Roman" w:cs="Times New Roman" w:eastAsiaTheme="minorEastAsia"/>
          <w:snapToGrid w:val="0"/>
          <w:kern w:val="0"/>
          <w:highlight w:val="none"/>
        </w:rPr>
      </w:pPr>
      <w:r>
        <w:rPr>
          <w:rFonts w:hint="default" w:ascii="Times New Roman" w:hAnsi="Times New Roman" w:eastAsia="方正小标宋_GBK" w:cs="Times New Roman"/>
          <w:color w:val="000000"/>
          <w:kern w:val="2"/>
          <w:sz w:val="36"/>
          <w:szCs w:val="36"/>
          <w:highlight w:val="none"/>
          <w:lang w:val="en-US" w:eastAsia="zh-CN" w:bidi="ar-SA"/>
        </w:rPr>
        <w:t>202X年 X 月</w:t>
      </w:r>
    </w:p>
    <w:p w14:paraId="6098B0CA">
      <w:pPr>
        <w:jc w:val="center"/>
        <w:rPr>
          <w:rFonts w:hint="default" w:ascii="Times New Roman" w:hAnsi="Times New Roman" w:cs="Times New Roman" w:eastAsiaTheme="minorEastAsia"/>
          <w:snapToGrid w:val="0"/>
          <w:kern w:val="0"/>
          <w:highlight w:val="none"/>
        </w:rPr>
        <w:sectPr>
          <w:headerReference r:id="rId4" w:type="first"/>
          <w:footerReference r:id="rId6" w:type="first"/>
          <w:headerReference r:id="rId3" w:type="default"/>
          <w:footerReference r:id="rId5" w:type="default"/>
          <w:pgSz w:w="11906" w:h="16838"/>
          <w:pgMar w:top="1440" w:right="1800" w:bottom="1440" w:left="1800" w:header="851" w:footer="992" w:gutter="0"/>
          <w:pgNumType w:fmt="decimal"/>
          <w:cols w:space="425" w:num="1"/>
          <w:titlePg/>
          <w:docGrid w:type="lines" w:linePitch="312" w:charSpace="0"/>
        </w:sectPr>
      </w:pPr>
    </w:p>
    <w:p w14:paraId="5B02CB49"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黑体" w:cs="Times New Roman"/>
          <w:kern w:val="44"/>
          <w:highlight w:val="none"/>
        </w:rPr>
      </w:pPr>
    </w:p>
    <w:p w14:paraId="4343436A"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黑体" w:cs="Times New Roman"/>
          <w:kern w:val="44"/>
          <w:highlight w:val="none"/>
        </w:rPr>
      </w:pPr>
      <w:r>
        <w:rPr>
          <w:rFonts w:hint="default" w:ascii="Times New Roman" w:hAnsi="Times New Roman" w:eastAsia="黑体" w:cs="Times New Roman"/>
          <w:kern w:val="44"/>
          <w:highlight w:val="none"/>
        </w:rPr>
        <w:t>一、企业</w:t>
      </w:r>
      <w:r>
        <w:rPr>
          <w:rFonts w:hint="default" w:ascii="Times New Roman" w:hAnsi="Times New Roman" w:eastAsia="黑体" w:cs="Times New Roman"/>
          <w:kern w:val="44"/>
          <w:highlight w:val="none"/>
          <w:lang w:val="en-US" w:eastAsia="zh-CN"/>
        </w:rPr>
        <w:t>数字化基础</w:t>
      </w:r>
      <w:r>
        <w:rPr>
          <w:rFonts w:hint="default" w:ascii="Times New Roman" w:hAnsi="Times New Roman" w:eastAsia="黑体" w:cs="Times New Roman"/>
          <w:kern w:val="44"/>
          <w:highlight w:val="none"/>
        </w:rPr>
        <w:t>（300字内）</w:t>
      </w:r>
    </w:p>
    <w:p w14:paraId="559E8EA9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highlight w:val="none"/>
        </w:rPr>
      </w:pPr>
      <w:r>
        <w:rPr>
          <w:rFonts w:hint="default" w:ascii="Times New Roman" w:hAnsi="Times New Roman" w:eastAsia="仿宋_GB2312" w:cs="Times New Roman"/>
          <w:highlight w:val="none"/>
        </w:rPr>
        <w:t>（简述当前企业</w:t>
      </w:r>
      <w:r>
        <w:rPr>
          <w:rFonts w:hint="default" w:ascii="Times New Roman" w:hAnsi="Times New Roman" w:eastAsia="仿宋_GB2312" w:cs="Times New Roman"/>
          <w:highlight w:val="none"/>
          <w:lang w:val="en-US" w:eastAsia="zh-CN"/>
        </w:rPr>
        <w:t>数字化基础，面临的问题及数字化转型需求</w:t>
      </w:r>
      <w:r>
        <w:rPr>
          <w:rFonts w:hint="default" w:ascii="Times New Roman" w:hAnsi="Times New Roman" w:eastAsia="仿宋_GB2312" w:cs="Times New Roman"/>
          <w:highlight w:val="none"/>
        </w:rPr>
        <w:t>）</w:t>
      </w:r>
    </w:p>
    <w:p w14:paraId="23835CEE"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黑体" w:cs="Times New Roman"/>
          <w:kern w:val="44"/>
          <w:highlight w:val="none"/>
        </w:rPr>
      </w:pPr>
      <w:r>
        <w:rPr>
          <w:rFonts w:hint="default" w:ascii="Times New Roman" w:hAnsi="Times New Roman" w:eastAsia="黑体" w:cs="Times New Roman"/>
          <w:kern w:val="44"/>
          <w:highlight w:val="none"/>
          <w:lang w:val="en-US" w:eastAsia="zh-CN"/>
        </w:rPr>
        <w:t>二</w:t>
      </w:r>
      <w:r>
        <w:rPr>
          <w:rFonts w:hint="default" w:ascii="Times New Roman" w:hAnsi="Times New Roman" w:eastAsia="黑体" w:cs="Times New Roman"/>
          <w:kern w:val="44"/>
          <w:highlight w:val="none"/>
        </w:rPr>
        <w:t>、建设目标（</w:t>
      </w:r>
      <w:r>
        <w:rPr>
          <w:rFonts w:hint="default" w:ascii="Times New Roman" w:hAnsi="Times New Roman" w:eastAsia="黑体" w:cs="Times New Roman"/>
          <w:kern w:val="44"/>
          <w:highlight w:val="none"/>
          <w:lang w:val="en-US" w:eastAsia="zh-CN"/>
        </w:rPr>
        <w:t>5</w:t>
      </w:r>
      <w:r>
        <w:rPr>
          <w:rFonts w:hint="default" w:ascii="Times New Roman" w:hAnsi="Times New Roman" w:eastAsia="黑体" w:cs="Times New Roman"/>
          <w:kern w:val="44"/>
          <w:highlight w:val="none"/>
        </w:rPr>
        <w:t>00字内）</w:t>
      </w:r>
    </w:p>
    <w:p w14:paraId="20F5A46D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highlight w:val="none"/>
        </w:rPr>
      </w:pPr>
      <w:r>
        <w:rPr>
          <w:rFonts w:hint="default" w:ascii="Times New Roman" w:hAnsi="Times New Roman" w:eastAsia="仿宋_GB2312" w:cs="Times New Roman"/>
          <w:highlight w:val="none"/>
        </w:rPr>
        <w:t>目标描述，</w:t>
      </w:r>
      <w:r>
        <w:rPr>
          <w:rFonts w:hint="eastAsia" w:ascii="Times New Roman" w:hAnsi="Times New Roman" w:cs="Times New Roman"/>
          <w:highlight w:val="none"/>
          <w:lang w:eastAsia="zh-CN"/>
        </w:rPr>
        <w:t>明确</w:t>
      </w:r>
      <w:r>
        <w:rPr>
          <w:rFonts w:hint="default" w:ascii="Times New Roman" w:hAnsi="Times New Roman" w:eastAsia="仿宋_GB2312" w:cs="Times New Roman"/>
          <w:highlight w:val="none"/>
          <w:lang w:val="en-US" w:eastAsia="zh-CN"/>
        </w:rPr>
        <w:t>本次改造解决企业面临的问题，以及</w:t>
      </w:r>
      <w:r>
        <w:rPr>
          <w:rFonts w:hint="default" w:ascii="Times New Roman" w:hAnsi="Times New Roman" w:eastAsia="仿宋_GB2312" w:cs="Times New Roman"/>
          <w:highlight w:val="none"/>
        </w:rPr>
        <w:t>预期达成的数字化等级</w:t>
      </w:r>
      <w:r>
        <w:rPr>
          <w:rFonts w:hint="default" w:ascii="Times New Roman" w:hAnsi="Times New Roman" w:eastAsia="仿宋_GB2312" w:cs="Times New Roman"/>
          <w:highlight w:val="none"/>
          <w:lang w:val="en-US" w:eastAsia="zh-CN"/>
        </w:rPr>
        <w:t>及成效</w:t>
      </w:r>
      <w:r>
        <w:rPr>
          <w:rFonts w:hint="default" w:ascii="Times New Roman" w:hAnsi="Times New Roman" w:eastAsia="仿宋_GB2312" w:cs="Times New Roman"/>
          <w:highlight w:val="none"/>
        </w:rPr>
        <w:t>。</w:t>
      </w:r>
    </w:p>
    <w:p w14:paraId="7A7905AD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highlight w:val="none"/>
          <w:lang w:val="en-US" w:eastAsia="zh-CN"/>
        </w:rPr>
        <w:t>例：通过部署XXX，解决企业在XX环节存在的XXX（问题），帮助企业提升XXX（成效）。</w:t>
      </w:r>
    </w:p>
    <w:p w14:paraId="3DF39F9A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highlight w:val="none"/>
        </w:rPr>
      </w:pPr>
      <w:r>
        <w:rPr>
          <w:rFonts w:hint="default" w:ascii="Times New Roman" w:hAnsi="Times New Roman" w:eastAsia="仿宋_GB2312" w:cs="Times New Roman"/>
          <w:highlight w:val="none"/>
          <w:lang w:val="en-US" w:eastAsia="zh-CN"/>
        </w:rPr>
        <w:t>改造实施后，预计企业最终达到中小企业数字化评测等级X级。</w:t>
      </w:r>
    </w:p>
    <w:p w14:paraId="5FEB2856"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黑体" w:cs="Times New Roman"/>
          <w:kern w:val="44"/>
          <w:highlight w:val="none"/>
        </w:rPr>
      </w:pPr>
      <w:r>
        <w:rPr>
          <w:rFonts w:hint="default" w:ascii="Times New Roman" w:hAnsi="Times New Roman" w:eastAsia="黑体" w:cs="Times New Roman"/>
          <w:kern w:val="44"/>
          <w:highlight w:val="none"/>
          <w:lang w:val="en-US" w:eastAsia="zh-CN"/>
        </w:rPr>
        <w:t>三</w:t>
      </w:r>
      <w:r>
        <w:rPr>
          <w:rFonts w:hint="default" w:ascii="Times New Roman" w:hAnsi="Times New Roman" w:eastAsia="黑体" w:cs="Times New Roman"/>
          <w:kern w:val="44"/>
          <w:highlight w:val="none"/>
        </w:rPr>
        <w:t>、建设内容</w:t>
      </w:r>
    </w:p>
    <w:p w14:paraId="12F1A631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highlight w:val="none"/>
        </w:rPr>
      </w:pPr>
      <w:r>
        <w:rPr>
          <w:rFonts w:hint="default" w:ascii="Times New Roman" w:hAnsi="Times New Roman" w:eastAsia="仿宋_GB2312" w:cs="Times New Roman"/>
          <w:highlight w:val="none"/>
        </w:rPr>
        <w:t>描述本实施方案中</w:t>
      </w:r>
      <w:r>
        <w:rPr>
          <w:rFonts w:hint="default" w:ascii="Times New Roman" w:hAnsi="Times New Roman" w:eastAsia="仿宋_GB2312" w:cs="Times New Roman"/>
          <w:highlight w:val="none"/>
          <w:lang w:val="en-US" w:eastAsia="zh-CN"/>
        </w:rPr>
        <w:t>详细的</w:t>
      </w:r>
      <w:r>
        <w:rPr>
          <w:rFonts w:hint="default" w:ascii="Times New Roman" w:hAnsi="Times New Roman" w:eastAsia="仿宋_GB2312" w:cs="Times New Roman"/>
          <w:highlight w:val="none"/>
        </w:rPr>
        <w:t>建设内容，包含数字化基础改造部分（网络建设、设备联网等）和应用系统改造部分。</w:t>
      </w:r>
    </w:p>
    <w:p w14:paraId="79C2320E"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黑体" w:cs="Times New Roman"/>
          <w:kern w:val="44"/>
          <w:highlight w:val="none"/>
        </w:rPr>
      </w:pPr>
      <w:r>
        <w:rPr>
          <w:rFonts w:hint="default" w:ascii="Times New Roman" w:hAnsi="Times New Roman" w:eastAsia="黑体" w:cs="Times New Roman"/>
          <w:kern w:val="44"/>
          <w:highlight w:val="none"/>
          <w:lang w:val="en-US" w:eastAsia="zh-CN"/>
        </w:rPr>
        <w:t>四</w:t>
      </w:r>
      <w:r>
        <w:rPr>
          <w:rFonts w:hint="default" w:ascii="Times New Roman" w:hAnsi="Times New Roman" w:eastAsia="黑体" w:cs="Times New Roman"/>
          <w:kern w:val="44"/>
          <w:highlight w:val="none"/>
        </w:rPr>
        <w:t>、技术方案</w:t>
      </w:r>
    </w:p>
    <w:p w14:paraId="2236F960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highlight w:val="none"/>
        </w:rPr>
      </w:pPr>
      <w:r>
        <w:rPr>
          <w:rFonts w:hint="default" w:ascii="Times New Roman" w:hAnsi="Times New Roman" w:eastAsia="仿宋_GB2312" w:cs="Times New Roman"/>
          <w:highlight w:val="none"/>
        </w:rPr>
        <w:t>（此处需要有架构图、文字描述等内容）</w:t>
      </w:r>
    </w:p>
    <w:p w14:paraId="3CD71819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highlight w:val="none"/>
        </w:rPr>
      </w:pPr>
      <w:r>
        <w:rPr>
          <w:rFonts w:hint="default" w:ascii="Times New Roman" w:hAnsi="Times New Roman" w:eastAsia="仿宋_GB2312" w:cs="Times New Roman"/>
          <w:highlight w:val="none"/>
        </w:rPr>
        <w:t>示例如下：</w:t>
      </w:r>
    </w:p>
    <w:p w14:paraId="6CE549AF">
      <w:pPr>
        <w:rPr>
          <w:rFonts w:hint="default" w:ascii="Times New Roman" w:hAnsi="Times New Roman" w:cs="Times New Roman" w:eastAsiaTheme="minorEastAsia"/>
          <w:highlight w:val="none"/>
        </w:rPr>
      </w:pPr>
      <w:r>
        <w:rPr>
          <w:rFonts w:hint="default" w:ascii="Times New Roman" w:hAnsi="Times New Roman" w:cs="Times New Roman" w:eastAsiaTheme="minorEastAsia"/>
          <w:highlight w:val="none"/>
        </w:rPr>
        <w:drawing>
          <wp:inline distT="0" distB="0" distL="0" distR="0">
            <wp:extent cx="5272405" cy="2519045"/>
            <wp:effectExtent l="0" t="0" r="4445" b="508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519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2A3A4F">
      <w:pPr>
        <w:spacing w:line="560" w:lineRule="exact"/>
        <w:ind w:firstLine="643" w:firstLineChars="200"/>
        <w:rPr>
          <w:rFonts w:hint="default" w:ascii="Times New Roman" w:hAnsi="Times New Roman" w:eastAsia="仿宋_GB2312" w:cs="Times New Roman"/>
          <w:highlight w:val="none"/>
        </w:rPr>
      </w:pPr>
      <w:r>
        <w:rPr>
          <w:rFonts w:hint="default" w:ascii="Times New Roman" w:hAnsi="Times New Roman" w:eastAsia="仿宋_GB2312" w:cs="Times New Roman"/>
          <w:b/>
          <w:bCs/>
          <w:highlight w:val="none"/>
        </w:rPr>
        <w:t>技术架构：</w:t>
      </w:r>
      <w:r>
        <w:rPr>
          <w:rFonts w:hint="default" w:ascii="Times New Roman" w:hAnsi="Times New Roman" w:eastAsia="仿宋_GB2312" w:cs="Times New Roman"/>
          <w:highlight w:val="none"/>
        </w:rPr>
        <w:t>简要说明整体架构类型（如前后端分离 / 微服务架构），列明核心技术栈（如 Vue/Java、工业互联网平台等）；</w:t>
      </w:r>
    </w:p>
    <w:p w14:paraId="29086AE2">
      <w:pPr>
        <w:spacing w:line="560" w:lineRule="exact"/>
        <w:ind w:firstLine="643" w:firstLineChars="200"/>
        <w:rPr>
          <w:rFonts w:hint="default" w:ascii="Times New Roman" w:hAnsi="Times New Roman" w:eastAsia="仿宋_GB2312" w:cs="Times New Roman"/>
          <w:highlight w:val="none"/>
        </w:rPr>
      </w:pPr>
      <w:r>
        <w:rPr>
          <w:rFonts w:hint="default" w:ascii="Times New Roman" w:hAnsi="Times New Roman" w:eastAsia="仿宋_GB2312" w:cs="Times New Roman"/>
          <w:b/>
          <w:bCs/>
          <w:highlight w:val="none"/>
        </w:rPr>
        <w:t>技术路线：</w:t>
      </w:r>
      <w:r>
        <w:rPr>
          <w:rFonts w:hint="default" w:ascii="Times New Roman" w:hAnsi="Times New Roman" w:eastAsia="仿宋_GB2312" w:cs="Times New Roman"/>
          <w:highlight w:val="none"/>
        </w:rPr>
        <w:t>明确改造采用的核心技术方案（如国产化软硬件、云部署/本地部署、边缘计算等）；</w:t>
      </w:r>
    </w:p>
    <w:p w14:paraId="62595E55">
      <w:pPr>
        <w:spacing w:line="560" w:lineRule="exact"/>
        <w:ind w:firstLine="643" w:firstLineChars="200"/>
        <w:rPr>
          <w:rFonts w:hint="default" w:ascii="Times New Roman" w:hAnsi="Times New Roman" w:eastAsia="仿宋_GB2312" w:cs="Times New Roman"/>
          <w:highlight w:val="none"/>
        </w:rPr>
      </w:pPr>
      <w:r>
        <w:rPr>
          <w:rFonts w:hint="default" w:ascii="Times New Roman" w:hAnsi="Times New Roman" w:eastAsia="仿宋_GB2312" w:cs="Times New Roman"/>
          <w:b/>
          <w:bCs/>
          <w:highlight w:val="none"/>
        </w:rPr>
        <w:t>安全设计：</w:t>
      </w:r>
      <w:r>
        <w:rPr>
          <w:rFonts w:hint="default" w:ascii="Times New Roman" w:hAnsi="Times New Roman" w:eastAsia="仿宋_GB2312" w:cs="Times New Roman"/>
          <w:highlight w:val="none"/>
        </w:rPr>
        <w:t>简要说明数据安全、网络安全、设备安全的保障措施（如数据加密、权限管控、防火墙部署等）。</w:t>
      </w:r>
    </w:p>
    <w:p w14:paraId="6F0ECEAA"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黑体" w:cs="Times New Roman"/>
          <w:kern w:val="44"/>
          <w:highlight w:val="none"/>
        </w:rPr>
      </w:pPr>
      <w:r>
        <w:rPr>
          <w:rFonts w:hint="default" w:ascii="Times New Roman" w:hAnsi="Times New Roman" w:eastAsia="黑体" w:cs="Times New Roman"/>
          <w:kern w:val="44"/>
          <w:highlight w:val="none"/>
          <w:lang w:val="en-US" w:eastAsia="zh-CN"/>
        </w:rPr>
        <w:t>五</w:t>
      </w:r>
      <w:r>
        <w:rPr>
          <w:rFonts w:hint="default" w:ascii="Times New Roman" w:hAnsi="Times New Roman" w:eastAsia="黑体" w:cs="Times New Roman"/>
          <w:kern w:val="44"/>
          <w:highlight w:val="none"/>
        </w:rPr>
        <w:t>、应用场景提升方案</w:t>
      </w:r>
    </w:p>
    <w:tbl>
      <w:tblPr>
        <w:tblStyle w:val="10"/>
        <w:tblW w:w="90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1"/>
        <w:gridCol w:w="1412"/>
        <w:gridCol w:w="1963"/>
        <w:gridCol w:w="1323"/>
        <w:gridCol w:w="3112"/>
      </w:tblGrid>
      <w:tr w14:paraId="6C16E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261" w:type="dxa"/>
            <w:vMerge w:val="restart"/>
            <w:shd w:val="clear" w:color="auto" w:fill="auto"/>
            <w:vAlign w:val="center"/>
          </w:tcPr>
          <w:p w14:paraId="6D6296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bidi="ar"/>
              </w:rPr>
              <w:t>一级指标</w:t>
            </w:r>
          </w:p>
        </w:tc>
        <w:tc>
          <w:tcPr>
            <w:tcW w:w="1412" w:type="dxa"/>
            <w:vMerge w:val="restart"/>
            <w:shd w:val="clear" w:color="auto" w:fill="auto"/>
            <w:vAlign w:val="center"/>
          </w:tcPr>
          <w:p w14:paraId="7C2CA9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bidi="ar"/>
              </w:rPr>
              <w:t>应用场景</w:t>
            </w:r>
          </w:p>
        </w:tc>
        <w:tc>
          <w:tcPr>
            <w:tcW w:w="1963" w:type="dxa"/>
            <w:vMerge w:val="restart"/>
            <w:shd w:val="clear" w:color="auto" w:fill="auto"/>
            <w:vAlign w:val="center"/>
          </w:tcPr>
          <w:p w14:paraId="572BD5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bidi="ar"/>
              </w:rPr>
              <w:t>该场景现状描述</w:t>
            </w:r>
          </w:p>
        </w:tc>
        <w:tc>
          <w:tcPr>
            <w:tcW w:w="1323" w:type="dxa"/>
            <w:vMerge w:val="restart"/>
            <w:shd w:val="clear" w:color="auto" w:fill="auto"/>
            <w:vAlign w:val="center"/>
          </w:tcPr>
          <w:p w14:paraId="57265E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bidi="ar"/>
              </w:rPr>
              <w:t>该场景拟</w:t>
            </w:r>
          </w:p>
          <w:p w14:paraId="6D1E24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bidi="ar"/>
              </w:rPr>
              <w:t>提升等级</w:t>
            </w:r>
          </w:p>
        </w:tc>
        <w:tc>
          <w:tcPr>
            <w:tcW w:w="3112" w:type="dxa"/>
            <w:vMerge w:val="restart"/>
            <w:shd w:val="clear" w:color="auto" w:fill="auto"/>
            <w:vAlign w:val="center"/>
          </w:tcPr>
          <w:p w14:paraId="77A236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bidi="ar"/>
              </w:rPr>
              <w:t>提升路径描述</w:t>
            </w:r>
          </w:p>
        </w:tc>
      </w:tr>
      <w:tr w14:paraId="79646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61" w:type="dxa"/>
            <w:vMerge w:val="continue"/>
            <w:shd w:val="clear" w:color="auto" w:fill="auto"/>
            <w:vAlign w:val="center"/>
          </w:tcPr>
          <w:p w14:paraId="1EEC3D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1412" w:type="dxa"/>
            <w:vMerge w:val="continue"/>
            <w:shd w:val="clear" w:color="auto" w:fill="auto"/>
            <w:vAlign w:val="center"/>
          </w:tcPr>
          <w:p w14:paraId="057F82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1963" w:type="dxa"/>
            <w:vMerge w:val="continue"/>
            <w:shd w:val="clear" w:color="auto" w:fill="auto"/>
            <w:vAlign w:val="center"/>
          </w:tcPr>
          <w:p w14:paraId="3F1141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1323" w:type="dxa"/>
            <w:vMerge w:val="continue"/>
            <w:shd w:val="clear" w:color="auto" w:fill="auto"/>
            <w:vAlign w:val="center"/>
          </w:tcPr>
          <w:p w14:paraId="276B68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3112" w:type="dxa"/>
            <w:vMerge w:val="continue"/>
            <w:shd w:val="clear" w:color="auto" w:fill="auto"/>
            <w:vAlign w:val="center"/>
          </w:tcPr>
          <w:p w14:paraId="0AC8B5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 w:val="21"/>
                <w:szCs w:val="21"/>
                <w:highlight w:val="none"/>
              </w:rPr>
            </w:pPr>
          </w:p>
        </w:tc>
      </w:tr>
      <w:tr w14:paraId="42E8BB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  <w:jc w:val="center"/>
        </w:trPr>
        <w:tc>
          <w:tcPr>
            <w:tcW w:w="1261" w:type="dxa"/>
            <w:vMerge w:val="restart"/>
            <w:shd w:val="clear" w:color="auto" w:fill="auto"/>
            <w:vAlign w:val="center"/>
          </w:tcPr>
          <w:p w14:paraId="31ED7B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highlight w:val="none"/>
                <w:lang w:bidi="ar"/>
              </w:rPr>
              <w:t>产品生命周期数字化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5FF237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产品设计*</w:t>
            </w:r>
          </w:p>
        </w:tc>
        <w:tc>
          <w:tcPr>
            <w:tcW w:w="1963" w:type="dxa"/>
            <w:shd w:val="clear" w:color="auto" w:fill="auto"/>
            <w:vAlign w:val="center"/>
          </w:tcPr>
          <w:p w14:paraId="31F248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>该企业目前使用CAD实现产品设计，但设计端数据未由PLM系统跟踪。（</w:t>
            </w:r>
            <w:r>
              <w:rPr>
                <w:rFonts w:hint="default" w:ascii="Times New Roman" w:hAnsi="Times New Roman" w:eastAsia="微软雅黑" w:cs="Times New Roman"/>
                <w:b/>
                <w:bCs/>
                <w:sz w:val="24"/>
                <w:szCs w:val="24"/>
                <w:highlight w:val="none"/>
              </w:rPr>
              <w:t>示例）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4E7D04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>三级</w:t>
            </w:r>
          </w:p>
          <w:p w14:paraId="4B12CD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>（</w:t>
            </w:r>
            <w:r>
              <w:rPr>
                <w:rFonts w:hint="default" w:ascii="Times New Roman" w:hAnsi="Times New Roman" w:eastAsia="微软雅黑" w:cs="Times New Roman"/>
                <w:b/>
                <w:bCs/>
                <w:sz w:val="24"/>
                <w:szCs w:val="24"/>
                <w:highlight w:val="none"/>
              </w:rPr>
              <w:t>示例）</w:t>
            </w:r>
          </w:p>
        </w:tc>
        <w:tc>
          <w:tcPr>
            <w:tcW w:w="3112" w:type="dxa"/>
            <w:shd w:val="clear" w:color="auto" w:fill="auto"/>
            <w:vAlign w:val="center"/>
          </w:tcPr>
          <w:p w14:paraId="7C3EAE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>通过上线PLM系统，实现建立产品组件及关键零部件的标准库及典型产品设计知识库、工艺数据库，并能在产品设计时进行匹配、引用或参考，实现产品设计与工艺设计的协同，实现数据跨部门共享。（</w:t>
            </w:r>
            <w:r>
              <w:rPr>
                <w:rFonts w:hint="default" w:ascii="Times New Roman" w:hAnsi="Times New Roman" w:eastAsia="微软雅黑" w:cs="Times New Roman"/>
                <w:b/>
                <w:bCs/>
                <w:sz w:val="24"/>
                <w:szCs w:val="24"/>
                <w:highlight w:val="none"/>
              </w:rPr>
              <w:t>示例）</w:t>
            </w:r>
          </w:p>
        </w:tc>
      </w:tr>
      <w:tr w14:paraId="4DBD1F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61" w:type="dxa"/>
            <w:vMerge w:val="continue"/>
            <w:shd w:val="clear" w:color="auto" w:fill="auto"/>
            <w:vAlign w:val="center"/>
          </w:tcPr>
          <w:p w14:paraId="46B433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14:paraId="719813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  <w:highlight w:val="none"/>
                <w:lang w:bidi="ar"/>
              </w:rPr>
              <w:t>工艺设计</w:t>
            </w:r>
          </w:p>
        </w:tc>
        <w:tc>
          <w:tcPr>
            <w:tcW w:w="1963" w:type="dxa"/>
            <w:shd w:val="clear" w:color="auto" w:fill="auto"/>
            <w:vAlign w:val="center"/>
          </w:tcPr>
          <w:p w14:paraId="4EB892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14:paraId="1110F5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3112" w:type="dxa"/>
            <w:shd w:val="clear" w:color="auto" w:fill="auto"/>
            <w:vAlign w:val="center"/>
          </w:tcPr>
          <w:p w14:paraId="61B774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</w:p>
        </w:tc>
      </w:tr>
      <w:tr w14:paraId="2AF619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261" w:type="dxa"/>
            <w:vMerge w:val="continue"/>
            <w:shd w:val="clear" w:color="auto" w:fill="auto"/>
            <w:vAlign w:val="center"/>
          </w:tcPr>
          <w:p w14:paraId="08AFE2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14:paraId="21FB83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营销管理*</w:t>
            </w:r>
          </w:p>
        </w:tc>
        <w:tc>
          <w:tcPr>
            <w:tcW w:w="1963" w:type="dxa"/>
            <w:shd w:val="clear" w:color="auto" w:fill="auto"/>
            <w:vAlign w:val="center"/>
          </w:tcPr>
          <w:p w14:paraId="01DDFE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>该企业目前使用了CRM系统，实现对销售计划、销售订单、销售运行、客户信息或销售业绩进行规范化管理。但是销售数据未与生产、库存等系统联动。（</w:t>
            </w:r>
            <w:r>
              <w:rPr>
                <w:rFonts w:hint="default" w:ascii="Times New Roman" w:hAnsi="Times New Roman" w:eastAsia="微软雅黑" w:cs="Times New Roman"/>
                <w:b/>
                <w:bCs/>
                <w:sz w:val="24"/>
                <w:szCs w:val="24"/>
                <w:highlight w:val="none"/>
              </w:rPr>
              <w:t>示例）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7F2800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>三级</w:t>
            </w:r>
          </w:p>
          <w:p w14:paraId="6DF867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>（</w:t>
            </w:r>
            <w:r>
              <w:rPr>
                <w:rFonts w:hint="default" w:ascii="Times New Roman" w:hAnsi="Times New Roman" w:eastAsia="微软雅黑" w:cs="Times New Roman"/>
                <w:b/>
                <w:bCs/>
                <w:sz w:val="24"/>
                <w:szCs w:val="24"/>
                <w:highlight w:val="none"/>
              </w:rPr>
              <w:t>示例）</w:t>
            </w:r>
          </w:p>
        </w:tc>
        <w:tc>
          <w:tcPr>
            <w:tcW w:w="3112" w:type="dxa"/>
            <w:shd w:val="clear" w:color="auto" w:fill="auto"/>
            <w:vAlign w:val="center"/>
          </w:tcPr>
          <w:p w14:paraId="017CBA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  <w:t>本次改造通过搭建系统集成中台，打通销售易 CRM、用友 U8 ERP、仓管云 WMS及金蝶 K3 财务系统数据链路。销售订单自动同步至 ERP 生成生产计划，联动 WMS 实时扣减库存；发货数据回传 CRM 与 K3，自动生成结算凭证，形成 “销售 - 生产 - 库存 - 财务” 全流程闭环。（</w:t>
            </w:r>
            <w:r>
              <w:rPr>
                <w:rFonts w:hint="default" w:ascii="Times New Roman" w:hAnsi="Times New Roman" w:eastAsia="微软雅黑" w:cs="Times New Roman"/>
                <w:b/>
                <w:bCs/>
                <w:sz w:val="24"/>
                <w:szCs w:val="24"/>
                <w:highlight w:val="none"/>
              </w:rPr>
              <w:t>示例）</w:t>
            </w:r>
          </w:p>
        </w:tc>
      </w:tr>
      <w:tr w14:paraId="280F9C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61" w:type="dxa"/>
            <w:vMerge w:val="continue"/>
            <w:shd w:val="clear" w:color="auto" w:fill="auto"/>
            <w:vAlign w:val="center"/>
          </w:tcPr>
          <w:p w14:paraId="7EF58A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14:paraId="78C9E5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  <w:highlight w:val="none"/>
                <w:lang w:bidi="ar"/>
              </w:rPr>
              <w:t>售后服务</w:t>
            </w:r>
          </w:p>
        </w:tc>
        <w:tc>
          <w:tcPr>
            <w:tcW w:w="1963" w:type="dxa"/>
            <w:shd w:val="clear" w:color="auto" w:fill="auto"/>
            <w:vAlign w:val="center"/>
          </w:tcPr>
          <w:p w14:paraId="65C6F7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14:paraId="4A85CA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3112" w:type="dxa"/>
            <w:shd w:val="clear" w:color="auto" w:fill="auto"/>
            <w:vAlign w:val="center"/>
          </w:tcPr>
          <w:p w14:paraId="295E16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</w:tr>
      <w:tr w14:paraId="24B25B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61" w:type="dxa"/>
            <w:vMerge w:val="restart"/>
            <w:shd w:val="clear" w:color="auto" w:fill="auto"/>
            <w:vAlign w:val="center"/>
          </w:tcPr>
          <w:p w14:paraId="610B1D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highlight w:val="none"/>
                <w:lang w:bidi="ar"/>
              </w:rPr>
              <w:t>生产执行数字化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2BB7DF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  <w:highlight w:val="none"/>
                <w:lang w:bidi="ar"/>
              </w:rPr>
              <w:t>计划排程</w:t>
            </w:r>
          </w:p>
        </w:tc>
        <w:tc>
          <w:tcPr>
            <w:tcW w:w="1963" w:type="dxa"/>
            <w:shd w:val="clear" w:color="auto" w:fill="auto"/>
            <w:vAlign w:val="center"/>
          </w:tcPr>
          <w:p w14:paraId="084CA9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14:paraId="78A743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3112" w:type="dxa"/>
            <w:shd w:val="clear" w:color="auto" w:fill="auto"/>
            <w:vAlign w:val="center"/>
          </w:tcPr>
          <w:p w14:paraId="749A9A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</w:tr>
      <w:tr w14:paraId="73E754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61" w:type="dxa"/>
            <w:vMerge w:val="continue"/>
            <w:shd w:val="clear" w:color="auto" w:fill="auto"/>
            <w:vAlign w:val="center"/>
          </w:tcPr>
          <w:p w14:paraId="1258C1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14:paraId="7F7917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生产管控*</w:t>
            </w:r>
          </w:p>
        </w:tc>
        <w:tc>
          <w:tcPr>
            <w:tcW w:w="1963" w:type="dxa"/>
            <w:shd w:val="clear" w:color="auto" w:fill="auto"/>
            <w:vAlign w:val="center"/>
          </w:tcPr>
          <w:p w14:paraId="0FC458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14:paraId="6BA17B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3112" w:type="dxa"/>
            <w:shd w:val="clear" w:color="auto" w:fill="auto"/>
            <w:vAlign w:val="center"/>
          </w:tcPr>
          <w:p w14:paraId="6FCFDF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</w:tr>
      <w:tr w14:paraId="6BB226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61" w:type="dxa"/>
            <w:vMerge w:val="continue"/>
            <w:shd w:val="clear" w:color="auto" w:fill="auto"/>
            <w:vAlign w:val="center"/>
          </w:tcPr>
          <w:p w14:paraId="0959A2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14:paraId="06637E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质量管理*</w:t>
            </w:r>
          </w:p>
        </w:tc>
        <w:tc>
          <w:tcPr>
            <w:tcW w:w="1963" w:type="dxa"/>
            <w:shd w:val="clear" w:color="auto" w:fill="auto"/>
            <w:vAlign w:val="center"/>
          </w:tcPr>
          <w:p w14:paraId="23FA5D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14:paraId="4AAEFF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3112" w:type="dxa"/>
            <w:shd w:val="clear" w:color="auto" w:fill="auto"/>
            <w:vAlign w:val="center"/>
          </w:tcPr>
          <w:p w14:paraId="5805C2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</w:tr>
      <w:tr w14:paraId="2C54C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61" w:type="dxa"/>
            <w:vMerge w:val="continue"/>
            <w:shd w:val="clear" w:color="auto" w:fill="auto"/>
            <w:vAlign w:val="center"/>
          </w:tcPr>
          <w:p w14:paraId="32BAF2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14:paraId="70D853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设备管理*</w:t>
            </w:r>
          </w:p>
        </w:tc>
        <w:tc>
          <w:tcPr>
            <w:tcW w:w="1963" w:type="dxa"/>
            <w:shd w:val="clear" w:color="auto" w:fill="auto"/>
            <w:vAlign w:val="center"/>
          </w:tcPr>
          <w:p w14:paraId="3CF6BA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14:paraId="57CC83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3112" w:type="dxa"/>
            <w:shd w:val="clear" w:color="auto" w:fill="auto"/>
            <w:vAlign w:val="center"/>
          </w:tcPr>
          <w:p w14:paraId="430601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</w:tr>
      <w:tr w14:paraId="19A205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61" w:type="dxa"/>
            <w:vMerge w:val="continue"/>
            <w:shd w:val="clear" w:color="auto" w:fill="auto"/>
            <w:vAlign w:val="center"/>
          </w:tcPr>
          <w:p w14:paraId="0F4CFC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14:paraId="318245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安全生产*</w:t>
            </w:r>
          </w:p>
        </w:tc>
        <w:tc>
          <w:tcPr>
            <w:tcW w:w="1963" w:type="dxa"/>
            <w:shd w:val="clear" w:color="auto" w:fill="auto"/>
            <w:vAlign w:val="center"/>
          </w:tcPr>
          <w:p w14:paraId="3F87C0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14:paraId="3370C3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3112" w:type="dxa"/>
            <w:shd w:val="clear" w:color="auto" w:fill="auto"/>
            <w:vAlign w:val="center"/>
          </w:tcPr>
          <w:p w14:paraId="1E0EDB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</w:tr>
      <w:tr w14:paraId="5250B9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61" w:type="dxa"/>
            <w:vMerge w:val="continue"/>
            <w:shd w:val="clear" w:color="auto" w:fill="auto"/>
            <w:vAlign w:val="center"/>
          </w:tcPr>
          <w:p w14:paraId="23D456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14:paraId="367134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能耗管理*</w:t>
            </w:r>
          </w:p>
        </w:tc>
        <w:tc>
          <w:tcPr>
            <w:tcW w:w="1963" w:type="dxa"/>
            <w:shd w:val="clear" w:color="auto" w:fill="auto"/>
            <w:vAlign w:val="center"/>
          </w:tcPr>
          <w:p w14:paraId="66F348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14:paraId="73E586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3112" w:type="dxa"/>
            <w:shd w:val="clear" w:color="auto" w:fill="auto"/>
            <w:vAlign w:val="center"/>
          </w:tcPr>
          <w:p w14:paraId="00CD00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</w:tr>
      <w:tr w14:paraId="6786A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61" w:type="dxa"/>
            <w:vMerge w:val="restart"/>
            <w:shd w:val="clear" w:color="auto" w:fill="auto"/>
            <w:vAlign w:val="center"/>
          </w:tcPr>
          <w:p w14:paraId="517648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highlight w:val="none"/>
                <w:lang w:bidi="ar"/>
              </w:rPr>
              <w:t>供应链数字化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379C85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采购管理*</w:t>
            </w:r>
          </w:p>
        </w:tc>
        <w:tc>
          <w:tcPr>
            <w:tcW w:w="1963" w:type="dxa"/>
            <w:shd w:val="clear" w:color="auto" w:fill="auto"/>
            <w:vAlign w:val="center"/>
          </w:tcPr>
          <w:p w14:paraId="1BC875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14:paraId="5C3D3E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3112" w:type="dxa"/>
            <w:shd w:val="clear" w:color="auto" w:fill="auto"/>
            <w:vAlign w:val="center"/>
          </w:tcPr>
          <w:p w14:paraId="1F5ABD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</w:tr>
      <w:tr w14:paraId="24A97F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61" w:type="dxa"/>
            <w:vMerge w:val="continue"/>
            <w:shd w:val="clear" w:color="auto" w:fill="auto"/>
            <w:vAlign w:val="center"/>
          </w:tcPr>
          <w:p w14:paraId="5FD0A0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14:paraId="1DAC38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仓储物流*</w:t>
            </w:r>
          </w:p>
        </w:tc>
        <w:tc>
          <w:tcPr>
            <w:tcW w:w="1963" w:type="dxa"/>
            <w:shd w:val="clear" w:color="auto" w:fill="auto"/>
            <w:vAlign w:val="center"/>
          </w:tcPr>
          <w:p w14:paraId="437EC4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14:paraId="64F3CA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3112" w:type="dxa"/>
            <w:shd w:val="clear" w:color="auto" w:fill="auto"/>
            <w:vAlign w:val="center"/>
          </w:tcPr>
          <w:p w14:paraId="7A076A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</w:tr>
      <w:tr w14:paraId="46CF1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61" w:type="dxa"/>
            <w:vMerge w:val="restart"/>
            <w:shd w:val="clear" w:color="auto" w:fill="auto"/>
            <w:vAlign w:val="center"/>
          </w:tcPr>
          <w:p w14:paraId="716778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highlight w:val="none"/>
                <w:lang w:bidi="ar"/>
              </w:rPr>
              <w:t>智能管理决策数字化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24AAF7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财务管理*</w:t>
            </w:r>
          </w:p>
        </w:tc>
        <w:tc>
          <w:tcPr>
            <w:tcW w:w="1963" w:type="dxa"/>
            <w:shd w:val="clear" w:color="auto" w:fill="auto"/>
            <w:vAlign w:val="center"/>
          </w:tcPr>
          <w:p w14:paraId="0C2781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14:paraId="025B67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3112" w:type="dxa"/>
            <w:shd w:val="clear" w:color="auto" w:fill="auto"/>
            <w:vAlign w:val="center"/>
          </w:tcPr>
          <w:p w14:paraId="060C03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</w:tr>
      <w:tr w14:paraId="297C12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61" w:type="dxa"/>
            <w:vMerge w:val="continue"/>
            <w:shd w:val="clear" w:color="auto" w:fill="auto"/>
            <w:vAlign w:val="center"/>
          </w:tcPr>
          <w:p w14:paraId="14F1C1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14:paraId="587F97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  <w:highlight w:val="none"/>
                <w:lang w:bidi="ar"/>
              </w:rPr>
              <w:t>人力资源</w:t>
            </w:r>
          </w:p>
        </w:tc>
        <w:tc>
          <w:tcPr>
            <w:tcW w:w="1963" w:type="dxa"/>
            <w:shd w:val="clear" w:color="auto" w:fill="auto"/>
            <w:vAlign w:val="center"/>
          </w:tcPr>
          <w:p w14:paraId="7F7658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14:paraId="682B3C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3112" w:type="dxa"/>
            <w:shd w:val="clear" w:color="auto" w:fill="auto"/>
            <w:vAlign w:val="center"/>
          </w:tcPr>
          <w:p w14:paraId="181708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</w:tr>
      <w:tr w14:paraId="23A43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61" w:type="dxa"/>
            <w:vMerge w:val="continue"/>
            <w:shd w:val="clear" w:color="auto" w:fill="auto"/>
            <w:vAlign w:val="center"/>
          </w:tcPr>
          <w:p w14:paraId="66FD0F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14:paraId="27BDC7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  <w:highlight w:val="none"/>
                <w:lang w:bidi="ar"/>
              </w:rPr>
              <w:t>协同办公</w:t>
            </w:r>
          </w:p>
        </w:tc>
        <w:tc>
          <w:tcPr>
            <w:tcW w:w="1963" w:type="dxa"/>
            <w:shd w:val="clear" w:color="auto" w:fill="auto"/>
            <w:vAlign w:val="center"/>
          </w:tcPr>
          <w:p w14:paraId="035FF7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14:paraId="2999D0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3112" w:type="dxa"/>
            <w:shd w:val="clear" w:color="auto" w:fill="auto"/>
            <w:vAlign w:val="center"/>
          </w:tcPr>
          <w:p w14:paraId="112129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</w:tr>
      <w:tr w14:paraId="0F994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61" w:type="dxa"/>
            <w:vMerge w:val="continue"/>
            <w:shd w:val="clear" w:color="auto" w:fill="auto"/>
            <w:vAlign w:val="center"/>
          </w:tcPr>
          <w:p w14:paraId="5D9A80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14:paraId="3A5145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  <w:highlight w:val="none"/>
                <w:lang w:bidi="ar"/>
              </w:rPr>
              <w:t>决策支持</w:t>
            </w:r>
          </w:p>
        </w:tc>
        <w:tc>
          <w:tcPr>
            <w:tcW w:w="1963" w:type="dxa"/>
            <w:shd w:val="clear" w:color="auto" w:fill="auto"/>
            <w:vAlign w:val="center"/>
          </w:tcPr>
          <w:p w14:paraId="083109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14:paraId="41455E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3112" w:type="dxa"/>
            <w:shd w:val="clear" w:color="auto" w:fill="auto"/>
            <w:vAlign w:val="center"/>
          </w:tcPr>
          <w:p w14:paraId="106520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</w:tr>
    </w:tbl>
    <w:p w14:paraId="6F91D105">
      <w:pPr>
        <w:pStyle w:val="6"/>
        <w:rPr>
          <w:rFonts w:hint="default" w:ascii="Times New Roman" w:hAnsi="Times New Roman" w:eastAsia="仿宋_GB2312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24"/>
          <w:szCs w:val="24"/>
          <w:highlight w:val="none"/>
          <w:lang w:eastAsia="zh-CN"/>
        </w:rPr>
        <w:t>备注：</w:t>
      </w:r>
    </w:p>
    <w:p w14:paraId="332D4325">
      <w:pPr>
        <w:pStyle w:val="6"/>
        <w:rPr>
          <w:rFonts w:hint="default" w:ascii="Times New Roman" w:hAnsi="Times New Roman" w:eastAsia="仿宋_GB2312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24"/>
          <w:szCs w:val="24"/>
          <w:highlight w:val="none"/>
          <w:lang w:eastAsia="zh-CN"/>
        </w:rPr>
        <w:t>1.若该应用场景本次未进行数转改造，只描述现状；若该场景属于本次数转改造范围之内，请描述提升路径。</w:t>
      </w:r>
    </w:p>
    <w:p w14:paraId="3FC73FF9">
      <w:pPr>
        <w:rPr>
          <w:rFonts w:hint="default" w:ascii="Times New Roman" w:hAnsi="Times New Roman" w:eastAsia="仿宋_GB2312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24"/>
          <w:szCs w:val="24"/>
          <w:highlight w:val="none"/>
        </w:rPr>
        <w:t>2.*是约束性场景，场景等级划分请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24"/>
          <w:szCs w:val="24"/>
          <w:highlight w:val="none"/>
        </w:rPr>
        <w:t>参考《中小企业数字化水平评测指标（2024年版）》</w:t>
      </w:r>
      <w:r>
        <w:rPr>
          <w:rFonts w:hint="default" w:ascii="Times New Roman" w:hAnsi="Times New Roman" w:cs="Times New Roman"/>
          <w:sz w:val="24"/>
          <w:szCs w:val="24"/>
          <w:highlight w:val="none"/>
          <w:lang w:eastAsia="zh-CN"/>
        </w:rPr>
        <w:t>。</w:t>
      </w:r>
    </w:p>
    <w:p w14:paraId="6B057F66">
      <w:pPr>
        <w:rPr>
          <w:rFonts w:hint="default" w:ascii="Times New Roman" w:hAnsi="Times New Roman" w:eastAsia="仿宋_GB2312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仿宋_GB2312" w:cs="Times New Roman"/>
          <w:sz w:val="24"/>
          <w:szCs w:val="24"/>
          <w:highlight w:val="none"/>
        </w:rPr>
        <w:t>3.企业按需填写，不涉及的应用场景可以填“无”。</w:t>
      </w:r>
    </w:p>
    <w:p w14:paraId="1F6DB14D"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黑体" w:cs="Times New Roman"/>
          <w:kern w:val="44"/>
          <w:highlight w:val="none"/>
        </w:rPr>
      </w:pPr>
      <w:r>
        <w:rPr>
          <w:rFonts w:hint="default" w:ascii="Times New Roman" w:hAnsi="Times New Roman" w:eastAsia="黑体" w:cs="Times New Roman"/>
          <w:kern w:val="44"/>
          <w:highlight w:val="none"/>
          <w:lang w:val="en-US" w:eastAsia="zh-CN"/>
        </w:rPr>
        <w:t>六</w:t>
      </w:r>
      <w:r>
        <w:rPr>
          <w:rFonts w:hint="default" w:ascii="Times New Roman" w:hAnsi="Times New Roman" w:eastAsia="黑体" w:cs="Times New Roman"/>
          <w:kern w:val="44"/>
          <w:highlight w:val="none"/>
        </w:rPr>
        <w:t>、项目进度计划</w:t>
      </w:r>
    </w:p>
    <w:p w14:paraId="45DB7E34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highlight w:val="none"/>
        </w:rPr>
      </w:pPr>
      <w:r>
        <w:rPr>
          <w:rFonts w:hint="default" w:ascii="Times New Roman" w:hAnsi="Times New Roman" w:eastAsia="仿宋_GB2312" w:cs="Times New Roman"/>
          <w:highlight w:val="none"/>
        </w:rPr>
        <w:t>体现项目起止时间及细化的进度计划。</w:t>
      </w:r>
    </w:p>
    <w:tbl>
      <w:tblPr>
        <w:tblStyle w:val="10"/>
        <w:tblW w:w="499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882"/>
        <w:gridCol w:w="4614"/>
      </w:tblGrid>
      <w:tr w14:paraId="55F67F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jc w:val="center"/>
        </w:trPr>
        <w:tc>
          <w:tcPr>
            <w:tcW w:w="2284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556D684A">
            <w:pPr>
              <w:widowControl/>
              <w:snapToGrid w:val="0"/>
              <w:jc w:val="center"/>
              <w:rPr>
                <w:rFonts w:hint="default" w:ascii="Times New Roman" w:hAnsi="Times New Roman" w:eastAsia="黑体" w:cs="Times New Roman"/>
                <w:b/>
                <w:bCs/>
                <w:sz w:val="24"/>
                <w:highlight w:val="none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时间节点</w:t>
            </w:r>
          </w:p>
        </w:tc>
        <w:tc>
          <w:tcPr>
            <w:tcW w:w="2715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5068243A">
            <w:pPr>
              <w:widowControl/>
              <w:snapToGrid w:val="0"/>
              <w:jc w:val="center"/>
              <w:rPr>
                <w:rFonts w:hint="default" w:ascii="Times New Roman" w:hAnsi="Times New Roman" w:eastAsia="黑体" w:cs="Times New Roman"/>
                <w:b/>
                <w:bCs/>
                <w:sz w:val="24"/>
                <w:highlight w:val="none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工作内容</w:t>
            </w:r>
          </w:p>
        </w:tc>
      </w:tr>
      <w:tr w14:paraId="77E035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284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2877A61B">
            <w:pPr>
              <w:widowControl/>
              <w:snapToGrid w:val="0"/>
              <w:jc w:val="center"/>
              <w:rPr>
                <w:rFonts w:hint="default" w:ascii="Times New Roman" w:hAnsi="Times New Roman" w:eastAsia="宋体" w:cs="Times New Roman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bidi="ar"/>
              </w:rPr>
              <w:t>____年__月 -___年_月</w:t>
            </w:r>
          </w:p>
        </w:tc>
        <w:tc>
          <w:tcPr>
            <w:tcW w:w="2715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7A6D7DA6">
            <w:pPr>
              <w:widowControl/>
              <w:snapToGrid w:val="0"/>
              <w:jc w:val="left"/>
              <w:rPr>
                <w:rFonts w:hint="default" w:ascii="Times New Roman" w:hAnsi="Times New Roman" w:eastAsia="宋体" w:cs="Times New Roman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bidi="ar"/>
              </w:rPr>
              <w:t>（如：需求调研与方案细化）</w:t>
            </w:r>
          </w:p>
        </w:tc>
      </w:tr>
      <w:tr w14:paraId="2EFA45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284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67C21C8B">
            <w:pPr>
              <w:widowControl/>
              <w:snapToGrid w:val="0"/>
              <w:jc w:val="center"/>
              <w:rPr>
                <w:rFonts w:hint="default" w:ascii="Times New Roman" w:hAnsi="Times New Roman" w:eastAsia="宋体" w:cs="Times New Roman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bidi="ar"/>
              </w:rPr>
              <w:t>____年__月 -___年_月</w:t>
            </w:r>
          </w:p>
        </w:tc>
        <w:tc>
          <w:tcPr>
            <w:tcW w:w="2715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32AB2600">
            <w:pPr>
              <w:widowControl/>
              <w:snapToGrid w:val="0"/>
              <w:jc w:val="left"/>
              <w:rPr>
                <w:rFonts w:hint="default" w:ascii="Times New Roman" w:hAnsi="Times New Roman" w:eastAsia="宋体" w:cs="Times New Roman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bidi="ar"/>
              </w:rPr>
              <w:t>（如：软硬件部署与改造）</w:t>
            </w:r>
          </w:p>
        </w:tc>
      </w:tr>
      <w:tr w14:paraId="7B3FC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84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37DAD9EF">
            <w:pPr>
              <w:widowControl/>
              <w:snapToGrid w:val="0"/>
              <w:jc w:val="center"/>
              <w:rPr>
                <w:rFonts w:hint="default" w:ascii="Times New Roman" w:hAnsi="Times New Roman" w:eastAsia="宋体" w:cs="Times New Roman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bidi="ar"/>
              </w:rPr>
              <w:t>____年__月 -___年_月</w:t>
            </w:r>
          </w:p>
        </w:tc>
        <w:tc>
          <w:tcPr>
            <w:tcW w:w="2715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1A1C60A5">
            <w:pPr>
              <w:widowControl/>
              <w:snapToGrid w:val="0"/>
              <w:jc w:val="left"/>
              <w:rPr>
                <w:rFonts w:hint="default" w:ascii="Times New Roman" w:hAnsi="Times New Roman" w:eastAsia="宋体" w:cs="Times New Roman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bidi="ar"/>
              </w:rPr>
              <w:t>（如：系统调试与人员培训）</w:t>
            </w:r>
          </w:p>
        </w:tc>
      </w:tr>
      <w:tr w14:paraId="433F7D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284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2E526560">
            <w:pPr>
              <w:widowControl/>
              <w:snapToGrid w:val="0"/>
              <w:jc w:val="center"/>
              <w:rPr>
                <w:rFonts w:hint="default" w:ascii="Times New Roman" w:hAnsi="Times New Roman" w:eastAsia="宋体" w:cs="Times New Roman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bidi="ar"/>
              </w:rPr>
              <w:t>____年__月</w:t>
            </w:r>
          </w:p>
        </w:tc>
        <w:tc>
          <w:tcPr>
            <w:tcW w:w="2715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4E104CC5">
            <w:pPr>
              <w:widowControl/>
              <w:snapToGrid w:val="0"/>
              <w:jc w:val="left"/>
              <w:rPr>
                <w:rFonts w:hint="default" w:ascii="Times New Roman" w:hAnsi="Times New Roman" w:eastAsia="宋体" w:cs="Times New Roman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bidi="ar"/>
              </w:rPr>
              <w:t>（如：项目自测与内部验收）</w:t>
            </w:r>
          </w:p>
        </w:tc>
      </w:tr>
    </w:tbl>
    <w:p w14:paraId="3022E135">
      <w:pPr>
        <w:rPr>
          <w:rFonts w:hint="default" w:ascii="Times New Roman" w:hAnsi="Times New Roman" w:cs="Times New Roman"/>
          <w:b w:val="0"/>
          <w:bCs w:val="0"/>
          <w:kern w:val="0"/>
          <w:highlight w:val="none"/>
          <w:lang w:bidi="ar"/>
        </w:rPr>
      </w:pPr>
    </w:p>
    <w:sectPr>
      <w:headerReference r:id="rId7" w:type="default"/>
      <w:footerReference r:id="rId8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GWZT-EN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GWZT-E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Calibri (正文)">
    <w:altName w:val="方正书宋_GBK"/>
    <w:panose1 w:val="020B0604020202020204"/>
    <w:charset w:val="86"/>
    <w:family w:val="auto"/>
    <w:pitch w:val="default"/>
    <w:sig w:usb0="00000000" w:usb1="00000000" w:usb2="00000009" w:usb3="00000000" w:csb0="0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altName w:val="方正黑体_GBK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GWZT-EN">
    <w:panose1 w:val="02020400000000000000"/>
    <w:charset w:val="86"/>
    <w:family w:val="auto"/>
    <w:pitch w:val="default"/>
    <w:sig w:usb0="A00002BF" w:usb1="38CF7CFA" w:usb2="00082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4FE452">
    <w:pPr>
      <w:pStyle w:val="7"/>
      <w:spacing w:before="120" w:after="120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2414336">
                          <w:pPr>
                            <w:pStyle w:val="7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2414336">
                    <w:pPr>
                      <w:pStyle w:val="7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AAB8AC">
    <w:pPr>
      <w:pStyle w:val="7"/>
      <w:spacing w:before="120" w:after="12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EB7A574">
                          <w:pPr>
                            <w:pStyle w:val="7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3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WLh2QyAgAAYQQAAA4AAABkcnMvZTJvRG9jLnhtbK1UzY7TMBC+I/EO&#10;lu80aRG7Vd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9YuHZ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EB7A574">
                    <w:pPr>
                      <w:pStyle w:val="7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3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9A5D59">
    <w:pPr>
      <w:pStyle w:val="7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A023E8">
                          <w:pPr>
                            <w:pStyle w:val="7"/>
                            <w:rPr>
                              <w:rFonts w:eastAsia="宋体"/>
                            </w:rPr>
                          </w:pPr>
                          <w:r>
                            <w:rPr>
                              <w:rFonts w:eastAsia="宋体"/>
                            </w:rPr>
                            <w:t xml:space="preserve">— </w:t>
                          </w:r>
                          <w:r>
                            <w:rPr>
                              <w:rFonts w:eastAsia="宋体"/>
                            </w:rPr>
                            <w:fldChar w:fldCharType="begin"/>
                          </w:r>
                          <w:r>
                            <w:rPr>
                              <w:rFonts w:eastAsia="宋体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eastAsia="宋体"/>
                            </w:rPr>
                            <w:fldChar w:fldCharType="separate"/>
                          </w:r>
                          <w:r>
                            <w:rPr>
                              <w:rFonts w:eastAsia="宋体"/>
                            </w:rPr>
                            <w:t>19</w:t>
                          </w:r>
                          <w:r>
                            <w:rPr>
                              <w:rFonts w:eastAsia="宋体"/>
                            </w:rPr>
                            <w:fldChar w:fldCharType="end"/>
                          </w:r>
                          <w:r>
                            <w:rPr>
                              <w:rFonts w:eastAsia="宋体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zql5uc8AAAAFAQAADwAAAAAAAAABACAAAAAiAAAAZHJzL2Rvd25yZXYueG1sUEsBAhQA&#10;FAAAAAgAh07iQGfM6vLCAQAAjQMAAA4AAAAAAAAAAQAgAAAAHgEAAGRycy9lMm9Eb2MueG1sUEsF&#10;BgAAAAAGAAYAWQEAAFI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2A023E8">
                    <w:pPr>
                      <w:pStyle w:val="7"/>
                      <w:rPr>
                        <w:rFonts w:eastAsia="宋体"/>
                      </w:rPr>
                    </w:pPr>
                    <w:r>
                      <w:rPr>
                        <w:rFonts w:eastAsia="宋体"/>
                      </w:rPr>
                      <w:t xml:space="preserve">— </w:t>
                    </w:r>
                    <w:r>
                      <w:rPr>
                        <w:rFonts w:eastAsia="宋体"/>
                      </w:rPr>
                      <w:fldChar w:fldCharType="begin"/>
                    </w:r>
                    <w:r>
                      <w:rPr>
                        <w:rFonts w:eastAsia="宋体"/>
                      </w:rPr>
                      <w:instrText xml:space="preserve"> PAGE  \* MERGEFORMAT </w:instrText>
                    </w:r>
                    <w:r>
                      <w:rPr>
                        <w:rFonts w:eastAsia="宋体"/>
                      </w:rPr>
                      <w:fldChar w:fldCharType="separate"/>
                    </w:r>
                    <w:r>
                      <w:rPr>
                        <w:rFonts w:eastAsia="宋体"/>
                      </w:rPr>
                      <w:t>19</w:t>
                    </w:r>
                    <w:r>
                      <w:rPr>
                        <w:rFonts w:eastAsia="宋体"/>
                      </w:rPr>
                      <w:fldChar w:fldCharType="end"/>
                    </w:r>
                    <w:r>
                      <w:rPr>
                        <w:rFonts w:eastAsia="宋体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5A0A3C">
    <w:pPr>
      <w:pStyle w:val="8"/>
      <w:spacing w:before="120" w:after="1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8D83B7">
    <w:pPr>
      <w:pStyle w:val="8"/>
      <w:spacing w:before="120" w:after="12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EA18E3">
    <w:pPr>
      <w:pStyle w:val="8"/>
      <w:pBdr>
        <w:bottom w:val="none" w:color="auto" w:sz="0" w:space="0"/>
      </w:pBdr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IxYTUwNzhiOWE0NTNiNjVjZDVkMzY5YjYxN2NlNGQifQ=="/>
  </w:docVars>
  <w:rsids>
    <w:rsidRoot w:val="00F360A3"/>
    <w:rsid w:val="004F687D"/>
    <w:rsid w:val="006A2A70"/>
    <w:rsid w:val="009A2AED"/>
    <w:rsid w:val="00F360A3"/>
    <w:rsid w:val="011C0A03"/>
    <w:rsid w:val="01CA7C13"/>
    <w:rsid w:val="046046C1"/>
    <w:rsid w:val="05EA2DDC"/>
    <w:rsid w:val="062E0FB2"/>
    <w:rsid w:val="06EC048E"/>
    <w:rsid w:val="075D5BCC"/>
    <w:rsid w:val="081952B3"/>
    <w:rsid w:val="082C4FE6"/>
    <w:rsid w:val="0AFB4498"/>
    <w:rsid w:val="0B100735"/>
    <w:rsid w:val="0B9730BE"/>
    <w:rsid w:val="0BB8447D"/>
    <w:rsid w:val="0BF478D8"/>
    <w:rsid w:val="0C1D0DB0"/>
    <w:rsid w:val="0C62366D"/>
    <w:rsid w:val="0D742352"/>
    <w:rsid w:val="0DF35605"/>
    <w:rsid w:val="0E0C0298"/>
    <w:rsid w:val="0F135152"/>
    <w:rsid w:val="0F68247A"/>
    <w:rsid w:val="0FB923A2"/>
    <w:rsid w:val="11D32B11"/>
    <w:rsid w:val="12A52677"/>
    <w:rsid w:val="14EF1875"/>
    <w:rsid w:val="16954A43"/>
    <w:rsid w:val="16AD19E8"/>
    <w:rsid w:val="16FE3FF2"/>
    <w:rsid w:val="17F263D4"/>
    <w:rsid w:val="181F6915"/>
    <w:rsid w:val="18BA0E63"/>
    <w:rsid w:val="193C51FC"/>
    <w:rsid w:val="19D11E91"/>
    <w:rsid w:val="19FD1906"/>
    <w:rsid w:val="1AF175F8"/>
    <w:rsid w:val="1AFA4996"/>
    <w:rsid w:val="1B0167A6"/>
    <w:rsid w:val="1DDB508D"/>
    <w:rsid w:val="1E436388"/>
    <w:rsid w:val="1E6C03DB"/>
    <w:rsid w:val="1FA834FD"/>
    <w:rsid w:val="1FC66FFF"/>
    <w:rsid w:val="22BD2FB3"/>
    <w:rsid w:val="257F0257"/>
    <w:rsid w:val="262D0D77"/>
    <w:rsid w:val="26ED0A59"/>
    <w:rsid w:val="26F17200"/>
    <w:rsid w:val="27614F25"/>
    <w:rsid w:val="27BF4C16"/>
    <w:rsid w:val="27C3373D"/>
    <w:rsid w:val="289138F5"/>
    <w:rsid w:val="29BE78EE"/>
    <w:rsid w:val="2B920D55"/>
    <w:rsid w:val="2D752944"/>
    <w:rsid w:val="2DEB1164"/>
    <w:rsid w:val="2E3335ED"/>
    <w:rsid w:val="2F6B22AB"/>
    <w:rsid w:val="323B5CA2"/>
    <w:rsid w:val="328A4FE6"/>
    <w:rsid w:val="32FF3174"/>
    <w:rsid w:val="33164B89"/>
    <w:rsid w:val="34126ED7"/>
    <w:rsid w:val="34610250"/>
    <w:rsid w:val="363B0967"/>
    <w:rsid w:val="38400446"/>
    <w:rsid w:val="38776A5D"/>
    <w:rsid w:val="3AD1189A"/>
    <w:rsid w:val="3ADE346D"/>
    <w:rsid w:val="3BDB7BEC"/>
    <w:rsid w:val="3EC50F13"/>
    <w:rsid w:val="3F367F1D"/>
    <w:rsid w:val="3FD11FAF"/>
    <w:rsid w:val="3FED6BBC"/>
    <w:rsid w:val="40E83499"/>
    <w:rsid w:val="42AC5E67"/>
    <w:rsid w:val="430D3FA2"/>
    <w:rsid w:val="439873F8"/>
    <w:rsid w:val="447C2876"/>
    <w:rsid w:val="47282841"/>
    <w:rsid w:val="47455ED2"/>
    <w:rsid w:val="47543636"/>
    <w:rsid w:val="475A68B7"/>
    <w:rsid w:val="49A10689"/>
    <w:rsid w:val="4C365631"/>
    <w:rsid w:val="4EA33E4C"/>
    <w:rsid w:val="4F4423B6"/>
    <w:rsid w:val="50831F22"/>
    <w:rsid w:val="50CF01D2"/>
    <w:rsid w:val="5137214D"/>
    <w:rsid w:val="526D1A50"/>
    <w:rsid w:val="5281374D"/>
    <w:rsid w:val="55B66BF8"/>
    <w:rsid w:val="581F1F83"/>
    <w:rsid w:val="59C77C98"/>
    <w:rsid w:val="5B3C6463"/>
    <w:rsid w:val="5B7C5649"/>
    <w:rsid w:val="5BF037E6"/>
    <w:rsid w:val="5E22791D"/>
    <w:rsid w:val="5EF34904"/>
    <w:rsid w:val="5F791CD1"/>
    <w:rsid w:val="5F9057A5"/>
    <w:rsid w:val="5FBF5CFC"/>
    <w:rsid w:val="60974649"/>
    <w:rsid w:val="609F5D58"/>
    <w:rsid w:val="60C96D02"/>
    <w:rsid w:val="61007F33"/>
    <w:rsid w:val="61B01959"/>
    <w:rsid w:val="63C25A0B"/>
    <w:rsid w:val="64B17EC2"/>
    <w:rsid w:val="674A63AC"/>
    <w:rsid w:val="67802F95"/>
    <w:rsid w:val="68FE744E"/>
    <w:rsid w:val="69867720"/>
    <w:rsid w:val="6C0E1756"/>
    <w:rsid w:val="71CA6D36"/>
    <w:rsid w:val="747F22D5"/>
    <w:rsid w:val="75610B49"/>
    <w:rsid w:val="77084DF2"/>
    <w:rsid w:val="77AB47FF"/>
    <w:rsid w:val="77F83FE2"/>
    <w:rsid w:val="7ABD4831"/>
    <w:rsid w:val="7E0435EE"/>
    <w:rsid w:val="7F437511"/>
    <w:rsid w:val="7F853FCE"/>
    <w:rsid w:val="B1DC3A7A"/>
    <w:rsid w:val="E9FAA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 w:cs="仿宋_GB2312" w:asciiTheme="minorHAnsi" w:hAnsiTheme="minorHAnsi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ind w:firstLine="643" w:firstLineChars="200"/>
      <w:jc w:val="left"/>
      <w:outlineLvl w:val="0"/>
    </w:pPr>
    <w:rPr>
      <w:rFonts w:ascii="Times New Roman" w:hAnsi="Times New Roman" w:eastAsia="黑体"/>
      <w:kern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Autospacing="1" w:afterAutospacing="1"/>
      <w:jc w:val="left"/>
      <w:outlineLvl w:val="3"/>
    </w:pPr>
    <w:rPr>
      <w:rFonts w:hint="eastAsia" w:ascii="宋体" w:hAnsi="宋体" w:eastAsia="宋体" w:cs="Times New Roman"/>
      <w:b/>
      <w:bCs/>
      <w:kern w:val="0"/>
      <w:sz w:val="24"/>
      <w:szCs w:val="24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eastAsia="en-US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11">
    <w:name w:val="Table Grid"/>
    <w:basedOn w:val="10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footnote reference"/>
    <w:basedOn w:val="12"/>
    <w:qFormat/>
    <w:uiPriority w:val="0"/>
    <w:rPr>
      <w:vertAlign w:val="superscript"/>
    </w:rPr>
  </w:style>
  <w:style w:type="paragraph" w:customStyle="1" w:styleId="15">
    <w:name w:val="Heading1"/>
    <w:basedOn w:val="1"/>
    <w:next w:val="1"/>
    <w:qFormat/>
    <w:uiPriority w:val="99"/>
    <w:pPr>
      <w:keepNext/>
      <w:keepLines/>
      <w:spacing w:before="100" w:after="90" w:line="580" w:lineRule="exact"/>
      <w:jc w:val="center"/>
      <w:textAlignment w:val="baseline"/>
    </w:pPr>
    <w:rPr>
      <w:rFonts w:ascii="Times New Roman" w:hAnsi="Times New Roman"/>
      <w:kern w:val="44"/>
      <w:sz w:val="36"/>
      <w:szCs w:val="36"/>
    </w:rPr>
  </w:style>
  <w:style w:type="paragraph" w:customStyle="1" w:styleId="16">
    <w:name w:val="Table Text"/>
    <w:basedOn w:val="1"/>
    <w:semiHidden/>
    <w:qFormat/>
    <w:uiPriority w:val="0"/>
    <w:rPr>
      <w:rFonts w:ascii="仿宋" w:hAnsi="仿宋" w:eastAsia="仿宋" w:cs="仿宋"/>
      <w:sz w:val="20"/>
      <w:szCs w:val="20"/>
      <w:lang w:eastAsia="en-US"/>
    </w:rPr>
  </w:style>
  <w:style w:type="paragraph" w:customStyle="1" w:styleId="17">
    <w:name w:val="0"/>
    <w:unhideWhenUsed/>
    <w:qFormat/>
    <w:uiPriority w:val="0"/>
    <w:pPr>
      <w:snapToGrid w:val="0"/>
    </w:pPr>
    <w:rPr>
      <w:rFonts w:ascii="Times New Roman" w:hAnsi="Times New Roman" w:eastAsia="仿宋_GB2312" w:cs="Times New Roman"/>
      <w:sz w:val="32"/>
      <w:szCs w:val="24"/>
      <w:lang w:val="en-US" w:eastAsia="zh-CN" w:bidi="ar-SA"/>
    </w:rPr>
  </w:style>
  <w:style w:type="paragraph" w:customStyle="1" w:styleId="18">
    <w:name w:val="段落文字"/>
    <w:basedOn w:val="1"/>
    <w:qFormat/>
    <w:uiPriority w:val="0"/>
    <w:pPr>
      <w:spacing w:line="440" w:lineRule="exact"/>
      <w:ind w:firstLine="200" w:firstLineChars="200"/>
    </w:pPr>
    <w:rPr>
      <w:rFonts w:ascii="Calibri (正文)" w:hAnsi="Calibri (正文)"/>
      <w:color w:val="000000"/>
    </w:rPr>
  </w:style>
  <w:style w:type="table" w:customStyle="1" w:styleId="19">
    <w:name w:val="tableBorder"/>
    <w:basedOn w:val="10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header" Target="head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customXml" Target="../customXml/item1.xml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 xmlns="http://schemas.wps.cn/vas-ai-hub/contract-review">
    <reviewItem xmlns="http://schemas.wps.cn/vas-ai-hub/contract-review">
      <errorID xmlns="http://schemas.wps.cn/vas-ai-hub/contract-review">63b638b7-6825-4b37-a49d-d99c9c211882</errorID>
      <errorWord xmlns="http://schemas.wps.cn/vas-ai-hub/contract-review">。</errorWord>
      <group xmlns="http://schemas.wps.cn/vas-ai-hub/contract-review">L1_Grammar</group>
      <groupName xmlns="http://schemas.wps.cn/vas-ai-hub/contract-review">语法问题</groupName>
      <ability xmlns="http://schemas.wps.cn/vas-ai-hub/contract-review">L2_Order</ability>
      <abilityName xmlns="http://schemas.wps.cn/vas-ai-hub/contract-review">语序不当</abilityName>
      <candidateList xmlns="http://schemas.wps.cn/vas-ai-hub/contract-review">
        <item xmlns="http://schemas.wps.cn/vas-ai-hub/contract-review">发生。</item>
      </candidateList>
      <explain xmlns="http://schemas.wps.cn/vas-ai-hub/contract-review">句子可能没有遵循时空、逻辑顺序，或者介词、关联词等位置不当。</explain>
      <paraID xmlns="http://schemas.wps.cn/vas-ai-hub/contract-review">5A7F81F6</paraID>
      <start xmlns="http://schemas.wps.cn/vas-ai-hub/contract-review">60</start>
      <end xmlns="http://schemas.wps.cn/vas-ai-hub/contract-review">61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db07cc9a-d458-4476-8f4f-971e3659acfb</errorID>
      <errorWord xmlns="http://schemas.wps.cn/vas-ai-hub/contract-review">业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业提</item>
      </candidateList>
      <explain xmlns="http://schemas.wps.cn/vas-ai-hub/contract-review"/>
      <paraID xmlns="http://schemas.wps.cn/vas-ai-hub/contract-review">7A7905AD</paraID>
      <start xmlns="http://schemas.wps.cn/vas-ai-hub/contract-review">33</start>
      <end xmlns="http://schemas.wps.cn/vas-ai-hub/contract-review">35</end>
      <status xmlns="http://schemas.wps.cn/vas-ai-hub/contract-review">modified</status>
      <modifiedWord xmlns="http://schemas.wps.cn/vas-ai-hub/contract-review">业提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e256cb7b-0ce4-458c-9271-c51388d1a793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116EF5ED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6880d0cb-cd98-4576-8461-c5619624d012</errorID>
      <errorWord xmlns="http://schemas.wps.cn/vas-ai-hub/contract-review">......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>
        <item xmlns="http://schemas.wps.cn/vas-ai-hub/contract-review">……</item>
      </candidateList>
      <explain xmlns="http://schemas.wps.cn/vas-ai-hub/contract-review"/>
      <paraID xmlns="http://schemas.wps.cn/vas-ai-hub/contract-review">4FB3F2BC</paraID>
      <start xmlns="http://schemas.wps.cn/vas-ai-hub/contract-review">0</start>
      <end xmlns="http://schemas.wps.cn/vas-ai-hub/contract-review">2</end>
      <status xmlns="http://schemas.wps.cn/vas-ai-hub/contract-review">modified</status>
      <modifiedWord xmlns="http://schemas.wps.cn/vas-ai-hub/contract-review">……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978f01e9-0219-4132-8206-1777dcf92dc8</errorID>
      <errorWord xmlns="http://schemas.wps.cn/vas-ai-hub/contract-review">（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>同一形式括号套用。</explain>
      <paraID xmlns="http://schemas.wps.cn/vas-ai-hub/contract-review">5D715FA1</paraID>
      <start xmlns="http://schemas.wps.cn/vas-ai-hub/contract-review">40</start>
      <end xmlns="http://schemas.wps.cn/vas-ai-hub/contract-review">41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1fdf4ce6-3cb6-4f0a-a623-13665b7800b9</errorID>
      <errorWord xmlns="http://schemas.wps.cn/vas-ai-hub/contract-review">）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>同一形式括号套用。</explain>
      <paraID xmlns="http://schemas.wps.cn/vas-ai-hub/contract-review">5D715FA1</paraID>
      <start xmlns="http://schemas.wps.cn/vas-ai-hub/contract-review">59</start>
      <end xmlns="http://schemas.wps.cn/vas-ai-hub/contract-review">60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7c5cfb8e-1e43-4deb-a8f0-221aa6e74977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 24E7607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8a8cb5d7-c55b-4e20-9031-089d59f1116f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3B73C136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a2f73324-dbb6-4f29-9619-ddbb51ee3705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572CCDA2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021b7d03-d6fe-4e82-b477-7107ced8adb6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424C1C47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03139cec-6469-435f-b19a-b6cb04f3d8cc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24B97758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e360f934-5338-472f-81fe-3c7ff90e7f87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2AA4ACE9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cc3090c1-a316-4826-99bb-1784c95fb7f3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6ADBA8C0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bf216b4f-6d62-4927-9e12-20b7467ef9d1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56DBC2A5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f04d6400-544e-439b-a605-4d8e21effc5a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 AB140A8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3f8d4915-cc4b-48ab-b5b7-a5c766923937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3F2FF241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e688c266-b7ce-470b-a787-3ac4b3f269e5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28797C3E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</reviewItems>
  <config xmlns="http://schemas.wps.cn/vas-ai-hub/contract-review"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04cdf90-4439-47ac-82e6-a1b6d586c8e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1112</Words>
  <Characters>1190</Characters>
  <Lines>118</Lines>
  <Paragraphs>33</Paragraphs>
  <TotalTime>11</TotalTime>
  <ScaleCrop>false</ScaleCrop>
  <LinksUpToDate>false</LinksUpToDate>
  <CharactersWithSpaces>1223</CharactersWithSpaces>
  <Application>WPS Office_12.8.2.19831_F1E327BC-269C-435d-A152-05C5408002CA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2025-12-01T06:45:00Z</dcterms:created>
  <dc:creator>mingh</dc:creator>
  <cp:lastModifiedBy>lianxiang</cp:lastModifiedBy>
  <dcterms:modified xsi:type="dcterms:W3CDTF">2026-03-29T17:01:07Z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2052-12.8.2.19831</vt:lpwstr>
  </property>
  <property fmtid="{D5CDD505-2E9C-101B-9397-08002B2CF9AE}" pid="3" name="ICV">
    <vt:lpwstr>65B35414D20C4CE090EB01F0E1A10709_13</vt:lpwstr>
  </property>
  <property fmtid="{D5CDD505-2E9C-101B-9397-08002B2CF9AE}" pid="4" name="KSOTemplateDocerSaveRecord">
    <vt:lpwstr>eyJoZGlkIjoiNDJlNjM2NWNkZjA5NmUxZjE3MDVkNjc1NzY1YTdjYzciLCJ1c2VySWQiOiIxMTU0MTI0OTYxIn0=</vt:lpwstr>
  </property>
</Properties>
</file>