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23917">
      <w:pPr>
        <w:widowControl w:val="0"/>
        <w:adjustRightInd/>
        <w:snapToGrid/>
        <w:spacing w:after="0" w:line="1200" w:lineRule="exact"/>
        <w:jc w:val="distribute"/>
        <w:rPr>
          <w:rFonts w:hint="eastAsia" w:ascii="Times New Roman" w:hAnsi="Times New Roman" w:eastAsia="宋体" w:cs="Times New Roman"/>
          <w:b/>
          <w:color w:val="FF0000"/>
          <w:spacing w:val="-20"/>
          <w:w w:val="75"/>
          <w:kern w:val="2"/>
          <w:sz w:val="96"/>
        </w:rPr>
      </w:pPr>
      <w:bookmarkStart w:id="0" w:name="_Toc22094"/>
      <w:bookmarkStart w:id="1" w:name="_Toc30290"/>
      <w:bookmarkStart w:id="2" w:name="_Toc21722"/>
      <w:bookmarkStart w:id="3" w:name="_Toc4802"/>
      <w:bookmarkStart w:id="4" w:name="_Toc21338"/>
      <w:r>
        <w:rPr>
          <w:rFonts w:hint="eastAsia" w:ascii="Times New Roman" w:hAnsi="Times New Roman" w:eastAsia="宋体" w:cs="Times New Roman"/>
          <w:b/>
          <w:color w:val="FF0000"/>
          <w:spacing w:val="-20"/>
          <w:w w:val="75"/>
          <w:kern w:val="2"/>
          <w:sz w:val="96"/>
        </w:rPr>
        <w:t>长春市工业和信息化局</w:t>
      </w:r>
    </w:p>
    <w:p w14:paraId="2560ED61">
      <w:pPr>
        <w:rPr>
          <w:rFonts w:hint="default" w:ascii="Times New Roman" w:hAnsi="Times New Roman" w:eastAsia="仿宋_GB2312" w:cs="Times New Roman"/>
          <w:b w:val="0"/>
          <w:bCs w:val="0"/>
          <w:sz w:val="44"/>
          <w:szCs w:val="44"/>
          <w:lang w:eastAsia="zh-CN"/>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102235</wp:posOffset>
                </wp:positionV>
                <wp:extent cx="5695950" cy="0"/>
                <wp:effectExtent l="0" t="9525" r="0" b="9525"/>
                <wp:wrapNone/>
                <wp:docPr id="1" name="直接连接符 1"/>
                <wp:cNvGraphicFramePr/>
                <a:graphic xmlns:a="http://schemas.openxmlformats.org/drawingml/2006/main">
                  <a:graphicData uri="http://schemas.microsoft.com/office/word/2010/wordprocessingShape">
                    <wps:wsp>
                      <wps:cNvCnPr/>
                      <wps:spPr>
                        <a:xfrm flipH="1" flipV="1">
                          <a:off x="0" y="0"/>
                          <a:ext cx="5695950" cy="0"/>
                        </a:xfrm>
                        <a:prstGeom prst="line">
                          <a:avLst/>
                        </a:prstGeom>
                        <a:ln w="19050" cap="flat" cmpd="sng">
                          <a:solidFill>
                            <a:srgbClr val="FF33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 y;margin-left:-1.5pt;margin-top:8.05pt;height:0pt;width:448.5pt;z-index:251659264;mso-width-relative:page;mso-height-relative:page;" filled="f" stroked="t" coordsize="21600,21600" o:gfxdata="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NrdfHVAAAACAEAAA8AAAAAAAAAAQAgAAAAIgAAAGRycy9k&#10;b3ducmV2LnhtbFBLAQIUABQAAAAIAIdO4kBjSkVZBQIAAAcEAAAOAAAAAAAAAAEAIAAAACQBAABk&#10;cnMvZTJvRG9jLnhtbFBLBQYAAAAABgAGAFkBAACbBQAAAAA=&#10;">
                <v:fill on="f" focussize="0,0"/>
                <v:stroke weight="1.5pt" color="#FF3300" joinstyle="round"/>
                <v:imagedata o:title=""/>
                <o:lock v:ext="edit" aspectratio="f"/>
              </v:line>
            </w:pict>
          </mc:Fallback>
        </mc:AlternateContent>
      </w:r>
      <w:r>
        <w:rPr>
          <w:rFonts w:hint="eastAsia" w:ascii="Times New Roman" w:hAnsi="Times New Roman" w:eastAsia="仿宋_GB2312"/>
          <w:sz w:val="32"/>
          <w:szCs w:val="22"/>
        </w:rPr>
        <w:t xml:space="preserve"> </w:t>
      </w:r>
      <w:r>
        <w:rPr>
          <w:rFonts w:ascii="Times New Roman" w:hAnsi="Times New Roman" w:eastAsia="仿宋_GB2312"/>
          <w:sz w:val="32"/>
        </w:rPr>
        <w:t xml:space="preserve">    </w:t>
      </w:r>
      <w:r>
        <w:rPr>
          <w:rFonts w:hint="eastAsia" w:ascii="Times New Roman" w:hAnsi="Times New Roman" w:eastAsia="仿宋_GB2312"/>
          <w:sz w:val="32"/>
        </w:rPr>
        <w:t xml:space="preserve">          </w:t>
      </w:r>
      <w:r>
        <w:rPr>
          <w:rFonts w:ascii="Times New Roman" w:hAnsi="Times New Roman" w:eastAsia="仿宋_GB2312"/>
          <w:sz w:val="32"/>
        </w:rPr>
        <w:t xml:space="preserve">        </w:t>
      </w:r>
      <w:r>
        <w:rPr>
          <w:rFonts w:hint="eastAsia" w:ascii="Times New Roman" w:hAnsi="Times New Roman" w:eastAsia="仿宋_GB2312"/>
          <w:sz w:val="32"/>
        </w:rPr>
        <w:t xml:space="preserve">  </w:t>
      </w:r>
      <w:bookmarkStart w:id="5" w:name="_Toc6413"/>
      <w:bookmarkStart w:id="6" w:name="_Toc7269"/>
      <w:bookmarkStart w:id="7" w:name="_Toc17810"/>
    </w:p>
    <w:p w14:paraId="3079BF37">
      <w:pPr>
        <w:pStyle w:val="42"/>
        <w:keepNext w:val="0"/>
        <w:keepLines w:val="0"/>
        <w:pageBreakBefore w:val="0"/>
        <w:widowControl w:val="0"/>
        <w:kinsoku w:val="0"/>
        <w:wordWrap/>
        <w:overflowPunct/>
        <w:topLinePunct w:val="0"/>
        <w:autoSpaceDE w:val="0"/>
        <w:autoSpaceDN w:val="0"/>
        <w:bidi w:val="0"/>
        <w:adjustRightInd w:val="0"/>
        <w:snapToGrid w:val="0"/>
        <w:spacing w:line="240" w:lineRule="auto"/>
        <w:textAlignment w:val="baseline"/>
        <w:outlineLvl w:val="0"/>
        <w:rPr>
          <w:rFonts w:hint="default" w:ascii="方正小标宋简体" w:hAnsi="方正小标宋简体" w:eastAsia="方正小标宋简体" w:cs="方正小标宋简体"/>
          <w:b w:val="0"/>
          <w:bCs w:val="0"/>
          <w:sz w:val="44"/>
          <w:szCs w:val="44"/>
          <w:lang w:val="en-US" w:eastAsia="zh-CN"/>
        </w:rPr>
      </w:pPr>
      <w:bookmarkStart w:id="8" w:name="_Toc16418"/>
      <w:r>
        <w:rPr>
          <w:rFonts w:hint="eastAsia" w:ascii="方正小标宋简体" w:hAnsi="方正小标宋简体" w:eastAsia="方正小标宋简体" w:cs="方正小标宋简体"/>
          <w:b w:val="0"/>
          <w:bCs w:val="0"/>
          <w:sz w:val="44"/>
          <w:szCs w:val="44"/>
          <w:lang w:val="en-US" w:eastAsia="zh-CN"/>
        </w:rPr>
        <w:t>长春</w:t>
      </w:r>
      <w:r>
        <w:rPr>
          <w:rFonts w:hint="default" w:ascii="方正小标宋简体" w:hAnsi="方正小标宋简体" w:eastAsia="方正小标宋简体" w:cs="方正小标宋简体"/>
          <w:b w:val="0"/>
          <w:bCs w:val="0"/>
          <w:sz w:val="44"/>
          <w:szCs w:val="44"/>
          <w:lang w:val="en-US" w:eastAsia="zh-CN"/>
        </w:rPr>
        <w:t>市中小企业数字化转型城市试点</w:t>
      </w:r>
      <w:bookmarkEnd w:id="0"/>
      <w:bookmarkEnd w:id="1"/>
      <w:bookmarkEnd w:id="2"/>
      <w:bookmarkStart w:id="9" w:name="_Toc23468"/>
      <w:bookmarkStart w:id="10" w:name="_Toc32394"/>
      <w:bookmarkStart w:id="11" w:name="_Toc31269"/>
      <w:r>
        <w:rPr>
          <w:rFonts w:hint="default" w:ascii="方正小标宋简体" w:hAnsi="方正小标宋简体" w:eastAsia="方正小标宋简体" w:cs="方正小标宋简体"/>
          <w:b w:val="0"/>
          <w:bCs w:val="0"/>
          <w:sz w:val="44"/>
          <w:szCs w:val="44"/>
          <w:lang w:val="en-US" w:eastAsia="zh-CN"/>
        </w:rPr>
        <w:t>工作</w:t>
      </w:r>
      <w:bookmarkEnd w:id="5"/>
      <w:bookmarkEnd w:id="8"/>
    </w:p>
    <w:p w14:paraId="1EB748B7">
      <w:pPr>
        <w:pStyle w:val="42"/>
        <w:keepNext w:val="0"/>
        <w:keepLines w:val="0"/>
        <w:pageBreakBefore w:val="0"/>
        <w:widowControl w:val="0"/>
        <w:kinsoku w:val="0"/>
        <w:wordWrap/>
        <w:overflowPunct/>
        <w:topLinePunct w:val="0"/>
        <w:autoSpaceDE w:val="0"/>
        <w:autoSpaceDN w:val="0"/>
        <w:bidi w:val="0"/>
        <w:adjustRightInd w:val="0"/>
        <w:snapToGrid w:val="0"/>
        <w:spacing w:line="240" w:lineRule="auto"/>
        <w:textAlignment w:val="baseline"/>
        <w:outlineLvl w:val="0"/>
        <w:rPr>
          <w:rFonts w:hint="default" w:ascii="方正小标宋简体" w:hAnsi="方正小标宋简体" w:eastAsia="方正小标宋简体" w:cs="方正小标宋简体"/>
          <w:b w:val="0"/>
          <w:bCs w:val="0"/>
          <w:sz w:val="44"/>
          <w:szCs w:val="44"/>
          <w:lang w:val="en-US" w:eastAsia="zh-CN"/>
        </w:rPr>
      </w:pPr>
      <w:bookmarkStart w:id="12" w:name="_Toc22665"/>
      <w:bookmarkStart w:id="13" w:name="_Toc9995"/>
      <w:r>
        <w:rPr>
          <w:rFonts w:hint="default" w:ascii="方正小标宋简体" w:hAnsi="方正小标宋简体" w:eastAsia="方正小标宋简体" w:cs="方正小标宋简体"/>
          <w:b w:val="0"/>
          <w:bCs w:val="0"/>
          <w:sz w:val="44"/>
          <w:szCs w:val="44"/>
          <w:lang w:val="en-US" w:eastAsia="zh-CN"/>
        </w:rPr>
        <w:t>实施</w:t>
      </w:r>
      <w:bookmarkEnd w:id="3"/>
      <w:bookmarkEnd w:id="4"/>
      <w:bookmarkEnd w:id="6"/>
      <w:bookmarkEnd w:id="7"/>
      <w:bookmarkEnd w:id="9"/>
      <w:bookmarkEnd w:id="10"/>
      <w:bookmarkEnd w:id="11"/>
      <w:r>
        <w:rPr>
          <w:rFonts w:hint="eastAsia" w:ascii="方正小标宋简体" w:hAnsi="方正小标宋简体" w:eastAsia="方正小标宋简体" w:cs="方正小标宋简体"/>
          <w:b w:val="0"/>
          <w:bCs w:val="0"/>
          <w:sz w:val="44"/>
          <w:szCs w:val="44"/>
          <w:lang w:val="en-US" w:eastAsia="zh-CN"/>
        </w:rPr>
        <w:t>细则</w:t>
      </w:r>
      <w:r>
        <w:rPr>
          <w:rFonts w:hint="default" w:ascii="方正小标宋简体" w:hAnsi="方正小标宋简体" w:eastAsia="方正小标宋简体" w:cs="方正小标宋简体"/>
          <w:b w:val="0"/>
          <w:bCs w:val="0"/>
          <w:sz w:val="44"/>
          <w:szCs w:val="44"/>
          <w:lang w:val="en-US" w:eastAsia="zh-CN"/>
        </w:rPr>
        <w:t>（试行）</w:t>
      </w:r>
      <w:bookmarkEnd w:id="12"/>
      <w:bookmarkEnd w:id="13"/>
    </w:p>
    <w:p w14:paraId="79757DAB">
      <w:pPr>
        <w:rPr>
          <w:rFonts w:hint="default" w:ascii="方正小标宋简体" w:hAnsi="方正小标宋简体" w:eastAsia="方正小标宋简体" w:cs="方正小标宋简体"/>
          <w:b w:val="0"/>
          <w:bCs w:val="0"/>
          <w:sz w:val="44"/>
          <w:szCs w:val="44"/>
          <w:lang w:val="en-US" w:eastAsia="zh-CN"/>
        </w:rPr>
      </w:pPr>
    </w:p>
    <w:p w14:paraId="33B7FFC0">
      <w:pPr>
        <w:rPr>
          <w:rFonts w:hint="default" w:ascii="方正小标宋简体" w:hAnsi="方正小标宋简体" w:eastAsia="方正小标宋简体" w:cs="方正小标宋简体"/>
          <w:b w:val="0"/>
          <w:bCs w:val="0"/>
          <w:sz w:val="44"/>
          <w:szCs w:val="44"/>
          <w:lang w:val="en-US" w:eastAsia="zh-CN"/>
        </w:rPr>
      </w:pPr>
    </w:p>
    <w:p w14:paraId="6CE38656">
      <w:pPr>
        <w:pStyle w:val="19"/>
        <w:rPr>
          <w:rFonts w:hint="default" w:ascii="方正小标宋简体" w:hAnsi="方正小标宋简体" w:eastAsia="方正小标宋简体" w:cs="方正小标宋简体"/>
          <w:b w:val="0"/>
          <w:bCs w:val="0"/>
          <w:sz w:val="44"/>
          <w:szCs w:val="44"/>
          <w:lang w:val="en-US" w:eastAsia="zh-CN"/>
        </w:rPr>
      </w:pPr>
    </w:p>
    <w:p w14:paraId="45C006E3">
      <w:pPr>
        <w:pStyle w:val="19"/>
        <w:rPr>
          <w:rFonts w:hint="default" w:ascii="方正小标宋简体" w:hAnsi="方正小标宋简体" w:eastAsia="方正小标宋简体" w:cs="方正小标宋简体"/>
          <w:b w:val="0"/>
          <w:bCs w:val="0"/>
          <w:sz w:val="44"/>
          <w:szCs w:val="44"/>
          <w:lang w:val="en-US" w:eastAsia="zh-CN"/>
        </w:rPr>
      </w:pPr>
    </w:p>
    <w:p w14:paraId="31487C3C">
      <w:pPr>
        <w:pStyle w:val="19"/>
        <w:rPr>
          <w:rFonts w:hint="default" w:ascii="方正小标宋简体" w:hAnsi="方正小标宋简体" w:eastAsia="方正小标宋简体" w:cs="方正小标宋简体"/>
          <w:b w:val="0"/>
          <w:bCs w:val="0"/>
          <w:sz w:val="44"/>
          <w:szCs w:val="44"/>
          <w:lang w:val="en-US" w:eastAsia="zh-CN"/>
        </w:rPr>
      </w:pPr>
    </w:p>
    <w:p w14:paraId="7142C396">
      <w:pPr>
        <w:pStyle w:val="19"/>
        <w:rPr>
          <w:rFonts w:hint="default" w:ascii="方正小标宋简体" w:hAnsi="方正小标宋简体" w:eastAsia="方正小标宋简体" w:cs="方正小标宋简体"/>
          <w:b w:val="0"/>
          <w:bCs w:val="0"/>
          <w:sz w:val="44"/>
          <w:szCs w:val="44"/>
          <w:lang w:val="en-US" w:eastAsia="zh-CN"/>
        </w:rPr>
      </w:pPr>
    </w:p>
    <w:p w14:paraId="71B6D370">
      <w:pPr>
        <w:pStyle w:val="19"/>
        <w:rPr>
          <w:rFonts w:hint="default" w:ascii="方正小标宋简体" w:hAnsi="方正小标宋简体" w:eastAsia="方正小标宋简体" w:cs="方正小标宋简体"/>
          <w:b w:val="0"/>
          <w:bCs w:val="0"/>
          <w:sz w:val="44"/>
          <w:szCs w:val="44"/>
          <w:lang w:val="en-US" w:eastAsia="zh-CN"/>
        </w:rPr>
      </w:pPr>
    </w:p>
    <w:p w14:paraId="6D229F86">
      <w:pPr>
        <w:pStyle w:val="19"/>
        <w:jc w:val="center"/>
        <w:rPr>
          <w:rFonts w:hint="default" w:ascii="Times New Roman" w:hAnsi="Times New Roman" w:eastAsia="楷体_GB2312" w:cs="宋体"/>
          <w:spacing w:val="9"/>
          <w:kern w:val="2"/>
          <w:sz w:val="36"/>
          <w:szCs w:val="36"/>
          <w:lang w:val="en-US" w:eastAsia="zh-CN" w:bidi="ar-SA"/>
        </w:rPr>
      </w:pPr>
      <w:r>
        <w:rPr>
          <w:rFonts w:hint="eastAsia" w:ascii="Times New Roman" w:hAnsi="Times New Roman" w:eastAsia="楷体_GB2312" w:cs="宋体"/>
          <w:spacing w:val="9"/>
          <w:kern w:val="2"/>
          <w:sz w:val="36"/>
          <w:szCs w:val="36"/>
          <w:lang w:val="en-US" w:eastAsia="zh-CN" w:bidi="ar-SA"/>
        </w:rPr>
        <w:t>长春市工业和信息化局</w:t>
      </w:r>
    </w:p>
    <w:p w14:paraId="03279B12">
      <w:pPr>
        <w:spacing w:before="185" w:line="360" w:lineRule="auto"/>
        <w:jc w:val="center"/>
        <w:rPr>
          <w:rFonts w:hint="default" w:ascii="Times New Roman" w:hAnsi="Times New Roman" w:eastAsia="楷体_GB2312" w:cs="宋体"/>
          <w:spacing w:val="9"/>
          <w:sz w:val="32"/>
          <w:szCs w:val="32"/>
          <w:lang w:val="en-US" w:eastAsia="zh-CN"/>
        </w:rPr>
        <w:sectPr>
          <w:footerReference r:id="rId6" w:type="first"/>
          <w:footerReference r:id="rId5" w:type="default"/>
          <w:pgSz w:w="11906" w:h="16839"/>
          <w:pgMar w:top="1644" w:right="1531" w:bottom="1531" w:left="1531" w:header="0" w:footer="1547" w:gutter="0"/>
          <w:pgNumType w:fmt="decimal"/>
          <w:cols w:space="720" w:num="1"/>
          <w:docGrid w:linePitch="286" w:charSpace="0"/>
        </w:sectPr>
      </w:pPr>
      <w:r>
        <w:rPr>
          <w:rFonts w:hint="eastAsia" w:ascii="Times New Roman" w:hAnsi="Times New Roman" w:eastAsia="楷体_GB2312" w:cs="宋体"/>
          <w:spacing w:val="9"/>
          <w:sz w:val="36"/>
          <w:szCs w:val="36"/>
        </w:rPr>
        <w:t>202</w:t>
      </w:r>
      <w:r>
        <w:rPr>
          <w:rFonts w:hint="eastAsia" w:ascii="Times New Roman" w:hAnsi="Times New Roman" w:eastAsia="楷体_GB2312" w:cs="宋体"/>
          <w:spacing w:val="9"/>
          <w:sz w:val="36"/>
          <w:szCs w:val="36"/>
          <w:lang w:val="en-US" w:eastAsia="zh-CN"/>
        </w:rPr>
        <w:t>4</w:t>
      </w:r>
      <w:r>
        <w:rPr>
          <w:rFonts w:hint="eastAsia" w:ascii="Times New Roman" w:hAnsi="Times New Roman" w:eastAsia="楷体_GB2312" w:cs="宋体"/>
          <w:spacing w:val="9"/>
          <w:sz w:val="36"/>
          <w:szCs w:val="36"/>
        </w:rPr>
        <w:t>年</w:t>
      </w:r>
      <w:r>
        <w:rPr>
          <w:rFonts w:hint="eastAsia" w:eastAsia="楷体_GB2312" w:cs="宋体"/>
          <w:spacing w:val="9"/>
          <w:sz w:val="36"/>
          <w:szCs w:val="36"/>
          <w:lang w:val="en-US" w:eastAsia="zh-CN"/>
        </w:rPr>
        <w:t>9</w:t>
      </w:r>
      <w:r>
        <w:rPr>
          <w:rFonts w:hint="eastAsia" w:ascii="Times New Roman" w:hAnsi="Times New Roman" w:eastAsia="楷体_GB2312" w:cs="宋体"/>
          <w:spacing w:val="9"/>
          <w:sz w:val="36"/>
          <w:szCs w:val="36"/>
        </w:rPr>
        <w:t>月</w:t>
      </w:r>
      <w:r>
        <w:rPr>
          <w:rFonts w:hint="eastAsia" w:eastAsia="楷体_GB2312" w:cs="宋体"/>
          <w:spacing w:val="9"/>
          <w:sz w:val="36"/>
          <w:szCs w:val="36"/>
          <w:lang w:val="en-US" w:eastAsia="zh-CN"/>
        </w:rPr>
        <w:t>19日</w:t>
      </w:r>
    </w:p>
    <w:p w14:paraId="0DD655B0">
      <w:pPr>
        <w:pStyle w:val="3"/>
        <w:numPr>
          <w:ilvl w:val="0"/>
          <w:numId w:val="6"/>
        </w:numPr>
        <w:spacing w:line="560" w:lineRule="exact"/>
        <w:ind w:left="0" w:leftChars="0" w:firstLine="402" w:firstLineChars="0"/>
        <w:jc w:val="center"/>
        <w:outlineLvl w:val="9"/>
        <w:rPr>
          <w:rFonts w:hint="eastAsia" w:ascii="黑体" w:hAnsi="黑体" w:eastAsia="黑体" w:cs="黑体"/>
          <w:b w:val="0"/>
          <w:bCs w:val="0"/>
          <w:lang w:val="en-US" w:eastAsia="zh-CN"/>
        </w:rPr>
      </w:pPr>
      <w:bookmarkStart w:id="14" w:name="_Toc18470"/>
      <w:bookmarkStart w:id="15" w:name="_Toc19141"/>
      <w:r>
        <w:rPr>
          <w:rFonts w:hint="eastAsia" w:ascii="黑体" w:hAnsi="黑体" w:eastAsia="黑体" w:cs="黑体"/>
          <w:b w:val="0"/>
          <w:bCs w:val="0"/>
          <w:lang w:val="en-US" w:eastAsia="zh-CN"/>
        </w:rPr>
        <w:t>总则</w:t>
      </w:r>
      <w:bookmarkEnd w:id="14"/>
      <w:bookmarkEnd w:id="15"/>
    </w:p>
    <w:p w14:paraId="690F97C2">
      <w:pPr>
        <w:pStyle w:val="5"/>
        <w:spacing w:line="560" w:lineRule="exact"/>
        <w:ind w:firstLine="42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为深入贯彻落实党中央、国务院关于支持中小企业创新发展、加快中小企业数字化转型系列决策部署，根据《财政部工业和信息化部关于开展中小企业数字化转型城市试点工作的通知》（财建〔2023〕117号）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《长春市中小企业数字化转型城市试点工作推进方案》</w:t>
      </w:r>
      <w:r>
        <w:rPr>
          <w:rFonts w:hint="default" w:ascii="Times New Roman" w:hAnsi="Times New Roman" w:eastAsia="仿宋_GB2312" w:cs="Times New Roman"/>
          <w:sz w:val="32"/>
          <w:szCs w:val="32"/>
        </w:rPr>
        <w:t>有关要求，进一步细化工作举措，全力推进</w:t>
      </w:r>
      <w:r>
        <w:rPr>
          <w:rFonts w:hint="eastAsia" w:eastAsia="仿宋_GB2312" w:cs="Times New Roman"/>
          <w:sz w:val="32"/>
          <w:szCs w:val="32"/>
          <w:lang w:eastAsia="zh-CN"/>
        </w:rPr>
        <w:t>长春</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中小企业数字化转型工作，确保圆满完成各项目标任务，特制定本</w:t>
      </w:r>
      <w:r>
        <w:rPr>
          <w:rFonts w:hint="default" w:ascii="Times New Roman" w:hAnsi="Times New Roman" w:eastAsia="仿宋_GB2312" w:cs="Times New Roman"/>
          <w:sz w:val="32"/>
          <w:szCs w:val="32"/>
          <w:lang w:val="en-US" w:eastAsia="zh-CN"/>
        </w:rPr>
        <w:t>实施</w:t>
      </w:r>
      <w:r>
        <w:rPr>
          <w:rFonts w:hint="eastAsia" w:eastAsia="仿宋_GB2312" w:cs="Times New Roman"/>
          <w:sz w:val="32"/>
          <w:szCs w:val="32"/>
          <w:lang w:val="en-US" w:eastAsia="zh-CN"/>
        </w:rPr>
        <w:t>细则</w:t>
      </w:r>
      <w:r>
        <w:rPr>
          <w:rFonts w:hint="default" w:ascii="Times New Roman" w:hAnsi="Times New Roman" w:eastAsia="仿宋_GB2312" w:cs="Times New Roman"/>
          <w:sz w:val="32"/>
          <w:szCs w:val="32"/>
        </w:rPr>
        <w:t>。</w:t>
      </w:r>
    </w:p>
    <w:p w14:paraId="1AE063B0">
      <w:pPr>
        <w:pStyle w:val="3"/>
        <w:numPr>
          <w:ilvl w:val="0"/>
          <w:numId w:val="6"/>
        </w:numPr>
        <w:spacing w:line="560" w:lineRule="exact"/>
        <w:ind w:left="0" w:leftChars="0" w:firstLine="402" w:firstLineChars="0"/>
        <w:jc w:val="center"/>
        <w:outlineLvl w:val="9"/>
        <w:rPr>
          <w:rFonts w:hint="default" w:ascii="黑体" w:hAnsi="黑体" w:eastAsia="黑体" w:cs="黑体"/>
          <w:b w:val="0"/>
          <w:bCs w:val="0"/>
          <w:lang w:val="en-US" w:eastAsia="zh-CN"/>
        </w:rPr>
      </w:pPr>
      <w:bookmarkStart w:id="16" w:name="_Toc8721"/>
      <w:bookmarkStart w:id="17" w:name="_Toc9130"/>
      <w:r>
        <w:rPr>
          <w:rFonts w:hint="default" w:ascii="黑体" w:hAnsi="黑体" w:eastAsia="黑体" w:cs="黑体"/>
          <w:b w:val="0"/>
          <w:bCs w:val="0"/>
          <w:lang w:val="en-US" w:eastAsia="zh-CN"/>
        </w:rPr>
        <w:t>工作目标</w:t>
      </w:r>
      <w:bookmarkEnd w:id="16"/>
      <w:bookmarkEnd w:id="17"/>
    </w:p>
    <w:p w14:paraId="0CCD6BE2">
      <w:pPr>
        <w:pStyle w:val="5"/>
        <w:spacing w:line="560" w:lineRule="exact"/>
        <w:ind w:firstLine="42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按照</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政策支持、标杆引领、平台赋能、生态协同</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的总体思路，聚焦</w:t>
      </w:r>
      <w:r>
        <w:rPr>
          <w:rFonts w:hint="default" w:ascii="Times New Roman" w:hAnsi="Times New Roman" w:eastAsia="仿宋_GB2312" w:cs="Times New Roman"/>
          <w:sz w:val="32"/>
          <w:szCs w:val="32"/>
          <w:lang w:val="en-US" w:eastAsia="zh-CN"/>
        </w:rPr>
        <w:t>汽车零部件配件制造、轨道交通高端装备制造、电子元器件制造、中成药生物药品制品制造</w:t>
      </w:r>
      <w:r>
        <w:rPr>
          <w:rFonts w:hint="eastAsia" w:eastAsia="仿宋_GB2312" w:cs="Times New Roman"/>
          <w:sz w:val="32"/>
          <w:szCs w:val="32"/>
          <w:lang w:val="en-US" w:eastAsia="zh-CN"/>
        </w:rPr>
        <w:t>四个</w:t>
      </w:r>
      <w:r>
        <w:rPr>
          <w:rFonts w:hint="default" w:ascii="Times New Roman" w:hAnsi="Times New Roman" w:eastAsia="仿宋_GB2312" w:cs="Times New Roman"/>
          <w:sz w:val="32"/>
          <w:szCs w:val="32"/>
          <w:lang w:eastAsia="zh-CN"/>
        </w:rPr>
        <w:t>试点</w:t>
      </w:r>
      <w:r>
        <w:rPr>
          <w:rFonts w:hint="default" w:ascii="Times New Roman" w:hAnsi="Times New Roman" w:eastAsia="仿宋_GB2312" w:cs="Times New Roman"/>
          <w:sz w:val="32"/>
          <w:szCs w:val="32"/>
        </w:rPr>
        <w:t>细分行业</w:t>
      </w:r>
      <w:r>
        <w:rPr>
          <w:rFonts w:hint="default" w:ascii="Times New Roman" w:hAnsi="Times New Roman" w:eastAsia="仿宋_GB2312" w:cs="Times New Roman"/>
          <w:sz w:val="32"/>
          <w:szCs w:val="32"/>
          <w:lang w:eastAsia="zh-CN"/>
        </w:rPr>
        <w:t>，采取</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分行业</w:t>
      </w:r>
      <w:r>
        <w:rPr>
          <w:rFonts w:hint="eastAsia" w:eastAsia="仿宋_GB2312" w:cs="Times New Roman"/>
          <w:sz w:val="32"/>
          <w:szCs w:val="32"/>
          <w:lang w:val="en-US" w:eastAsia="zh-CN"/>
        </w:rPr>
        <w:t>推进</w:t>
      </w:r>
      <w:r>
        <w:rPr>
          <w:rFonts w:hint="default" w:ascii="Times New Roman" w:hAnsi="Times New Roman" w:eastAsia="仿宋_GB2312" w:cs="Times New Roman"/>
          <w:sz w:val="32"/>
          <w:szCs w:val="32"/>
          <w:lang w:eastAsia="zh-CN"/>
        </w:rPr>
        <w:t>、轻量化改造、工程化实施、平台化支撑、批量化复制推广</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的推进方式，全力推动中小企业数字化改造，</w:t>
      </w:r>
      <w:r>
        <w:rPr>
          <w:rFonts w:hint="default" w:ascii="Times New Roman" w:hAnsi="Times New Roman" w:eastAsia="仿宋_GB2312" w:cs="Times New Roman"/>
          <w:sz w:val="32"/>
          <w:szCs w:val="32"/>
        </w:rPr>
        <w:t>提炼可复制</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可推广的数字化转型方法路径、市场机制和典型模式，实现全市试点行业的全面普及</w:t>
      </w:r>
      <w:r>
        <w:rPr>
          <w:rFonts w:hint="default" w:ascii="Times New Roman" w:hAnsi="Times New Roman" w:eastAsia="仿宋_GB2312" w:cs="Times New Roman"/>
          <w:sz w:val="32"/>
          <w:szCs w:val="32"/>
          <w:lang w:eastAsia="zh-CN"/>
        </w:rPr>
        <w:t>，打造</w:t>
      </w:r>
      <w:r>
        <w:rPr>
          <w:rFonts w:hint="default" w:ascii="Times New Roman" w:hAnsi="Times New Roman" w:eastAsia="仿宋_GB2312" w:cs="Times New Roman"/>
          <w:sz w:val="32"/>
          <w:szCs w:val="32"/>
        </w:rPr>
        <w:t>中小企业数字化转型</w:t>
      </w:r>
      <w:r>
        <w:rPr>
          <w:rFonts w:hint="eastAsia" w:eastAsia="仿宋_GB2312" w:cs="Times New Roman"/>
          <w:sz w:val="32"/>
          <w:szCs w:val="32"/>
          <w:lang w:eastAsia="zh-CN"/>
        </w:rPr>
        <w:t>“长春</w:t>
      </w:r>
      <w:r>
        <w:rPr>
          <w:rFonts w:hint="default" w:ascii="Times New Roman" w:hAnsi="Times New Roman" w:eastAsia="仿宋_GB2312" w:cs="Times New Roman"/>
          <w:sz w:val="32"/>
          <w:szCs w:val="32"/>
          <w:lang w:val="en-US" w:eastAsia="zh-CN"/>
        </w:rPr>
        <w:t>模式</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w:t>
      </w:r>
    </w:p>
    <w:p w14:paraId="758DECE5">
      <w:pPr>
        <w:pStyle w:val="5"/>
        <w:spacing w:line="560" w:lineRule="exact"/>
        <w:ind w:left="0" w:leftChars="0" w:firstLine="640" w:firstLineChars="200"/>
        <w:rPr>
          <w:rFonts w:hint="eastAsia" w:eastAsia="仿宋_GB2312" w:cs="Times New Roman"/>
          <w:sz w:val="32"/>
          <w:szCs w:val="32"/>
          <w:lang w:val="en-US" w:eastAsia="zh-CN"/>
        </w:rPr>
      </w:pPr>
      <w:bookmarkStart w:id="18" w:name="_Toc16703"/>
      <w:bookmarkStart w:id="19" w:name="_Toc9332"/>
      <w:r>
        <w:rPr>
          <w:rFonts w:hint="default" w:ascii="Times New Roman" w:hAnsi="Times New Roman" w:eastAsia="仿宋_GB2312" w:cs="Times New Roman"/>
          <w:sz w:val="32"/>
          <w:szCs w:val="32"/>
          <w:lang w:val="en-US" w:eastAsia="zh-CN"/>
        </w:rPr>
        <w:t>到2025年，推动四个细分行业</w:t>
      </w:r>
      <w:r>
        <w:rPr>
          <w:rFonts w:hint="eastAsia" w:eastAsia="仿宋_GB2312" w:cs="Times New Roman"/>
          <w:sz w:val="32"/>
          <w:szCs w:val="32"/>
          <w:lang w:val="en-US" w:eastAsia="zh-CN"/>
        </w:rPr>
        <w:t>500家中小企业</w:t>
      </w:r>
      <w:r>
        <w:rPr>
          <w:rFonts w:hint="default" w:ascii="Times New Roman" w:hAnsi="Times New Roman" w:eastAsia="仿宋_GB2312" w:cs="Times New Roman"/>
          <w:sz w:val="32"/>
          <w:szCs w:val="32"/>
          <w:lang w:val="en-US" w:eastAsia="zh-CN"/>
        </w:rPr>
        <w:t>实现</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五个一批</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中小企业数字化转型升级</w:t>
      </w:r>
      <w:r>
        <w:rPr>
          <w:rFonts w:hint="eastAsia" w:eastAsia="仿宋_GB2312" w:cs="Times New Roman"/>
          <w:sz w:val="32"/>
          <w:szCs w:val="32"/>
          <w:lang w:val="en-US" w:eastAsia="zh-CN"/>
        </w:rPr>
        <w:t>，培育市级及以上数字化转型标杆企业26个，建设数字化车间及智能工厂26个，形成可复制推广的数字化转型典型案例15个，形成具有创新或特色的典型做法及模式10个，打造“链式”转型模式5个。</w:t>
      </w:r>
    </w:p>
    <w:bookmarkEnd w:id="18"/>
    <w:bookmarkEnd w:id="19"/>
    <w:p w14:paraId="4FE37C5A">
      <w:pPr>
        <w:pStyle w:val="3"/>
        <w:numPr>
          <w:ilvl w:val="0"/>
          <w:numId w:val="6"/>
        </w:numPr>
        <w:spacing w:line="560" w:lineRule="exact"/>
        <w:ind w:left="0" w:leftChars="0" w:firstLine="402" w:firstLineChars="0"/>
        <w:jc w:val="center"/>
        <w:outlineLvl w:val="9"/>
        <w:rPr>
          <w:rFonts w:hint="default" w:ascii="黑体" w:hAnsi="黑体" w:eastAsia="黑体" w:cs="黑体"/>
          <w:b w:val="0"/>
          <w:bCs w:val="0"/>
          <w:lang w:val="en-US" w:eastAsia="zh-CN"/>
        </w:rPr>
      </w:pPr>
      <w:bookmarkStart w:id="20" w:name="_Toc10070"/>
      <w:bookmarkStart w:id="21" w:name="_Toc14490"/>
      <w:r>
        <w:rPr>
          <w:rFonts w:hint="default" w:ascii="黑体" w:hAnsi="黑体" w:eastAsia="黑体" w:cs="黑体"/>
          <w:b w:val="0"/>
          <w:bCs w:val="0"/>
          <w:lang w:val="en-US" w:eastAsia="zh-CN"/>
        </w:rPr>
        <w:t>工作职责</w:t>
      </w:r>
      <w:bookmarkEnd w:id="20"/>
      <w:bookmarkEnd w:id="21"/>
    </w:p>
    <w:p w14:paraId="491AC415">
      <w:pPr>
        <w:pStyle w:val="6"/>
        <w:numPr>
          <w:ilvl w:val="-1"/>
          <w:numId w:val="0"/>
        </w:numPr>
        <w:tabs>
          <w:tab w:val="left" w:pos="4800"/>
        </w:tabs>
        <w:bidi w:val="0"/>
        <w:ind w:leftChars="0" w:firstLine="643"/>
        <w:outlineLvl w:val="1"/>
        <w:rPr>
          <w:rFonts w:hint="default" w:ascii="Times New Roman" w:hAnsi="Times New Roman" w:eastAsia="仿宋_GB2312" w:cs="Times New Roman"/>
        </w:rPr>
      </w:pPr>
      <w:bookmarkStart w:id="22" w:name="_Toc2783"/>
      <w:bookmarkStart w:id="23" w:name="_Toc19917"/>
      <w:r>
        <w:rPr>
          <w:rFonts w:hint="eastAsia" w:cs="Times New Roman"/>
          <w:lang w:val="en-US" w:eastAsia="zh-CN"/>
        </w:rPr>
        <w:t>（一）</w:t>
      </w:r>
      <w:r>
        <w:rPr>
          <w:rFonts w:hint="default" w:ascii="Times New Roman" w:hAnsi="Times New Roman" w:eastAsia="仿宋_GB2312" w:cs="Times New Roman"/>
        </w:rPr>
        <w:t>市</w:t>
      </w:r>
      <w:r>
        <w:rPr>
          <w:rFonts w:hint="default" w:ascii="Times New Roman" w:hAnsi="Times New Roman" w:eastAsia="仿宋_GB2312" w:cs="Times New Roman"/>
          <w:b/>
          <w:bCs/>
          <w:sz w:val="32"/>
          <w:szCs w:val="32"/>
          <w:lang w:eastAsia="zh-CN"/>
        </w:rPr>
        <w:t>工信主管部门</w:t>
      </w:r>
      <w:bookmarkEnd w:id="22"/>
      <w:bookmarkEnd w:id="23"/>
    </w:p>
    <w:p w14:paraId="06C003C9">
      <w:pPr>
        <w:pStyle w:val="5"/>
        <w:keepNext w:val="0"/>
        <w:keepLines w:val="0"/>
        <w:pageBreakBefore w:val="0"/>
        <w:widowControl w:val="0"/>
        <w:kinsoku/>
        <w:wordWrap/>
        <w:overflowPunct/>
        <w:topLinePunct w:val="0"/>
        <w:autoSpaceDE/>
        <w:autoSpaceDN/>
        <w:bidi w:val="0"/>
        <w:adjustRightInd w:val="0"/>
        <w:snapToGrid w:val="0"/>
        <w:spacing w:line="560" w:lineRule="exact"/>
        <w:ind w:firstLine="42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市工信主管部门是中小企业数字化转型试点项目的业务主管部门，</w:t>
      </w:r>
      <w:r>
        <w:rPr>
          <w:rFonts w:hint="eastAsia" w:eastAsia="仿宋_GB2312" w:cs="Times New Roman"/>
          <w:kern w:val="2"/>
          <w:sz w:val="32"/>
          <w:szCs w:val="32"/>
          <w:lang w:val="en-US" w:eastAsia="zh-CN" w:bidi="ar-SA"/>
        </w:rPr>
        <w:t>主要负责试点工作全流程监督管理，有序推进试点企业征集备案、数字化转型服务商遴选、</w:t>
      </w:r>
      <w:r>
        <w:rPr>
          <w:rFonts w:hint="eastAsia" w:eastAsia="仿宋_GB2312" w:cs="Times New Roman"/>
          <w:sz w:val="32"/>
          <w:szCs w:val="32"/>
          <w:lang w:eastAsia="zh-CN"/>
        </w:rPr>
        <w:t>“</w:t>
      </w:r>
      <w:r>
        <w:rPr>
          <w:rFonts w:hint="eastAsia" w:eastAsia="仿宋_GB2312" w:cs="Times New Roman"/>
          <w:sz w:val="32"/>
          <w:szCs w:val="32"/>
          <w:lang w:val="en-US" w:eastAsia="zh-CN"/>
        </w:rPr>
        <w:t>数字化转型产业大脑</w:t>
      </w:r>
      <w:r>
        <w:rPr>
          <w:rFonts w:hint="eastAsia" w:eastAsia="仿宋_GB2312" w:cs="Times New Roman"/>
          <w:sz w:val="32"/>
          <w:szCs w:val="32"/>
          <w:lang w:eastAsia="zh-CN"/>
        </w:rPr>
        <w:t>”</w:t>
      </w:r>
      <w:r>
        <w:rPr>
          <w:rFonts w:hint="eastAsia" w:eastAsia="仿宋_GB2312" w:cs="Times New Roman"/>
          <w:kern w:val="2"/>
          <w:sz w:val="32"/>
          <w:szCs w:val="32"/>
          <w:lang w:val="en-US" w:eastAsia="zh-CN" w:bidi="ar-SA"/>
        </w:rPr>
        <w:t>建设、咨询诊断工作、数字化改造项目验收、打造数字化转型标杆示范、数字化转型专题培训、第三方智库及评测机构采购等工作。</w:t>
      </w:r>
    </w:p>
    <w:p w14:paraId="31368490">
      <w:pPr>
        <w:pStyle w:val="6"/>
        <w:numPr>
          <w:ilvl w:val="-1"/>
          <w:numId w:val="0"/>
        </w:numPr>
        <w:tabs>
          <w:tab w:val="left" w:pos="4800"/>
        </w:tabs>
        <w:bidi w:val="0"/>
        <w:ind w:leftChars="0" w:firstLine="643"/>
        <w:outlineLvl w:val="1"/>
        <w:rPr>
          <w:rFonts w:hint="default" w:ascii="Times New Roman" w:hAnsi="Times New Roman" w:eastAsia="仿宋_GB2312" w:cs="Times New Roman"/>
        </w:rPr>
      </w:pPr>
      <w:bookmarkStart w:id="24" w:name="_Toc6579"/>
      <w:bookmarkStart w:id="25" w:name="_Toc15560"/>
      <w:r>
        <w:rPr>
          <w:rFonts w:hint="eastAsia" w:cs="Times New Roman"/>
          <w:lang w:val="en-US" w:eastAsia="zh-CN"/>
        </w:rPr>
        <w:t>（</w:t>
      </w:r>
      <w:r>
        <w:rPr>
          <w:rFonts w:hint="default" w:cs="Times New Roman"/>
          <w:b/>
          <w:bCs/>
          <w:sz w:val="32"/>
          <w:szCs w:val="32"/>
          <w:lang w:val="en-US" w:eastAsia="zh-CN"/>
        </w:rPr>
        <w:t>二</w:t>
      </w:r>
      <w:r>
        <w:rPr>
          <w:rFonts w:hint="eastAsia" w:cs="Times New Roman"/>
          <w:lang w:val="en-US" w:eastAsia="zh-CN"/>
        </w:rPr>
        <w:t>）</w:t>
      </w:r>
      <w:bookmarkEnd w:id="24"/>
      <w:bookmarkEnd w:id="25"/>
      <w:r>
        <w:rPr>
          <w:rFonts w:hint="eastAsia" w:eastAsia="仿宋_GB2312" w:cs="Times New Roman"/>
          <w:sz w:val="32"/>
          <w:szCs w:val="32"/>
          <w:highlight w:val="none"/>
          <w:lang w:val="en-US" w:eastAsia="zh-CN"/>
        </w:rPr>
        <w:t>各县（市）区工信主管部门</w:t>
      </w:r>
    </w:p>
    <w:p w14:paraId="3350F3D9">
      <w:pPr>
        <w:pStyle w:val="5"/>
        <w:keepNext w:val="0"/>
        <w:keepLines w:val="0"/>
        <w:pageBreakBefore w:val="0"/>
        <w:widowControl w:val="0"/>
        <w:kinsoku/>
        <w:wordWrap/>
        <w:overflowPunct/>
        <w:topLinePunct w:val="0"/>
        <w:autoSpaceDE/>
        <w:autoSpaceDN/>
        <w:bidi w:val="0"/>
        <w:adjustRightInd w:val="0"/>
        <w:snapToGrid w:val="0"/>
        <w:spacing w:line="560" w:lineRule="exact"/>
        <w:ind w:firstLine="420"/>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各县（市）区工信主管部门是</w:t>
      </w:r>
      <w:r>
        <w:rPr>
          <w:rFonts w:hint="default" w:ascii="Times New Roman" w:hAnsi="Times New Roman" w:eastAsia="仿宋_GB2312" w:cs="Times New Roman"/>
          <w:kern w:val="2"/>
          <w:sz w:val="32"/>
          <w:szCs w:val="32"/>
          <w:highlight w:val="none"/>
          <w:lang w:val="en-US" w:eastAsia="zh-CN" w:bidi="ar-SA"/>
        </w:rPr>
        <w:t>中小企业数字化转型试点项目的</w:t>
      </w:r>
      <w:r>
        <w:rPr>
          <w:rFonts w:hint="eastAsia" w:eastAsia="仿宋_GB2312" w:cs="Times New Roman"/>
          <w:kern w:val="2"/>
          <w:sz w:val="32"/>
          <w:szCs w:val="32"/>
          <w:highlight w:val="none"/>
          <w:lang w:val="en-US" w:eastAsia="zh-CN" w:bidi="ar-SA"/>
        </w:rPr>
        <w:t>实施</w:t>
      </w:r>
      <w:r>
        <w:rPr>
          <w:rFonts w:hint="default" w:ascii="Times New Roman" w:hAnsi="Times New Roman" w:eastAsia="仿宋_GB2312" w:cs="Times New Roman"/>
          <w:kern w:val="2"/>
          <w:sz w:val="32"/>
          <w:szCs w:val="32"/>
          <w:highlight w:val="none"/>
          <w:lang w:val="en-US" w:eastAsia="zh-CN" w:bidi="ar-SA"/>
        </w:rPr>
        <w:t>部门</w:t>
      </w:r>
      <w:r>
        <w:rPr>
          <w:rFonts w:hint="eastAsia" w:eastAsia="仿宋_GB2312" w:cs="Times New Roman"/>
          <w:kern w:val="2"/>
          <w:sz w:val="32"/>
          <w:szCs w:val="32"/>
          <w:highlight w:val="none"/>
          <w:lang w:val="en-US" w:eastAsia="zh-CN" w:bidi="ar-SA"/>
        </w:rPr>
        <w:t>，</w:t>
      </w:r>
      <w:r>
        <w:rPr>
          <w:rFonts w:hint="eastAsia" w:eastAsia="仿宋_GB2312" w:cs="Times New Roman"/>
          <w:sz w:val="32"/>
          <w:szCs w:val="32"/>
          <w:highlight w:val="none"/>
          <w:lang w:val="en-US" w:eastAsia="zh-CN"/>
        </w:rPr>
        <w:t>主要负责辖区试点工作的具体组织实施，制定相关工作举措，同时组织开展供需对接、辅导培训、政策宣讲等活动。</w:t>
      </w:r>
    </w:p>
    <w:p w14:paraId="0E83E41F">
      <w:pPr>
        <w:pStyle w:val="6"/>
        <w:numPr>
          <w:ilvl w:val="-1"/>
          <w:numId w:val="0"/>
        </w:numPr>
        <w:tabs>
          <w:tab w:val="left" w:pos="4800"/>
        </w:tabs>
        <w:bidi w:val="0"/>
        <w:ind w:leftChars="0" w:firstLine="643"/>
        <w:outlineLvl w:val="1"/>
        <w:rPr>
          <w:rFonts w:hint="default" w:cs="Times New Roman"/>
          <w:lang w:val="en-US" w:eastAsia="zh-CN"/>
        </w:rPr>
      </w:pPr>
      <w:bookmarkStart w:id="26" w:name="_Toc30641"/>
      <w:bookmarkStart w:id="27" w:name="_Toc21040"/>
      <w:r>
        <w:rPr>
          <w:rFonts w:hint="eastAsia" w:cs="Times New Roman"/>
          <w:lang w:val="en-US" w:eastAsia="zh-CN"/>
        </w:rPr>
        <w:t>（三）</w:t>
      </w:r>
      <w:r>
        <w:rPr>
          <w:rFonts w:hint="default" w:cs="Times New Roman"/>
          <w:lang w:val="en-US" w:eastAsia="zh-CN"/>
        </w:rPr>
        <w:t>第三方</w:t>
      </w:r>
      <w:r>
        <w:rPr>
          <w:rFonts w:hint="eastAsia" w:cs="Times New Roman"/>
          <w:lang w:val="en-US" w:eastAsia="zh-CN"/>
        </w:rPr>
        <w:t>智库</w:t>
      </w:r>
      <w:bookmarkEnd w:id="26"/>
      <w:bookmarkEnd w:id="27"/>
      <w:r>
        <w:rPr>
          <w:rFonts w:hint="eastAsia" w:cs="Times New Roman"/>
          <w:lang w:val="en-US" w:eastAsia="zh-CN"/>
        </w:rPr>
        <w:t>单位</w:t>
      </w:r>
    </w:p>
    <w:p w14:paraId="1A5D6D12">
      <w:pPr>
        <w:pStyle w:val="5"/>
        <w:keepNext w:val="0"/>
        <w:keepLines w:val="0"/>
        <w:pageBreakBefore w:val="0"/>
        <w:widowControl w:val="0"/>
        <w:kinsoku/>
        <w:wordWrap/>
        <w:overflowPunct/>
        <w:topLinePunct w:val="0"/>
        <w:autoSpaceDE/>
        <w:autoSpaceDN/>
        <w:bidi w:val="0"/>
        <w:adjustRightInd w:val="0"/>
        <w:snapToGrid w:val="0"/>
        <w:spacing w:line="560" w:lineRule="exact"/>
        <w:ind w:firstLine="420"/>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40"/>
          <w:lang w:val="en-US" w:eastAsia="zh-CN"/>
        </w:rPr>
        <w:t>第三方智库单位是</w:t>
      </w:r>
      <w:r>
        <w:rPr>
          <w:rFonts w:hint="default" w:ascii="Times New Roman" w:hAnsi="Times New Roman" w:eastAsia="仿宋_GB2312" w:cs="Times New Roman"/>
          <w:kern w:val="2"/>
          <w:sz w:val="32"/>
          <w:szCs w:val="32"/>
          <w:highlight w:val="none"/>
          <w:lang w:val="en-US" w:eastAsia="zh-CN" w:bidi="ar-SA"/>
        </w:rPr>
        <w:t>中小企业数字化转型试点项目</w:t>
      </w:r>
      <w:r>
        <w:rPr>
          <w:rFonts w:hint="eastAsia" w:eastAsia="仿宋_GB2312" w:cs="Times New Roman"/>
          <w:kern w:val="2"/>
          <w:sz w:val="32"/>
          <w:szCs w:val="32"/>
          <w:highlight w:val="none"/>
          <w:lang w:val="en-US" w:eastAsia="zh-CN" w:bidi="ar-SA"/>
        </w:rPr>
        <w:t>监督管理机构，</w:t>
      </w:r>
      <w:r>
        <w:rPr>
          <w:rFonts w:hint="eastAsia" w:eastAsia="仿宋_GB2312" w:cs="Times New Roman"/>
          <w:sz w:val="32"/>
          <w:szCs w:val="40"/>
          <w:lang w:val="en-US" w:eastAsia="zh-CN"/>
        </w:rPr>
        <w:t>统筹管理数字化改造项目，</w:t>
      </w:r>
      <w:r>
        <w:rPr>
          <w:rFonts w:hint="eastAsia" w:eastAsia="仿宋_GB2312" w:cs="Times New Roman"/>
          <w:kern w:val="2"/>
          <w:sz w:val="32"/>
          <w:szCs w:val="32"/>
          <w:highlight w:val="none"/>
          <w:lang w:val="en-US" w:eastAsia="zh-CN" w:bidi="ar-SA"/>
        </w:rPr>
        <w:t>主要负责</w:t>
      </w:r>
      <w:r>
        <w:rPr>
          <w:rFonts w:hint="eastAsia" w:ascii="Times New Roman" w:eastAsia="仿宋_GB2312" w:cs="Times New Roman"/>
          <w:sz w:val="32"/>
          <w:szCs w:val="40"/>
          <w:lang w:val="en-US" w:eastAsia="zh-CN"/>
        </w:rPr>
        <w:t>试点工作</w:t>
      </w:r>
      <w:r>
        <w:rPr>
          <w:rFonts w:hint="eastAsia" w:eastAsia="仿宋_GB2312" w:cs="Times New Roman"/>
          <w:sz w:val="32"/>
          <w:szCs w:val="40"/>
          <w:lang w:val="en-US" w:eastAsia="zh-CN"/>
        </w:rPr>
        <w:t>顶层</w:t>
      </w:r>
      <w:r>
        <w:rPr>
          <w:rFonts w:hint="eastAsia" w:ascii="Times New Roman" w:eastAsia="仿宋_GB2312" w:cs="Times New Roman"/>
          <w:sz w:val="32"/>
          <w:szCs w:val="40"/>
          <w:lang w:val="en-US" w:eastAsia="zh-CN"/>
        </w:rPr>
        <w:t>规划、方案设计、标准制定</w:t>
      </w:r>
      <w:r>
        <w:rPr>
          <w:rFonts w:hint="eastAsia" w:eastAsia="仿宋_GB2312" w:cs="Times New Roman"/>
          <w:sz w:val="32"/>
          <w:szCs w:val="40"/>
          <w:lang w:val="en-US" w:eastAsia="zh-CN"/>
        </w:rPr>
        <w:t>、</w:t>
      </w:r>
      <w:r>
        <w:rPr>
          <w:rFonts w:hint="eastAsia" w:ascii="Times New Roman" w:eastAsia="仿宋_GB2312" w:cs="Times New Roman"/>
          <w:sz w:val="32"/>
          <w:szCs w:val="40"/>
          <w:lang w:val="en-US" w:eastAsia="zh-CN"/>
        </w:rPr>
        <w:t>绩效评价等</w:t>
      </w:r>
      <w:r>
        <w:rPr>
          <w:rFonts w:hint="eastAsia" w:eastAsia="仿宋_GB2312" w:cs="Times New Roman"/>
          <w:sz w:val="32"/>
          <w:szCs w:val="40"/>
          <w:lang w:val="en-US" w:eastAsia="zh-CN"/>
        </w:rPr>
        <w:t>，对试点企业和数字化转型服务商各阶段改造任务完成情况进行监督管理、指导和评价。</w:t>
      </w:r>
    </w:p>
    <w:p w14:paraId="643C432D">
      <w:pPr>
        <w:pStyle w:val="6"/>
        <w:numPr>
          <w:ilvl w:val="-1"/>
          <w:numId w:val="0"/>
        </w:numPr>
        <w:tabs>
          <w:tab w:val="left" w:pos="4800"/>
        </w:tabs>
        <w:bidi w:val="0"/>
        <w:ind w:leftChars="0" w:firstLine="643"/>
        <w:outlineLvl w:val="1"/>
        <w:rPr>
          <w:rFonts w:hint="default" w:ascii="Times New Roman" w:hAnsi="Times New Roman" w:eastAsia="仿宋_GB2312" w:cs="Times New Roman"/>
          <w:b/>
          <w:bCs/>
          <w:sz w:val="32"/>
          <w:szCs w:val="32"/>
          <w:lang w:val="en-US" w:eastAsia="zh-CN"/>
        </w:rPr>
      </w:pPr>
      <w:bookmarkStart w:id="28" w:name="_Toc26443"/>
      <w:bookmarkStart w:id="29" w:name="_Toc27761"/>
      <w:r>
        <w:rPr>
          <w:rFonts w:hint="eastAsia" w:cs="Times New Roman"/>
          <w:lang w:val="en-US" w:eastAsia="zh-CN"/>
        </w:rPr>
        <w:t>（四）</w:t>
      </w:r>
      <w:r>
        <w:rPr>
          <w:rFonts w:hint="default" w:cs="Times New Roman"/>
          <w:lang w:val="en-US" w:eastAsia="zh-CN"/>
        </w:rPr>
        <w:t>数字化转型服务商</w:t>
      </w:r>
      <w:bookmarkEnd w:id="28"/>
      <w:bookmarkEnd w:id="29"/>
    </w:p>
    <w:p w14:paraId="1C7CBCA5">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textAlignment w:val="auto"/>
        <w:rPr>
          <w:rFonts w:hint="eastAsia" w:eastAsia="仿宋_GB2312" w:cs="Times New Roman"/>
          <w:sz w:val="32"/>
          <w:szCs w:val="32"/>
          <w:lang w:val="en-US" w:eastAsia="zh-CN"/>
        </w:rPr>
      </w:pPr>
      <w:r>
        <w:rPr>
          <w:rFonts w:hint="eastAsia" w:eastAsia="仿宋_GB2312" w:cs="Times New Roman"/>
          <w:kern w:val="2"/>
          <w:sz w:val="32"/>
          <w:szCs w:val="32"/>
          <w:lang w:val="en-US" w:eastAsia="zh-CN" w:bidi="ar-SA"/>
        </w:rPr>
        <w:t>数字化转型服务商结合细分行业共性与个性需求，为试点</w:t>
      </w:r>
      <w:r>
        <w:rPr>
          <w:rFonts w:hint="default" w:ascii="Times New Roman" w:hAnsi="Times New Roman" w:eastAsia="仿宋_GB2312" w:cs="Times New Roman"/>
          <w:kern w:val="2"/>
          <w:sz w:val="32"/>
          <w:szCs w:val="32"/>
          <w:lang w:val="en-US" w:eastAsia="zh-CN" w:bidi="ar-SA"/>
        </w:rPr>
        <w:t>企业</w:t>
      </w:r>
      <w:r>
        <w:rPr>
          <w:rFonts w:hint="eastAsia" w:eastAsia="仿宋_GB2312" w:cs="Times New Roman"/>
          <w:kern w:val="2"/>
          <w:sz w:val="32"/>
          <w:szCs w:val="32"/>
          <w:lang w:val="en-US" w:eastAsia="zh-CN" w:bidi="ar-SA"/>
        </w:rPr>
        <w:t>开展咨询诊断</w:t>
      </w:r>
      <w:r>
        <w:rPr>
          <w:rFonts w:hint="default" w:ascii="Times New Roman" w:hAnsi="Times New Roman" w:eastAsia="仿宋_GB2312" w:cs="Times New Roman"/>
          <w:kern w:val="2"/>
          <w:sz w:val="32"/>
          <w:szCs w:val="32"/>
          <w:lang w:val="en-US" w:eastAsia="zh-CN" w:bidi="ar-SA"/>
        </w:rPr>
        <w:t>、</w:t>
      </w:r>
      <w:r>
        <w:rPr>
          <w:rFonts w:hint="eastAsia" w:eastAsia="仿宋_GB2312" w:cs="Times New Roman"/>
          <w:kern w:val="2"/>
          <w:sz w:val="32"/>
          <w:szCs w:val="32"/>
          <w:lang w:val="en-US" w:eastAsia="zh-CN" w:bidi="ar-SA"/>
        </w:rPr>
        <w:t>数字化改造、提供“小快轻准”产品和解决方案、</w:t>
      </w:r>
      <w:r>
        <w:rPr>
          <w:rFonts w:hint="eastAsia" w:eastAsia="仿宋_GB2312" w:cs="Times New Roman"/>
          <w:sz w:val="32"/>
          <w:szCs w:val="32"/>
          <w:lang w:val="en-US" w:eastAsia="zh-CN"/>
        </w:rPr>
        <w:t>培育“链式”转型模式、开展数字化转型生态活动等，</w:t>
      </w:r>
      <w:r>
        <w:rPr>
          <w:rFonts w:hint="default" w:ascii="Times New Roman" w:hAnsi="Times New Roman" w:eastAsia="仿宋_GB2312" w:cs="Times New Roman"/>
          <w:sz w:val="32"/>
          <w:szCs w:val="32"/>
          <w:lang w:val="en-US" w:eastAsia="zh-CN"/>
        </w:rPr>
        <w:t>配合开展监督、检查、考核评价，</w:t>
      </w:r>
      <w:r>
        <w:rPr>
          <w:rFonts w:hint="eastAsia" w:eastAsia="仿宋_GB2312" w:cs="Times New Roman"/>
          <w:sz w:val="32"/>
          <w:szCs w:val="32"/>
          <w:lang w:val="en-US" w:eastAsia="zh-CN"/>
        </w:rPr>
        <w:t>评测</w:t>
      </w:r>
      <w:r>
        <w:rPr>
          <w:rFonts w:hint="default" w:ascii="Times New Roman" w:hAnsi="Times New Roman" w:eastAsia="仿宋_GB2312" w:cs="Times New Roman"/>
          <w:sz w:val="32"/>
          <w:szCs w:val="32"/>
          <w:lang w:val="en-US" w:eastAsia="zh-CN"/>
        </w:rPr>
        <w:t>验收以及其他试点相关工作</w:t>
      </w:r>
      <w:r>
        <w:rPr>
          <w:rFonts w:hint="eastAsia" w:eastAsia="仿宋_GB2312" w:cs="Times New Roman"/>
          <w:sz w:val="32"/>
          <w:szCs w:val="32"/>
          <w:lang w:val="en-US" w:eastAsia="zh-CN"/>
        </w:rPr>
        <w:t>。</w:t>
      </w:r>
    </w:p>
    <w:p w14:paraId="6628C9F8">
      <w:pPr>
        <w:pStyle w:val="6"/>
        <w:numPr>
          <w:ilvl w:val="-1"/>
          <w:numId w:val="0"/>
        </w:numPr>
        <w:tabs>
          <w:tab w:val="left" w:pos="4800"/>
        </w:tabs>
        <w:bidi w:val="0"/>
        <w:ind w:leftChars="0" w:firstLine="643"/>
        <w:outlineLvl w:val="1"/>
        <w:rPr>
          <w:rFonts w:hint="eastAsia" w:ascii="Times New Roman" w:hAnsi="Times New Roman" w:cs="Times New Roman"/>
          <w:lang w:val="en-US" w:eastAsia="zh-CN"/>
        </w:rPr>
      </w:pPr>
      <w:r>
        <w:rPr>
          <w:rFonts w:hint="eastAsia" w:ascii="Times New Roman" w:hAnsi="Times New Roman" w:cs="Times New Roman"/>
          <w:lang w:val="en-US" w:eastAsia="zh-CN"/>
        </w:rPr>
        <w:t>（五）第三方评测机构</w:t>
      </w:r>
    </w:p>
    <w:p w14:paraId="1C120DD4">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第三方评测机构作为试点项目评测定级验收单位，</w:t>
      </w:r>
      <w:r>
        <w:rPr>
          <w:rFonts w:hint="default" w:ascii="Times New Roman" w:hAnsi="Times New Roman" w:eastAsia="仿宋_GB2312" w:cs="Times New Roman"/>
          <w:kern w:val="2"/>
          <w:sz w:val="32"/>
          <w:szCs w:val="32"/>
          <w:lang w:val="en-US" w:eastAsia="zh-CN" w:bidi="ar-SA"/>
        </w:rPr>
        <w:t>从企业应用成效、数据贯通程度、投入产出比、企业管理体制配套改革等方面，科学评价改造成效，并按照工信部发布的《中小企业数字化水平评测指标（2024年版）》，评定企业改造后的数字化水平等级</w:t>
      </w:r>
      <w:r>
        <w:rPr>
          <w:rFonts w:hint="eastAsia" w:ascii="Times New Roman" w:hAnsi="Times New Roman" w:eastAsia="仿宋_GB2312" w:cs="Times New Roman"/>
          <w:kern w:val="2"/>
          <w:sz w:val="32"/>
          <w:szCs w:val="32"/>
          <w:lang w:val="en-US" w:eastAsia="zh-CN" w:bidi="ar-SA"/>
        </w:rPr>
        <w:t>，出具改造项目验收意见。</w:t>
      </w:r>
    </w:p>
    <w:p w14:paraId="1AFE255C">
      <w:pPr>
        <w:pStyle w:val="6"/>
        <w:numPr>
          <w:ilvl w:val="-1"/>
          <w:numId w:val="0"/>
        </w:numPr>
        <w:tabs>
          <w:tab w:val="left" w:pos="4800"/>
        </w:tabs>
        <w:bidi w:val="0"/>
        <w:ind w:leftChars="0" w:firstLine="643"/>
        <w:outlineLvl w:val="1"/>
        <w:rPr>
          <w:rFonts w:hint="eastAsia" w:cs="Times New Roman"/>
          <w:lang w:val="en-US" w:eastAsia="zh-CN"/>
        </w:rPr>
      </w:pPr>
      <w:r>
        <w:rPr>
          <w:rFonts w:hint="eastAsia" w:ascii="Times New Roman" w:hAnsi="Times New Roman" w:cs="Times New Roman"/>
          <w:lang w:val="en-US" w:eastAsia="zh-CN"/>
        </w:rPr>
        <w:t>（六）</w:t>
      </w:r>
      <w:r>
        <w:rPr>
          <w:rFonts w:hint="eastAsia" w:cs="Times New Roman"/>
          <w:lang w:val="en-US" w:eastAsia="zh-CN"/>
        </w:rPr>
        <w:t>第三方审计机构</w:t>
      </w:r>
    </w:p>
    <w:p w14:paraId="34447F25">
      <w:pPr>
        <w:pStyle w:val="5"/>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color w:val="000000"/>
          <w:kern w:val="0"/>
          <w:sz w:val="32"/>
          <w:szCs w:val="32"/>
          <w:lang w:val="en-US" w:eastAsia="zh-CN" w:bidi="ar"/>
        </w:rPr>
      </w:pPr>
      <w:r>
        <w:rPr>
          <w:rFonts w:hint="eastAsia" w:eastAsia="仿宋_GB2312" w:cs="Times New Roman"/>
          <w:color w:val="000000"/>
          <w:kern w:val="0"/>
          <w:sz w:val="32"/>
          <w:szCs w:val="32"/>
          <w:lang w:val="en-US" w:eastAsia="zh-CN" w:bidi="ar"/>
        </w:rPr>
        <w:t>第三方审计机构</w:t>
      </w:r>
      <w:r>
        <w:rPr>
          <w:rFonts w:hint="eastAsia" w:ascii="Times New Roman" w:hAnsi="Times New Roman" w:eastAsia="仿宋_GB2312" w:cs="Times New Roman"/>
          <w:kern w:val="2"/>
          <w:sz w:val="32"/>
          <w:szCs w:val="32"/>
          <w:lang w:val="en-US" w:eastAsia="zh-CN" w:bidi="ar-SA"/>
        </w:rPr>
        <w:t>作为试点</w:t>
      </w:r>
      <w:r>
        <w:rPr>
          <w:rFonts w:hint="eastAsia" w:eastAsia="仿宋_GB2312" w:cs="Times New Roman"/>
          <w:kern w:val="2"/>
          <w:sz w:val="32"/>
          <w:szCs w:val="32"/>
          <w:lang w:val="en-US" w:eastAsia="zh-CN" w:bidi="ar-SA"/>
        </w:rPr>
        <w:t>项目专项评审单位，统一把关专项资金审计工作，对数字化改造期间软硬件投入进行专项审计，为资金拨付提供依据支撑。</w:t>
      </w:r>
    </w:p>
    <w:p w14:paraId="45C9BE93">
      <w:pPr>
        <w:pStyle w:val="6"/>
        <w:numPr>
          <w:ilvl w:val="-1"/>
          <w:numId w:val="0"/>
        </w:numPr>
        <w:tabs>
          <w:tab w:val="left" w:pos="4800"/>
        </w:tabs>
        <w:bidi w:val="0"/>
        <w:ind w:leftChars="0" w:firstLine="643"/>
        <w:outlineLvl w:val="1"/>
        <w:rPr>
          <w:rFonts w:hint="default" w:ascii="Times New Roman" w:hAnsi="Times New Roman" w:cs="Times New Roman"/>
          <w:lang w:val="en-US" w:eastAsia="zh-CN"/>
        </w:rPr>
      </w:pPr>
      <w:bookmarkStart w:id="30" w:name="_Toc24739"/>
      <w:bookmarkStart w:id="31" w:name="_Toc585"/>
      <w:r>
        <w:rPr>
          <w:rFonts w:hint="eastAsia" w:ascii="Times New Roman" w:hAnsi="Times New Roman" w:cs="Times New Roman"/>
          <w:lang w:val="en-US" w:eastAsia="zh-CN"/>
        </w:rPr>
        <w:t>（</w:t>
      </w:r>
      <w:r>
        <w:rPr>
          <w:rFonts w:hint="eastAsia" w:cs="Times New Roman"/>
          <w:lang w:val="en-US" w:eastAsia="zh-CN"/>
        </w:rPr>
        <w:t>七</w:t>
      </w:r>
      <w:r>
        <w:rPr>
          <w:rFonts w:hint="eastAsia" w:ascii="Times New Roman" w:hAnsi="Times New Roman" w:cs="Times New Roman"/>
          <w:lang w:val="en-US" w:eastAsia="zh-CN"/>
        </w:rPr>
        <w:t>）数字化转型产业大脑</w:t>
      </w:r>
    </w:p>
    <w:p w14:paraId="071FF37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建设</w:t>
      </w:r>
      <w:r>
        <w:rPr>
          <w:rFonts w:hint="eastAsia" w:eastAsia="仿宋_GB2312" w:cs="Times New Roman"/>
          <w:color w:val="000000"/>
          <w:kern w:val="0"/>
          <w:sz w:val="32"/>
          <w:szCs w:val="32"/>
          <w:lang w:val="en-US" w:eastAsia="zh-CN" w:bidi="ar"/>
        </w:rPr>
        <w:t>“数字化转型产业大脑”</w:t>
      </w:r>
      <w:r>
        <w:rPr>
          <w:rFonts w:hint="default"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打造</w:t>
      </w:r>
      <w:r>
        <w:rPr>
          <w:rFonts w:hint="eastAsia" w:eastAsia="仿宋_GB2312" w:cs="Times New Roman"/>
          <w:color w:val="000000"/>
          <w:kern w:val="0"/>
          <w:sz w:val="32"/>
          <w:szCs w:val="32"/>
          <w:lang w:val="en-US" w:eastAsia="zh-CN" w:bidi="ar"/>
        </w:rPr>
        <w:t>其</w:t>
      </w:r>
      <w:r>
        <w:rPr>
          <w:rFonts w:hint="default" w:ascii="Times New Roman" w:hAnsi="Times New Roman" w:eastAsia="仿宋_GB2312" w:cs="Times New Roman"/>
          <w:color w:val="000000"/>
          <w:kern w:val="0"/>
          <w:sz w:val="32"/>
          <w:szCs w:val="32"/>
          <w:lang w:val="en-US" w:eastAsia="zh-CN" w:bidi="ar"/>
        </w:rPr>
        <w:t>作为项目</w:t>
      </w:r>
      <w:r>
        <w:rPr>
          <w:rFonts w:hint="eastAsia"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诊断—改造—实施—验收—标杆打造</w:t>
      </w:r>
      <w:r>
        <w:rPr>
          <w:rFonts w:hint="eastAsia"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全流程功能和信息载体，面向企业、政府、服务机构等各方面提供服务，支撑项目有序、合规、高效开展，与国家级平台实现数据共享，实现试点城市工作进展与成效量化管理。</w:t>
      </w:r>
    </w:p>
    <w:p w14:paraId="361D99E4">
      <w:pPr>
        <w:pStyle w:val="6"/>
        <w:numPr>
          <w:ilvl w:val="-1"/>
          <w:numId w:val="0"/>
        </w:numPr>
        <w:bidi w:val="0"/>
        <w:ind w:leftChars="0" w:firstLine="643"/>
        <w:outlineLvl w:val="1"/>
        <w:rPr>
          <w:rFonts w:hint="default" w:ascii="Times New Roman" w:hAnsi="Times New Roman" w:eastAsia="仿宋_GB2312" w:cs="Times New Roman"/>
          <w:lang w:val="en-US" w:eastAsia="zh-CN"/>
        </w:rPr>
      </w:pPr>
      <w:r>
        <w:rPr>
          <w:rFonts w:hint="eastAsia" w:ascii="Times New Roman" w:hAnsi="Times New Roman" w:cs="Times New Roman"/>
          <w:lang w:val="en-US" w:eastAsia="zh-CN"/>
        </w:rPr>
        <w:t>（</w:t>
      </w:r>
      <w:r>
        <w:rPr>
          <w:rFonts w:hint="eastAsia" w:cs="Times New Roman"/>
          <w:lang w:val="en-US" w:eastAsia="zh-CN"/>
        </w:rPr>
        <w:t>八</w:t>
      </w:r>
      <w:r>
        <w:rPr>
          <w:rFonts w:hint="eastAsia" w:ascii="Times New Roman" w:hAnsi="Times New Roman" w:cs="Times New Roman"/>
          <w:lang w:val="en-US" w:eastAsia="zh-CN"/>
        </w:rPr>
        <w:t>）</w:t>
      </w:r>
      <w:r>
        <w:rPr>
          <w:rFonts w:hint="default" w:ascii="Times New Roman" w:hAnsi="Times New Roman" w:eastAsia="仿宋_GB2312" w:cs="Times New Roman"/>
          <w:lang w:val="en-US" w:eastAsia="zh-CN"/>
        </w:rPr>
        <w:t>试点企业</w:t>
      </w:r>
      <w:bookmarkEnd w:id="30"/>
      <w:bookmarkEnd w:id="31"/>
    </w:p>
    <w:p w14:paraId="4DBE19BA">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试点企业应配合做好数字化改造工作，如实阐述企业数字化发展现状和面临问题，提供试点工作各阶段所需的文件资料和数据信息，真实反馈数字化改造成效。</w:t>
      </w:r>
    </w:p>
    <w:p w14:paraId="3CEF0473">
      <w:pPr>
        <w:pStyle w:val="3"/>
        <w:numPr>
          <w:ilvl w:val="0"/>
          <w:numId w:val="6"/>
        </w:numPr>
        <w:spacing w:line="560" w:lineRule="exact"/>
        <w:ind w:left="0" w:leftChars="0" w:firstLine="402" w:firstLineChars="0"/>
        <w:jc w:val="center"/>
        <w:outlineLvl w:val="9"/>
        <w:rPr>
          <w:rFonts w:hint="default" w:ascii="黑体" w:hAnsi="黑体" w:eastAsia="黑体" w:cs="黑体"/>
          <w:b w:val="0"/>
          <w:bCs w:val="0"/>
          <w:lang w:val="en-US" w:eastAsia="zh-CN"/>
        </w:rPr>
      </w:pPr>
      <w:r>
        <w:rPr>
          <w:rFonts w:hint="default" w:ascii="黑体" w:hAnsi="黑体" w:eastAsia="黑体" w:cs="黑体"/>
          <w:b w:val="0"/>
          <w:bCs w:val="0"/>
          <w:lang w:val="en-US" w:eastAsia="zh-CN"/>
        </w:rPr>
        <w:t xml:space="preserve"> </w:t>
      </w:r>
      <w:bookmarkStart w:id="32" w:name="_Toc2596"/>
      <w:bookmarkStart w:id="33" w:name="_Toc17935"/>
      <w:r>
        <w:rPr>
          <w:rFonts w:hint="default" w:ascii="黑体" w:hAnsi="黑体" w:eastAsia="黑体" w:cs="黑体"/>
          <w:b w:val="0"/>
          <w:bCs w:val="0"/>
          <w:lang w:val="en-US" w:eastAsia="zh-CN"/>
        </w:rPr>
        <w:t>工作流程</w:t>
      </w:r>
      <w:bookmarkEnd w:id="32"/>
      <w:bookmarkEnd w:id="33"/>
    </w:p>
    <w:p w14:paraId="3104C109">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中小企业数字化转型城市试点工作按照</w:t>
      </w:r>
      <w:r>
        <w:rPr>
          <w:rFonts w:hint="eastAsia" w:eastAsia="仿宋_GB2312" w:cs="Times New Roman"/>
          <w:kern w:val="2"/>
          <w:sz w:val="32"/>
          <w:szCs w:val="32"/>
          <w:lang w:val="en-US" w:eastAsia="zh-CN" w:bidi="ar-SA"/>
        </w:rPr>
        <w:t>征集试点企业</w:t>
      </w:r>
      <w:r>
        <w:rPr>
          <w:rFonts w:hint="default" w:ascii="Times New Roman" w:hAnsi="Times New Roman" w:eastAsia="仿宋_GB2312" w:cs="Times New Roman"/>
          <w:kern w:val="2"/>
          <w:sz w:val="32"/>
          <w:szCs w:val="32"/>
          <w:lang w:val="en-US" w:eastAsia="zh-CN" w:bidi="ar-SA"/>
        </w:rPr>
        <w:t>、开展咨询诊断</w:t>
      </w:r>
      <w:r>
        <w:rPr>
          <w:rFonts w:hint="eastAsia" w:eastAsia="仿宋_GB2312" w:cs="Times New Roman"/>
          <w:kern w:val="2"/>
          <w:sz w:val="32"/>
          <w:szCs w:val="32"/>
          <w:lang w:val="en-US" w:eastAsia="zh-CN" w:bidi="ar-SA"/>
        </w:rPr>
        <w:t>、实施</w:t>
      </w:r>
      <w:r>
        <w:rPr>
          <w:rFonts w:hint="default" w:ascii="Times New Roman" w:hAnsi="Times New Roman" w:eastAsia="仿宋_GB2312" w:cs="Times New Roman"/>
          <w:kern w:val="2"/>
          <w:sz w:val="32"/>
          <w:szCs w:val="32"/>
          <w:lang w:val="en-US" w:eastAsia="zh-CN" w:bidi="ar-SA"/>
        </w:rPr>
        <w:t>数字化改造、数字化水平评测、改造项目验收、申报资金补贴</w:t>
      </w:r>
      <w:r>
        <w:rPr>
          <w:rFonts w:hint="eastAsia" w:eastAsia="仿宋_GB2312" w:cs="Times New Roman"/>
          <w:kern w:val="2"/>
          <w:sz w:val="32"/>
          <w:szCs w:val="32"/>
          <w:lang w:val="en-US" w:eastAsia="zh-CN" w:bidi="ar-SA"/>
        </w:rPr>
        <w:t>、标杆及典型案例评选、批量式复制推广</w:t>
      </w:r>
      <w:r>
        <w:rPr>
          <w:rFonts w:hint="default" w:ascii="Times New Roman" w:hAnsi="Times New Roman" w:eastAsia="仿宋_GB2312" w:cs="Times New Roman"/>
          <w:kern w:val="2"/>
          <w:sz w:val="32"/>
          <w:szCs w:val="32"/>
          <w:lang w:val="en-US" w:eastAsia="zh-CN" w:bidi="ar-SA"/>
        </w:rPr>
        <w:t>等程序组织实施，</w:t>
      </w:r>
      <w:r>
        <w:rPr>
          <w:rFonts w:hint="eastAsia" w:eastAsia="仿宋_GB2312" w:cs="Times New Roman"/>
          <w:kern w:val="2"/>
          <w:sz w:val="32"/>
          <w:szCs w:val="32"/>
          <w:lang w:val="en-US" w:eastAsia="zh-CN" w:bidi="ar-SA"/>
        </w:rPr>
        <w:t>期</w:t>
      </w:r>
      <w:r>
        <w:rPr>
          <w:rFonts w:hint="default" w:ascii="Times New Roman" w:hAnsi="Times New Roman" w:eastAsia="仿宋_GB2312" w:cs="Times New Roman"/>
          <w:kern w:val="2"/>
          <w:sz w:val="32"/>
          <w:szCs w:val="32"/>
          <w:lang w:val="en-US" w:eastAsia="zh-CN" w:bidi="ar-SA"/>
        </w:rPr>
        <w:t>间同步开展</w:t>
      </w:r>
      <w:r>
        <w:rPr>
          <w:rFonts w:hint="eastAsia" w:eastAsia="仿宋_GB2312" w:cs="Times New Roman"/>
          <w:kern w:val="2"/>
          <w:sz w:val="32"/>
          <w:szCs w:val="32"/>
          <w:lang w:val="en-US" w:eastAsia="zh-CN" w:bidi="ar-SA"/>
        </w:rPr>
        <w:t>数字化人才培训、</w:t>
      </w:r>
      <w:r>
        <w:rPr>
          <w:rFonts w:hint="default" w:ascii="Times New Roman" w:hAnsi="Times New Roman" w:eastAsia="仿宋_GB2312" w:cs="Times New Roman"/>
          <w:kern w:val="2"/>
          <w:sz w:val="32"/>
          <w:szCs w:val="32"/>
          <w:lang w:val="en-US" w:eastAsia="zh-CN" w:bidi="ar-SA"/>
        </w:rPr>
        <w:t>产品供需对接、标杆企业观摩、政策宣传解读等工作。</w:t>
      </w:r>
    </w:p>
    <w:p w14:paraId="094F319A">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right="0" w:rightChars="0"/>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drawing>
          <wp:inline distT="0" distB="0" distL="114300" distR="114300">
            <wp:extent cx="5269865" cy="8315960"/>
            <wp:effectExtent l="0" t="0" r="0" b="0"/>
            <wp:docPr id="2" name="图片 2" descr="长春市试点工作流程图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长春市试点工作流程图0109"/>
                    <pic:cNvPicPr>
                      <a:picLocks noChangeAspect="1"/>
                    </pic:cNvPicPr>
                  </pic:nvPicPr>
                  <pic:blipFill>
                    <a:blip r:embed="rId10"/>
                    <a:stretch>
                      <a:fillRect/>
                    </a:stretch>
                  </pic:blipFill>
                  <pic:spPr>
                    <a:xfrm>
                      <a:off x="0" y="0"/>
                      <a:ext cx="5269865" cy="8315960"/>
                    </a:xfrm>
                    <a:prstGeom prst="rect">
                      <a:avLst/>
                    </a:prstGeom>
                  </pic:spPr>
                </pic:pic>
              </a:graphicData>
            </a:graphic>
          </wp:inline>
        </w:drawing>
      </w:r>
    </w:p>
    <w:p w14:paraId="0B71E411">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right="0" w:rightChars="0"/>
        <w:jc w:val="center"/>
        <w:textAlignment w:val="auto"/>
        <w:rPr>
          <w:rFonts w:hint="eastAsia" w:ascii="Times New Roman" w:hAnsi="Times New Roman" w:eastAsia="宋体" w:cs="Times New Roman"/>
          <w:kern w:val="2"/>
          <w:sz w:val="32"/>
          <w:szCs w:val="32"/>
          <w:lang w:val="en-US" w:eastAsia="zh-CN" w:bidi="ar-SA"/>
        </w:rPr>
      </w:pPr>
      <w:r>
        <w:t xml:space="preserve">图 </w:t>
      </w:r>
      <w:r>
        <w:fldChar w:fldCharType="begin"/>
      </w:r>
      <w:r>
        <w:instrText xml:space="preserve"> SEQ 图 \* ARABIC </w:instrText>
      </w:r>
      <w:r>
        <w:fldChar w:fldCharType="separate"/>
      </w:r>
      <w:r>
        <w:t>1</w:t>
      </w:r>
      <w:r>
        <w:fldChar w:fldCharType="end"/>
      </w:r>
      <w:r>
        <w:rPr>
          <w:rFonts w:hint="eastAsia"/>
          <w:lang w:eastAsia="zh-CN"/>
        </w:rPr>
        <w:t xml:space="preserve"> 长春中小企业数字化转型城市试点工作流程图</w:t>
      </w:r>
    </w:p>
    <w:p w14:paraId="58056894">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0000FF"/>
          <w:sz w:val="32"/>
          <w:szCs w:val="32"/>
          <w:lang w:val="en-US" w:eastAsia="zh-CN"/>
        </w:rPr>
      </w:pPr>
      <w:bookmarkStart w:id="34" w:name="_Toc3762"/>
      <w:r>
        <w:rPr>
          <w:rFonts w:hint="eastAsia" w:eastAsia="仿宋_GB2312" w:cs="Times New Roman"/>
          <w:b/>
          <w:bCs/>
          <w:color w:val="auto"/>
          <w:sz w:val="32"/>
          <w:szCs w:val="32"/>
          <w:lang w:val="en-US" w:eastAsia="zh-CN"/>
        </w:rPr>
        <w:t>（一）征集试点</w:t>
      </w:r>
      <w:r>
        <w:rPr>
          <w:rFonts w:hint="default" w:ascii="Times New Roman" w:hAnsi="Times New Roman" w:eastAsia="仿宋_GB2312" w:cs="Times New Roman"/>
          <w:b/>
          <w:bCs/>
          <w:color w:val="auto"/>
          <w:sz w:val="32"/>
          <w:szCs w:val="32"/>
          <w:lang w:val="en-US" w:eastAsia="zh-CN"/>
        </w:rPr>
        <w:t>企业</w:t>
      </w:r>
      <w:bookmarkEnd w:id="34"/>
    </w:p>
    <w:p w14:paraId="1E253546">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采用企业自主申报和</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部门推荐相结合的形式，按照</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有基础、有意愿、有需求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的原则，</w:t>
      </w:r>
      <w:r>
        <w:rPr>
          <w:rFonts w:hint="eastAsia" w:eastAsia="仿宋_GB2312" w:cs="Times New Roman"/>
          <w:b w:val="0"/>
          <w:bCs w:val="0"/>
          <w:color w:val="auto"/>
          <w:sz w:val="32"/>
          <w:szCs w:val="32"/>
          <w:lang w:val="en-US" w:eastAsia="zh-CN"/>
        </w:rPr>
        <w:t>根据</w:t>
      </w:r>
      <w:r>
        <w:rPr>
          <w:rFonts w:hint="default" w:ascii="Times New Roman" w:hAnsi="Times New Roman" w:eastAsia="仿宋_GB2312" w:cs="Times New Roman"/>
          <w:b w:val="0"/>
          <w:bCs w:val="0"/>
          <w:color w:val="auto"/>
          <w:sz w:val="32"/>
          <w:szCs w:val="32"/>
          <w:lang w:val="en-US" w:eastAsia="zh-CN"/>
        </w:rPr>
        <w:t>示范带动性、转型基础和转型意愿</w:t>
      </w:r>
      <w:r>
        <w:rPr>
          <w:rFonts w:hint="eastAsia" w:eastAsia="仿宋_GB2312" w:cs="Times New Roman"/>
          <w:b w:val="0"/>
          <w:bCs w:val="0"/>
          <w:color w:val="auto"/>
          <w:sz w:val="32"/>
          <w:szCs w:val="32"/>
          <w:lang w:val="en-US" w:eastAsia="zh-CN"/>
        </w:rPr>
        <w:t>综合批次确定试点企业名单，</w:t>
      </w:r>
      <w:r>
        <w:rPr>
          <w:rFonts w:hint="default" w:ascii="Times New Roman" w:hAnsi="Times New Roman" w:eastAsia="仿宋_GB2312" w:cs="Times New Roman"/>
          <w:b w:val="0"/>
          <w:bCs w:val="0"/>
          <w:color w:val="auto"/>
          <w:sz w:val="32"/>
          <w:szCs w:val="32"/>
          <w:lang w:val="en-US" w:eastAsia="zh-CN"/>
        </w:rPr>
        <w:t>广泛宣传动员，动态跟踪管理。</w:t>
      </w:r>
    </w:p>
    <w:p w14:paraId="2649025D">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firstLine="643" w:firstLineChars="200"/>
        <w:jc w:val="both"/>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申报条件</w:t>
      </w:r>
    </w:p>
    <w:p w14:paraId="6DD1966C">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eastAsia="仿宋_GB2312" w:cs="Times New Roman"/>
          <w:b w:val="0"/>
          <w:bCs w:val="0"/>
          <w:color w:val="0000FF"/>
          <w:sz w:val="32"/>
          <w:szCs w:val="32"/>
          <w:lang w:val="en-US" w:eastAsia="zh-CN"/>
        </w:rPr>
      </w:pPr>
      <w:r>
        <w:rPr>
          <w:rFonts w:hint="default" w:ascii="Times New Roman" w:hAnsi="Times New Roman" w:eastAsia="仿宋_GB2312" w:cs="Times New Roman"/>
          <w:sz w:val="32"/>
          <w:szCs w:val="32"/>
          <w:lang w:val="en-US" w:eastAsia="zh-CN"/>
        </w:rPr>
        <w:t>符合《长春市中小企业数字化转型城市试点工作推进方案》中明确的</w:t>
      </w:r>
      <w:r>
        <w:rPr>
          <w:rFonts w:hint="eastAsia"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大细分行业中小企业</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p>
    <w:p w14:paraId="26B3F85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color w:val="0000FF"/>
          <w:sz w:val="32"/>
          <w:szCs w:val="32"/>
          <w:lang w:val="en-US" w:eastAsia="zh-CN"/>
        </w:rPr>
      </w:pPr>
      <w:r>
        <w:rPr>
          <w:rFonts w:hint="eastAsia" w:eastAsia="仿宋_GB2312" w:cs="Times New Roman"/>
          <w:b/>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bCs/>
          <w:color w:val="auto"/>
          <w:sz w:val="32"/>
          <w:szCs w:val="32"/>
          <w:lang w:val="en-US" w:eastAsia="zh-CN"/>
        </w:rPr>
        <w:t>工作流程</w:t>
      </w:r>
    </w:p>
    <w:p w14:paraId="45FE6BE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下发征集通知-企业自主申报-</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审核推荐-</w:t>
      </w: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市工信主管部门核</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定公布。</w:t>
      </w:r>
    </w:p>
    <w:p w14:paraId="4377417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auto"/>
          <w:sz w:val="32"/>
          <w:szCs w:val="32"/>
          <w:lang w:val="en-US" w:eastAsia="zh-CN"/>
        </w:rPr>
        <w:t>（1）下发通知</w:t>
      </w:r>
      <w:r>
        <w:rPr>
          <w:rFonts w:hint="default" w:ascii="Times New Roman" w:hAnsi="Times New Roman" w:eastAsia="仿宋_GB2312" w:cs="Times New Roman"/>
          <w:b/>
          <w:bCs/>
          <w:color w:val="auto"/>
          <w:sz w:val="32"/>
          <w:szCs w:val="32"/>
          <w:lang w:val="en-US" w:eastAsia="zh-CN"/>
        </w:rPr>
        <w:t>。</w:t>
      </w: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市工信主管部门下发征集试点企业名单的通知，各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结合实际，开展全面系统摸底，形成数字化改造细分行业试点企业清单。</w:t>
      </w:r>
    </w:p>
    <w:p w14:paraId="5675B398">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auto"/>
          <w:sz w:val="32"/>
          <w:szCs w:val="32"/>
          <w:lang w:val="en-US" w:eastAsia="zh-CN"/>
        </w:rPr>
        <w:t>（2）自主申报。</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符合条件的企业如实填报申报信息</w:t>
      </w:r>
      <w:r>
        <w:rPr>
          <w:rFonts w:hint="eastAsia" w:eastAsia="仿宋_GB2312" w:cs="Times New Roman"/>
          <w:b w:val="0"/>
          <w:bCs w:val="0"/>
          <w:color w:val="000000" w:themeColor="text1"/>
          <w:sz w:val="32"/>
          <w:szCs w:val="32"/>
          <w:lang w:val="en-US" w:eastAsia="zh-CN"/>
          <w14:textFill>
            <w14:solidFill>
              <w14:schemeClr w14:val="tx1"/>
            </w14:solidFill>
          </w14:textFill>
        </w:rPr>
        <w:t>及相关</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佐证材料</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加盖单位公章后报所在</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p>
    <w:p w14:paraId="64D0976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auto"/>
          <w:sz w:val="32"/>
          <w:szCs w:val="32"/>
          <w:lang w:val="en-US" w:eastAsia="zh-CN"/>
        </w:rPr>
        <w:t>（3）初步审核。</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对照遴选条件，对申报企业的资格条件、申报材料、信用情况等进行初审，将符合条件的企业推荐至市工信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w:t>
      </w:r>
    </w:p>
    <w:p w14:paraId="7233BBE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auto"/>
          <w:sz w:val="32"/>
          <w:szCs w:val="32"/>
          <w:lang w:val="en-US" w:eastAsia="zh-CN"/>
        </w:rPr>
        <w:t>（4）核定公布。</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主管部门对初审推荐企业进行复核，结合企业主营业务等情况开展遴选，经专家评审、集体决策等程序后，公布试点企业名单，建立试点企业库。</w:t>
      </w:r>
    </w:p>
    <w:p w14:paraId="7D88ECBA">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jc w:val="both"/>
        <w:textAlignment w:val="auto"/>
        <w:outlineLvl w:val="9"/>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sz w:val="32"/>
          <w:szCs w:val="32"/>
          <w:lang w:val="en-US" w:eastAsia="zh-CN"/>
          <w14:textFill>
            <w14:solidFill>
              <w14:schemeClr w14:val="tx1"/>
            </w14:solidFill>
          </w14:textFill>
        </w:rPr>
        <w:t>3.阶段性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70066AF4">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outlineLvl w:val="9"/>
        <w:rPr>
          <w:rFonts w:hint="default" w:ascii="Times New Roman" w:hAnsi="Times New Roman" w:eastAsia="仿宋_GB2312" w:cs="Times New Roman"/>
          <w:b w:val="0"/>
          <w:bCs w:val="0"/>
          <w:color w:val="0000FF"/>
          <w:sz w:val="32"/>
          <w:szCs w:val="32"/>
          <w:highlight w:val="none"/>
          <w:lang w:val="en-US" w:eastAsia="zh-CN"/>
        </w:rPr>
      </w:pPr>
      <w:bookmarkStart w:id="35" w:name="_Toc19780"/>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长春市</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中小企业数字化转型试点企业申</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请</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表》</w:t>
      </w:r>
      <w:bookmarkEnd w:id="35"/>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（附件1）</w:t>
      </w:r>
    </w:p>
    <w:p w14:paraId="7A2AF315">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jc w:val="both"/>
        <w:textAlignment w:val="auto"/>
        <w:outlineLvl w:val="1"/>
        <w:rPr>
          <w:rFonts w:hint="default" w:eastAsia="仿宋_GB2312" w:cs="Times New Roman"/>
          <w:b/>
          <w:bCs/>
          <w:color w:val="0000FF"/>
          <w:sz w:val="32"/>
          <w:szCs w:val="32"/>
          <w:lang w:val="en-US" w:eastAsia="zh-CN"/>
        </w:rPr>
      </w:pPr>
      <w:bookmarkStart w:id="36" w:name="_Toc32396"/>
      <w:r>
        <w:rPr>
          <w:rFonts w:hint="eastAsia" w:eastAsia="仿宋_GB2312" w:cs="Times New Roman"/>
          <w:b/>
          <w:bCs/>
          <w:sz w:val="32"/>
          <w:szCs w:val="32"/>
          <w:lang w:val="en-US" w:eastAsia="zh-CN"/>
        </w:rPr>
        <w:t>（二）</w:t>
      </w:r>
      <w:r>
        <w:rPr>
          <w:rFonts w:hint="default" w:eastAsia="仿宋_GB2312" w:cs="Times New Roman"/>
          <w:b/>
          <w:bCs/>
          <w:color w:val="auto"/>
          <w:sz w:val="32"/>
          <w:szCs w:val="32"/>
          <w:lang w:val="en-US" w:eastAsia="zh-CN"/>
        </w:rPr>
        <w:t>开展咨询诊断工作</w:t>
      </w:r>
      <w:bookmarkEnd w:id="36"/>
    </w:p>
    <w:p w14:paraId="5EEB1D2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eastAsia="仿宋_GB2312" w:cs="Times New Roman"/>
          <w:b w:val="0"/>
          <w:bCs w:val="0"/>
          <w:color w:val="000000" w:themeColor="text1"/>
          <w:sz w:val="32"/>
          <w:szCs w:val="32"/>
          <w:lang w:val="en-US" w:eastAsia="zh-CN"/>
          <w14:textFill>
            <w14:solidFill>
              <w14:schemeClr w14:val="tx1"/>
            </w14:solidFill>
          </w14:textFill>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eastAsia="仿宋_GB2312" w:cs="Times New Roman"/>
          <w:b w:val="0"/>
          <w:bCs w:val="0"/>
          <w:color w:val="000000" w:themeColor="text1"/>
          <w:sz w:val="32"/>
          <w:szCs w:val="32"/>
          <w:lang w:val="en-US" w:eastAsia="zh-CN"/>
          <w14:textFill>
            <w14:solidFill>
              <w14:schemeClr w14:val="tx1"/>
            </w14:solidFill>
          </w14:textFill>
        </w:rPr>
        <w:t>由</w:t>
      </w:r>
      <w:r>
        <w:rPr>
          <w:rFonts w:hint="eastAsia" w:eastAsia="仿宋_GB2312" w:cs="Times New Roman"/>
          <w:b w:val="0"/>
          <w:bCs w:val="0"/>
          <w:color w:val="000000" w:themeColor="text1"/>
          <w:sz w:val="32"/>
          <w:szCs w:val="32"/>
          <w:lang w:val="en-US" w:eastAsia="zh-CN"/>
          <w14:textFill>
            <w14:solidFill>
              <w14:schemeClr w14:val="tx1"/>
            </w14:solidFill>
          </w14:textFill>
        </w:rPr>
        <w:t>数字化转型</w:t>
      </w:r>
      <w:r>
        <w:rPr>
          <w:rFonts w:hint="default" w:eastAsia="仿宋_GB2312" w:cs="Times New Roman"/>
          <w:b w:val="0"/>
          <w:bCs w:val="0"/>
          <w:color w:val="000000" w:themeColor="text1"/>
          <w:sz w:val="32"/>
          <w:szCs w:val="32"/>
          <w:lang w:val="en-US" w:eastAsia="zh-CN"/>
          <w14:textFill>
            <w14:solidFill>
              <w14:schemeClr w14:val="tx1"/>
            </w14:solidFill>
          </w14:textFill>
        </w:rPr>
        <w:t>服务商</w:t>
      </w:r>
      <w:r>
        <w:rPr>
          <w:rFonts w:hint="eastAsia" w:eastAsia="仿宋_GB2312" w:cs="Times New Roman"/>
          <w:b w:val="0"/>
          <w:bCs w:val="0"/>
          <w:color w:val="000000" w:themeColor="text1"/>
          <w:sz w:val="32"/>
          <w:szCs w:val="32"/>
          <w:lang w:val="en-US" w:eastAsia="zh-CN"/>
          <w14:textFill>
            <w14:solidFill>
              <w14:schemeClr w14:val="tx1"/>
            </w14:solidFill>
          </w14:textFill>
        </w:rPr>
        <w:t>深入试点企业现场</w:t>
      </w:r>
      <w:r>
        <w:rPr>
          <w:rFonts w:hint="default" w:eastAsia="仿宋_GB2312" w:cs="Times New Roman"/>
          <w:b w:val="0"/>
          <w:bCs w:val="0"/>
          <w:color w:val="000000" w:themeColor="text1"/>
          <w:sz w:val="32"/>
          <w:szCs w:val="32"/>
          <w:lang w:val="en-US" w:eastAsia="zh-CN"/>
          <w14:textFill>
            <w14:solidFill>
              <w14:schemeClr w14:val="tx1"/>
            </w14:solidFill>
          </w14:textFill>
        </w:rPr>
        <w:t>，对纳入改造范围的</w:t>
      </w:r>
      <w:r>
        <w:rPr>
          <w:rFonts w:hint="eastAsia" w:eastAsia="仿宋_GB2312" w:cs="Times New Roman"/>
          <w:b w:val="0"/>
          <w:bCs w:val="0"/>
          <w:color w:val="000000" w:themeColor="text1"/>
          <w:sz w:val="32"/>
          <w:szCs w:val="32"/>
          <w:lang w:val="en-US" w:eastAsia="zh-CN"/>
          <w14:textFill>
            <w14:solidFill>
              <w14:schemeClr w14:val="tx1"/>
            </w14:solidFill>
          </w14:textFill>
        </w:rPr>
        <w:t>试点</w:t>
      </w:r>
      <w:r>
        <w:rPr>
          <w:rFonts w:hint="default" w:eastAsia="仿宋_GB2312" w:cs="Times New Roman"/>
          <w:b w:val="0"/>
          <w:bCs w:val="0"/>
          <w:color w:val="000000" w:themeColor="text1"/>
          <w:sz w:val="32"/>
          <w:szCs w:val="32"/>
          <w:lang w:val="en-US" w:eastAsia="zh-CN"/>
          <w14:textFill>
            <w14:solidFill>
              <w14:schemeClr w14:val="tx1"/>
            </w14:solidFill>
          </w14:textFill>
        </w:rPr>
        <w:t>企业提供咨询诊断服务</w:t>
      </w:r>
      <w:r>
        <w:rPr>
          <w:rFonts w:hint="eastAsia" w:eastAsia="仿宋_GB2312" w:cs="Times New Roman"/>
          <w:b w:val="0"/>
          <w:bCs w:val="0"/>
          <w:color w:val="000000" w:themeColor="text1"/>
          <w:sz w:val="32"/>
          <w:szCs w:val="32"/>
          <w:lang w:val="en-US" w:eastAsia="zh-CN"/>
          <w14:textFill>
            <w14:solidFill>
              <w14:schemeClr w14:val="tx1"/>
            </w14:solidFill>
          </w14:textFill>
        </w:rPr>
        <w:t>，并根据咨询诊断情况输出咨询诊断报告，建立“一企一档”</w:t>
      </w:r>
      <w:r>
        <w:rPr>
          <w:rFonts w:hint="default" w:eastAsia="仿宋_GB2312" w:cs="Times New Roman"/>
          <w:b w:val="0"/>
          <w:bCs w:val="0"/>
          <w:color w:val="000000" w:themeColor="text1"/>
          <w:sz w:val="32"/>
          <w:szCs w:val="32"/>
          <w:lang w:val="en-US" w:eastAsia="zh-CN"/>
          <w14:textFill>
            <w14:solidFill>
              <w14:schemeClr w14:val="tx1"/>
            </w14:solidFill>
          </w14:textFill>
        </w:rPr>
        <w:t>。</w:t>
      </w:r>
      <w:bookmarkStart w:id="88" w:name="_GoBack"/>
      <w:bookmarkEnd w:id="88"/>
    </w:p>
    <w:p w14:paraId="48BD593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color w:val="auto"/>
          <w:sz w:val="32"/>
          <w:szCs w:val="32"/>
          <w:lang w:val="en-US" w:eastAsia="zh-CN"/>
        </w:rPr>
      </w:pPr>
      <w:r>
        <w:rPr>
          <w:rFonts w:hint="eastAsia"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工作流程</w:t>
      </w:r>
    </w:p>
    <w:p w14:paraId="0BC8778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下发</w:t>
      </w:r>
      <w:r>
        <w:rPr>
          <w:rFonts w:hint="eastAsia" w:eastAsia="仿宋_GB2312" w:cs="Times New Roman"/>
          <w:b w:val="0"/>
          <w:bCs w:val="0"/>
          <w:color w:val="000000" w:themeColor="text1"/>
          <w:sz w:val="32"/>
          <w:szCs w:val="32"/>
          <w:lang w:val="en-US" w:eastAsia="zh-CN"/>
          <w14:textFill>
            <w14:solidFill>
              <w14:schemeClr w14:val="tx1"/>
            </w14:solidFill>
          </w14:textFill>
        </w:rPr>
        <w:t>开展咨询诊断工作的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通知</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eastAsia" w:eastAsia="仿宋_GB2312" w:cs="Times New Roman"/>
          <w:b w:val="0"/>
          <w:bCs w:val="0"/>
          <w:color w:val="auto"/>
          <w:sz w:val="32"/>
          <w:szCs w:val="32"/>
          <w:lang w:val="en-US" w:eastAsia="zh-CN"/>
        </w:rPr>
        <w:t>试点</w:t>
      </w:r>
      <w:r>
        <w:rPr>
          <w:rFonts w:hint="default" w:ascii="Times New Roman" w:hAnsi="Times New Roman" w:eastAsia="仿宋_GB2312" w:cs="Times New Roman"/>
          <w:b w:val="0"/>
          <w:bCs w:val="0"/>
          <w:color w:val="auto"/>
          <w:sz w:val="32"/>
          <w:szCs w:val="32"/>
          <w:lang w:val="en-US" w:eastAsia="zh-CN"/>
        </w:rPr>
        <w:t>企业与</w:t>
      </w:r>
      <w:r>
        <w:rPr>
          <w:rFonts w:hint="eastAsia" w:eastAsia="仿宋_GB2312" w:cs="Times New Roman"/>
          <w:b w:val="0"/>
          <w:bCs w:val="0"/>
          <w:color w:val="auto"/>
          <w:sz w:val="32"/>
          <w:szCs w:val="32"/>
          <w:lang w:val="en-US" w:eastAsia="zh-CN"/>
        </w:rPr>
        <w:t>数字化转型服务商</w:t>
      </w:r>
      <w:r>
        <w:rPr>
          <w:rFonts w:hint="default" w:ascii="Times New Roman" w:hAnsi="Times New Roman" w:eastAsia="仿宋_GB2312" w:cs="Times New Roman"/>
          <w:b w:val="0"/>
          <w:bCs w:val="0"/>
          <w:color w:val="auto"/>
          <w:sz w:val="32"/>
          <w:szCs w:val="32"/>
          <w:lang w:val="en-US" w:eastAsia="zh-CN"/>
        </w:rPr>
        <w:t>签</w:t>
      </w:r>
      <w:r>
        <w:rPr>
          <w:rFonts w:hint="default" w:ascii="Times New Roman" w:hAnsi="Times New Roman" w:eastAsia="仿宋_GB2312" w:cs="Times New Roman"/>
          <w:b w:val="0"/>
          <w:bCs w:val="0"/>
          <w:color w:val="auto"/>
          <w:sz w:val="32"/>
          <w:szCs w:val="32"/>
          <w:highlight w:val="none"/>
          <w:lang w:val="en-US" w:eastAsia="zh-CN"/>
        </w:rPr>
        <w:t>订服务</w:t>
      </w:r>
      <w:r>
        <w:rPr>
          <w:rFonts w:hint="eastAsia" w:eastAsia="仿宋_GB2312" w:cs="Times New Roman"/>
          <w:b w:val="0"/>
          <w:bCs w:val="0"/>
          <w:color w:val="auto"/>
          <w:sz w:val="32"/>
          <w:szCs w:val="32"/>
          <w:highlight w:val="none"/>
          <w:lang w:val="en-US" w:eastAsia="zh-CN"/>
        </w:rPr>
        <w:t>协议</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数字化转型</w:t>
      </w:r>
      <w:r>
        <w:rPr>
          <w:rFonts w:hint="default" w:ascii="Times New Roman" w:hAnsi="Times New Roman" w:eastAsia="仿宋_GB2312" w:cs="Times New Roman"/>
          <w:b w:val="0"/>
          <w:bCs w:val="0"/>
          <w:color w:val="auto"/>
          <w:sz w:val="32"/>
          <w:szCs w:val="32"/>
          <w:highlight w:val="none"/>
          <w:lang w:val="en-US" w:eastAsia="zh-CN"/>
        </w:rPr>
        <w:t>服务</w:t>
      </w:r>
      <w:r>
        <w:rPr>
          <w:rFonts w:hint="eastAsia" w:eastAsia="仿宋_GB2312" w:cs="Times New Roman"/>
          <w:b w:val="0"/>
          <w:bCs w:val="0"/>
          <w:color w:val="auto"/>
          <w:sz w:val="32"/>
          <w:szCs w:val="32"/>
          <w:highlight w:val="none"/>
          <w:lang w:val="en-US" w:eastAsia="zh-CN"/>
        </w:rPr>
        <w:t>商</w:t>
      </w:r>
      <w:r>
        <w:rPr>
          <w:rFonts w:hint="default" w:ascii="Times New Roman" w:hAnsi="Times New Roman" w:eastAsia="仿宋_GB2312" w:cs="Times New Roman"/>
          <w:b w:val="0"/>
          <w:bCs w:val="0"/>
          <w:color w:val="auto"/>
          <w:sz w:val="32"/>
          <w:szCs w:val="32"/>
          <w:highlight w:val="none"/>
          <w:lang w:val="en-US" w:eastAsia="zh-CN"/>
        </w:rPr>
        <w:t>按要求完成咨询诊断服务并出具</w:t>
      </w:r>
      <w:r>
        <w:rPr>
          <w:rFonts w:hint="eastAsia" w:eastAsia="仿宋_GB2312" w:cs="Times New Roman"/>
          <w:b w:val="0"/>
          <w:bCs w:val="0"/>
          <w:color w:val="auto"/>
          <w:sz w:val="32"/>
          <w:szCs w:val="32"/>
          <w:highlight w:val="none"/>
          <w:lang w:val="en-US" w:eastAsia="zh-CN"/>
        </w:rPr>
        <w:t>咨询</w:t>
      </w:r>
      <w:r>
        <w:rPr>
          <w:rFonts w:hint="default" w:ascii="Times New Roman" w:hAnsi="Times New Roman" w:eastAsia="仿宋_GB2312" w:cs="Times New Roman"/>
          <w:b w:val="0"/>
          <w:bCs w:val="0"/>
          <w:color w:val="auto"/>
          <w:sz w:val="32"/>
          <w:szCs w:val="32"/>
          <w:highlight w:val="none"/>
          <w:lang w:val="en-US" w:eastAsia="zh-CN"/>
        </w:rPr>
        <w:t>诊断报告</w:t>
      </w:r>
      <w:r>
        <w:rPr>
          <w:rFonts w:hint="eastAsia" w:eastAsia="仿宋_GB2312" w:cs="Times New Roman"/>
          <w:b w:val="0"/>
          <w:bCs w:val="0"/>
          <w:color w:val="auto"/>
          <w:sz w:val="32"/>
          <w:szCs w:val="32"/>
          <w:highlight w:val="none"/>
          <w:lang w:val="en-US" w:eastAsia="zh-CN"/>
        </w:rPr>
        <w:t>-专家组织评审并出具验收意见</w:t>
      </w:r>
      <w:r>
        <w:rPr>
          <w:rFonts w:hint="default" w:ascii="Times New Roman" w:hAnsi="Times New Roman" w:eastAsia="仿宋_GB2312" w:cs="Times New Roman"/>
          <w:b w:val="0"/>
          <w:bCs w:val="0"/>
          <w:color w:val="auto"/>
          <w:sz w:val="32"/>
          <w:szCs w:val="32"/>
          <w:lang w:val="en-US" w:eastAsia="zh-CN"/>
        </w:rPr>
        <w:t>。</w:t>
      </w:r>
    </w:p>
    <w:p w14:paraId="62FC6527">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highlight w:val="none"/>
          <w:lang w:val="en-US" w:eastAsia="zh-CN"/>
        </w:rPr>
        <w:t>（1）</w:t>
      </w:r>
      <w:r>
        <w:rPr>
          <w:rFonts w:hint="default" w:ascii="Times New Roman" w:hAnsi="Times New Roman" w:eastAsia="仿宋_GB2312" w:cs="Times New Roman"/>
          <w:b/>
          <w:bCs/>
          <w:sz w:val="32"/>
          <w:szCs w:val="32"/>
          <w:highlight w:val="none"/>
          <w:lang w:val="en-US" w:eastAsia="zh-CN"/>
        </w:rPr>
        <w:t>签订服务</w:t>
      </w:r>
      <w:r>
        <w:rPr>
          <w:rFonts w:hint="eastAsia" w:eastAsia="仿宋_GB2312" w:cs="Times New Roman"/>
          <w:b/>
          <w:bCs/>
          <w:sz w:val="32"/>
          <w:szCs w:val="32"/>
          <w:highlight w:val="none"/>
          <w:lang w:val="en-US" w:eastAsia="zh-CN"/>
        </w:rPr>
        <w:t>协议</w:t>
      </w:r>
      <w:r>
        <w:rPr>
          <w:rFonts w:hint="default" w:ascii="Times New Roman" w:hAnsi="Times New Roman" w:eastAsia="仿宋_GB2312" w:cs="Times New Roman"/>
          <w:sz w:val="32"/>
          <w:szCs w:val="32"/>
          <w:lang w:val="en-US" w:eastAsia="zh-CN"/>
        </w:rPr>
        <w:t>。试点企业</w:t>
      </w:r>
      <w:r>
        <w:rPr>
          <w:rFonts w:hint="eastAsia" w:eastAsia="仿宋_GB2312" w:cs="Times New Roman"/>
          <w:sz w:val="32"/>
          <w:szCs w:val="32"/>
          <w:lang w:val="en-US" w:eastAsia="zh-CN"/>
        </w:rPr>
        <w:t>与数字化转型</w:t>
      </w: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服务商</w:t>
      </w:r>
      <w:r>
        <w:rPr>
          <w:rFonts w:hint="default" w:ascii="Times New Roman" w:hAnsi="Times New Roman" w:eastAsia="仿宋_GB2312" w:cs="Times New Roman"/>
          <w:sz w:val="32"/>
          <w:szCs w:val="32"/>
          <w:lang w:val="en-US" w:eastAsia="zh-CN"/>
        </w:rPr>
        <w:t>签订</w:t>
      </w:r>
      <w:r>
        <w:rPr>
          <w:rFonts w:hint="eastAsia" w:ascii="Times New Roman" w:hAnsi="Times New Roman" w:eastAsia="仿宋_GB2312"/>
          <w:bCs/>
          <w:sz w:val="32"/>
          <w:szCs w:val="32"/>
          <w:lang w:val="en-US" w:eastAsia="zh-CN"/>
        </w:rPr>
        <w:t>《</w:t>
      </w:r>
      <w:r>
        <w:rPr>
          <w:rFonts w:hint="eastAsia" w:eastAsia="仿宋_GB2312"/>
          <w:bCs/>
          <w:sz w:val="32"/>
          <w:szCs w:val="32"/>
          <w:lang w:val="en-US" w:eastAsia="zh-CN"/>
        </w:rPr>
        <w:t>长春</w:t>
      </w:r>
      <w:r>
        <w:rPr>
          <w:rFonts w:hint="eastAsia" w:ascii="Times New Roman" w:hAnsi="Times New Roman" w:eastAsia="仿宋_GB2312"/>
          <w:bCs/>
          <w:sz w:val="32"/>
          <w:szCs w:val="32"/>
          <w:lang w:val="en-US" w:eastAsia="zh-CN"/>
        </w:rPr>
        <w:t>市中小企业数字化转型城市试点咨询诊断服务协议》</w:t>
      </w:r>
      <w:r>
        <w:rPr>
          <w:rFonts w:hint="default" w:ascii="Times New Roman" w:hAnsi="Times New Roman" w:eastAsia="仿宋_GB2312" w:cs="Times New Roman"/>
          <w:sz w:val="32"/>
          <w:szCs w:val="32"/>
          <w:lang w:val="en-US" w:eastAsia="zh-CN"/>
        </w:rPr>
        <w:t xml:space="preserve">，明确服务内容和服务要求。 </w:t>
      </w:r>
    </w:p>
    <w:p w14:paraId="496915BB">
      <w:pPr>
        <w:keepNext w:val="0"/>
        <w:keepLines w:val="0"/>
        <w:pageBreakBefore w:val="0"/>
        <w:widowControl w:val="0"/>
        <w:numPr>
          <w:ilvl w:val="0"/>
          <w:numId w:val="0"/>
        </w:numPr>
        <w:wordWrap/>
        <w:overflowPunct/>
        <w:topLinePunct w:val="0"/>
        <w:bidi w:val="0"/>
        <w:spacing w:line="540" w:lineRule="exact"/>
        <w:ind w:firstLine="643" w:firstLineChars="200"/>
        <w:jc w:val="both"/>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开展诊断</w:t>
      </w:r>
      <w:r>
        <w:rPr>
          <w:rFonts w:hint="eastAsia" w:eastAsia="仿宋_GB2312" w:cs="Times New Roman"/>
          <w:b/>
          <w:bCs/>
          <w:sz w:val="32"/>
          <w:szCs w:val="32"/>
          <w:lang w:val="en-US" w:eastAsia="zh-CN"/>
        </w:rPr>
        <w:t>服务</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数字化转型服务商</w:t>
      </w:r>
      <w:r>
        <w:rPr>
          <w:rFonts w:hint="eastAsia" w:ascii="Times New Roman" w:hAnsi="Times New Roman" w:eastAsia="仿宋_GB2312"/>
          <w:color w:val="000000" w:themeColor="text1"/>
          <w:sz w:val="32"/>
          <w:szCs w:val="32"/>
          <w14:textFill>
            <w14:solidFill>
              <w14:schemeClr w14:val="tx1"/>
            </w14:solidFill>
          </w14:textFill>
        </w:rPr>
        <w:t>根据</w:t>
      </w:r>
      <w:r>
        <w:rPr>
          <w:rFonts w:hint="eastAsia" w:ascii="Times New Roman" w:hAnsi="Times New Roman" w:eastAsia="仿宋_GB2312"/>
          <w:color w:val="000000" w:themeColor="text1"/>
          <w:sz w:val="32"/>
          <w:szCs w:val="32"/>
          <w:lang w:val="en-US" w:eastAsia="zh-CN"/>
          <w14:textFill>
            <w14:solidFill>
              <w14:schemeClr w14:val="tx1"/>
            </w14:solidFill>
          </w14:textFill>
        </w:rPr>
        <w:t>《中小企业数字化水平评测指标》（2024年版）</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结合</w:t>
      </w:r>
      <w:r>
        <w:rPr>
          <w:rFonts w:hint="eastAsia" w:ascii="Times New Roman" w:hAnsi="Times New Roman" w:eastAsia="仿宋_GB2312"/>
          <w:color w:val="000000" w:themeColor="text1"/>
          <w:sz w:val="32"/>
          <w:szCs w:val="32"/>
          <w14:textFill>
            <w14:solidFill>
              <w14:schemeClr w14:val="tx1"/>
            </w14:solidFill>
          </w14:textFill>
        </w:rPr>
        <w:t>行业特点，对试点企业的研、产、供、销、服等业务环节进行咨询诊断</w:t>
      </w:r>
      <w:r>
        <w:rPr>
          <w:rFonts w:hint="eastAsia"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期间</w:t>
      </w:r>
      <w:r>
        <w:rPr>
          <w:rFonts w:hint="eastAsia" w:ascii="Times New Roman" w:hAnsi="Times New Roman" w:eastAsia="仿宋_GB2312"/>
          <w:color w:val="000000" w:themeColor="text1"/>
          <w:sz w:val="32"/>
          <w:szCs w:val="32"/>
          <w:lang w:val="en-US" w:eastAsia="zh-CN"/>
          <w14:textFill>
            <w14:solidFill>
              <w14:schemeClr w14:val="tx1"/>
            </w14:solidFill>
          </w14:textFill>
        </w:rPr>
        <w:t>可根据企业现状及需求择时开展相关主题培训。</w:t>
      </w:r>
    </w:p>
    <w:p w14:paraId="5B786270">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40" w:lineRule="exact"/>
        <w:ind w:firstLine="643" w:firstLineChars="200"/>
        <w:jc w:val="both"/>
        <w:textAlignment w:val="baseline"/>
        <w:outlineLvl w:val="2"/>
        <w:rPr>
          <w:rFonts w:hint="default"/>
          <w:lang w:val="en-US" w:eastAsia="zh-CN"/>
        </w:rPr>
      </w:pPr>
      <w:r>
        <w:rPr>
          <w:rFonts w:hint="eastAsia" w:eastAsia="仿宋_GB2312" w:cs="Arial"/>
          <w:b/>
          <w:snapToGrid w:val="0"/>
          <w:color w:val="000000"/>
          <w:sz w:val="32"/>
          <w:szCs w:val="32"/>
          <w:lang w:val="en-US" w:eastAsia="zh-CN" w:bidi="ar-SA"/>
        </w:rPr>
        <w:t>（3）</w:t>
      </w:r>
      <w:r>
        <w:rPr>
          <w:rFonts w:hint="eastAsia" w:ascii="Times New Roman" w:hAnsi="Times New Roman" w:eastAsia="仿宋_GB2312" w:cs="Arial"/>
          <w:b/>
          <w:snapToGrid w:val="0"/>
          <w:color w:val="000000"/>
          <w:sz w:val="32"/>
          <w:szCs w:val="32"/>
          <w:lang w:val="en-US" w:eastAsia="zh-CN" w:bidi="ar-SA"/>
        </w:rPr>
        <w:t>数字化</w:t>
      </w:r>
      <w:r>
        <w:rPr>
          <w:rFonts w:hint="eastAsia" w:eastAsia="仿宋_GB2312" w:cs="Arial"/>
          <w:b/>
          <w:snapToGrid w:val="0"/>
          <w:color w:val="000000"/>
          <w:sz w:val="32"/>
          <w:szCs w:val="32"/>
          <w:lang w:val="en-US" w:eastAsia="zh-CN" w:bidi="ar-SA"/>
        </w:rPr>
        <w:t>水平自</w:t>
      </w:r>
      <w:r>
        <w:rPr>
          <w:rFonts w:hint="eastAsia" w:ascii="Times New Roman" w:hAnsi="Times New Roman" w:eastAsia="仿宋_GB2312" w:cs="Arial"/>
          <w:b/>
          <w:snapToGrid w:val="0"/>
          <w:color w:val="000000"/>
          <w:sz w:val="32"/>
          <w:szCs w:val="32"/>
          <w:lang w:val="en-US" w:eastAsia="zh-CN" w:bidi="ar-SA"/>
        </w:rPr>
        <w:t>测</w:t>
      </w:r>
      <w:r>
        <w:rPr>
          <w:rFonts w:hint="eastAsia" w:eastAsia="仿宋_GB2312" w:cs="Arial"/>
          <w:b/>
          <w:snapToGrid w:val="0"/>
          <w:color w:val="000000"/>
          <w:sz w:val="32"/>
          <w:szCs w:val="32"/>
          <w:lang w:val="en-US" w:eastAsia="zh-CN" w:bidi="ar-SA"/>
        </w:rPr>
        <w:t>。</w:t>
      </w:r>
      <w:r>
        <w:rPr>
          <w:rFonts w:hint="eastAsia" w:ascii="Times New Roman" w:hAnsi="Times New Roman" w:eastAsia="仿宋_GB2312"/>
          <w:sz w:val="32"/>
        </w:rPr>
        <w:t>按照</w:t>
      </w:r>
      <w:bookmarkStart w:id="37" w:name="_Hlk164758843"/>
      <w:r>
        <w:rPr>
          <w:rFonts w:hint="eastAsia" w:ascii="Times New Roman" w:hAnsi="Times New Roman" w:eastAsia="仿宋_GB2312"/>
          <w:sz w:val="32"/>
        </w:rPr>
        <w:t>国家</w:t>
      </w:r>
      <w:bookmarkEnd w:id="37"/>
      <w:r>
        <w:rPr>
          <w:rFonts w:hint="eastAsia" w:ascii="Times New Roman" w:hAnsi="Times New Roman" w:eastAsia="仿宋_GB2312"/>
          <w:color w:val="000000" w:themeColor="text1"/>
          <w:sz w:val="32"/>
          <w:szCs w:val="32"/>
          <w:lang w:val="en-US" w:eastAsia="zh-CN"/>
          <w14:textFill>
            <w14:solidFill>
              <w14:schemeClr w14:val="tx1"/>
            </w14:solidFill>
          </w14:textFill>
        </w:rPr>
        <w:t>《中小企业数字化水平评测指标》（2024年版）</w:t>
      </w:r>
      <w:r>
        <w:rPr>
          <w:rFonts w:hint="eastAsia" w:ascii="Times New Roman" w:hAnsi="Times New Roman" w:eastAsia="仿宋_GB2312"/>
          <w:sz w:val="32"/>
        </w:rPr>
        <w:t>，</w:t>
      </w:r>
      <w:r>
        <w:rPr>
          <w:rFonts w:hint="eastAsia" w:eastAsia="仿宋_GB2312"/>
          <w:sz w:val="32"/>
          <w:lang w:val="en-US" w:eastAsia="zh-CN"/>
        </w:rPr>
        <w:t>协助</w:t>
      </w:r>
      <w:r>
        <w:rPr>
          <w:rFonts w:hint="eastAsia" w:ascii="Times New Roman" w:hAnsi="Times New Roman" w:eastAsia="仿宋_GB2312"/>
          <w:sz w:val="32"/>
        </w:rPr>
        <w:t>试点企业开展</w:t>
      </w:r>
      <w:r>
        <w:rPr>
          <w:rFonts w:hint="eastAsia" w:eastAsia="仿宋_GB2312"/>
          <w:sz w:val="32"/>
          <w:lang w:val="en-US" w:eastAsia="zh-CN"/>
        </w:rPr>
        <w:t>改造前的</w:t>
      </w:r>
      <w:r>
        <w:rPr>
          <w:rFonts w:hint="eastAsia" w:ascii="Times New Roman" w:hAnsi="Times New Roman" w:eastAsia="仿宋_GB2312"/>
          <w:sz w:val="32"/>
        </w:rPr>
        <w:t xml:space="preserve">数字化水平评测。 </w:t>
      </w:r>
    </w:p>
    <w:p w14:paraId="2926E14F">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b/>
          <w:bCs/>
          <w:sz w:val="32"/>
          <w:szCs w:val="32"/>
          <w:lang w:val="en-US" w:eastAsia="zh-CN"/>
        </w:rPr>
        <w:t>（4）</w:t>
      </w:r>
      <w:r>
        <w:rPr>
          <w:rFonts w:hint="default" w:ascii="Times New Roman" w:hAnsi="Times New Roman" w:eastAsia="仿宋_GB2312" w:cs="Times New Roman"/>
          <w:b/>
          <w:bCs/>
          <w:sz w:val="32"/>
          <w:szCs w:val="32"/>
          <w:lang w:val="en-US" w:eastAsia="zh-CN"/>
        </w:rPr>
        <w:t>输出</w:t>
      </w:r>
      <w:r>
        <w:rPr>
          <w:rFonts w:hint="eastAsia" w:eastAsia="仿宋_GB2312" w:cs="Times New Roman"/>
          <w:b/>
          <w:bCs/>
          <w:sz w:val="32"/>
          <w:szCs w:val="32"/>
          <w:lang w:val="en-US" w:eastAsia="zh-CN"/>
        </w:rPr>
        <w:t>诊断报告</w:t>
      </w:r>
      <w:r>
        <w:rPr>
          <w:rFonts w:hint="default" w:ascii="Times New Roman" w:hAnsi="Times New Roman" w:eastAsia="仿宋_GB2312" w:cs="Times New Roman"/>
          <w:sz w:val="32"/>
          <w:szCs w:val="32"/>
          <w:lang w:val="en-US" w:eastAsia="zh-CN"/>
        </w:rPr>
        <w:t>。在完成咨询诊断服务工作两周内，向试点企业出具咨询</w:t>
      </w:r>
      <w:r>
        <w:rPr>
          <w:rFonts w:hint="default" w:ascii="Times New Roman" w:hAnsi="Times New Roman" w:eastAsia="仿宋_GB2312" w:cs="Times New Roman"/>
          <w:sz w:val="32"/>
          <w:szCs w:val="32"/>
          <w:highlight w:val="none"/>
          <w:lang w:val="en-US" w:eastAsia="zh-CN"/>
        </w:rPr>
        <w:t>诊断报告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Arial"/>
          <w:snapToGrid w:val="0"/>
          <w:color w:val="000000" w:themeColor="text1"/>
          <w:sz w:val="32"/>
          <w:szCs w:val="32"/>
          <w:highlight w:val="none"/>
          <w:lang w:val="en-US" w:eastAsia="zh-CN" w:bidi="ar-SA"/>
          <w14:textFill>
            <w14:solidFill>
              <w14:schemeClr w14:val="tx1"/>
            </w14:solidFill>
          </w14:textFill>
        </w:rPr>
        <w:t>报告内容包括但不限于企业基本情况、企业数字化水平诊断分析、企业数字化转型方案建议、数字化产品和服务推荐、诊断报告附件</w:t>
      </w:r>
      <w:r>
        <w:rPr>
          <w:rFonts w:hint="eastAsia" w:eastAsia="仿宋_GB2312" w:cs="Arial"/>
          <w:snapToGrid w:val="0"/>
          <w:color w:val="000000" w:themeColor="text1"/>
          <w:sz w:val="32"/>
          <w:szCs w:val="32"/>
          <w:highlight w:val="none"/>
          <w:lang w:val="en-US" w:eastAsia="zh-CN" w:bidi="ar-SA"/>
          <w14:textFill>
            <w14:solidFill>
              <w14:schemeClr w14:val="tx1"/>
            </w14:solidFill>
          </w14:textFill>
        </w:rPr>
        <w:t>（含数字化水平自评测）</w:t>
      </w:r>
      <w:r>
        <w:rPr>
          <w:rFonts w:hint="eastAsia" w:ascii="Times New Roman" w:hAnsi="Times New Roman" w:eastAsia="仿宋_GB2312" w:cs="Arial"/>
          <w:snapToGrid w:val="0"/>
          <w:color w:val="000000" w:themeColor="text1"/>
          <w:sz w:val="32"/>
          <w:szCs w:val="32"/>
          <w:highlight w:val="none"/>
          <w:lang w:val="en-US" w:eastAsia="zh-CN" w:bidi="ar-SA"/>
          <w14:textFill>
            <w14:solidFill>
              <w14:schemeClr w14:val="tx1"/>
            </w14:solidFill>
          </w14:textFill>
        </w:rPr>
        <w:t>等</w:t>
      </w:r>
      <w:r>
        <w:rPr>
          <w:rFonts w:hint="default" w:ascii="Times New Roman" w:hAnsi="Times New Roman" w:eastAsia="仿宋_GB2312" w:cs="Times New Roman"/>
          <w:sz w:val="32"/>
          <w:szCs w:val="32"/>
          <w:highlight w:val="none"/>
          <w:lang w:val="en-US" w:eastAsia="zh-CN"/>
        </w:rPr>
        <w:t>。</w:t>
      </w:r>
    </w:p>
    <w:p w14:paraId="197D2B13">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b/>
          <w:bCs/>
          <w:sz w:val="32"/>
          <w:szCs w:val="32"/>
          <w:lang w:val="en-US" w:eastAsia="zh-CN"/>
        </w:rPr>
        <w:t>（5）汇报诊断成果</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olor w:val="000000" w:themeColor="text1"/>
          <w:sz w:val="32"/>
          <w:szCs w:val="32"/>
          <w:lang w:val="en-US" w:eastAsia="zh-CN"/>
          <w14:textFill>
            <w14:solidFill>
              <w14:schemeClr w14:val="tx1"/>
            </w14:solidFill>
          </w14:textFill>
        </w:rPr>
        <w:t>向试点企业高层领导及相关人员汇报，</w:t>
      </w:r>
      <w:r>
        <w:rPr>
          <w:rFonts w:hint="default" w:ascii="Times New Roman" w:hAnsi="Times New Roman" w:eastAsia="仿宋_GB2312" w:cs="Times New Roman"/>
          <w:sz w:val="32"/>
          <w:szCs w:val="32"/>
          <w:highlight w:val="none"/>
          <w:lang w:val="en-US" w:eastAsia="zh-CN"/>
        </w:rPr>
        <w:t>汇报内容重点聚焦企业数字化现状、存在短板和给企业的未来转型方向建议、实施方案等</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汇报完成后，</w:t>
      </w:r>
      <w:r>
        <w:rPr>
          <w:rFonts w:hint="eastAsia" w:eastAsia="仿宋_GB2312" w:cs="Times New Roman"/>
          <w:sz w:val="32"/>
          <w:szCs w:val="32"/>
          <w:highlight w:val="none"/>
          <w:lang w:val="en-US" w:eastAsia="zh-CN"/>
        </w:rPr>
        <w:t>试点</w:t>
      </w:r>
      <w:r>
        <w:rPr>
          <w:rFonts w:hint="default" w:ascii="Times New Roman" w:hAnsi="Times New Roman" w:eastAsia="仿宋_GB2312" w:cs="Times New Roman"/>
          <w:sz w:val="32"/>
          <w:szCs w:val="32"/>
          <w:highlight w:val="none"/>
          <w:lang w:val="en-US" w:eastAsia="zh-CN"/>
        </w:rPr>
        <w:t>企业</w:t>
      </w:r>
      <w:r>
        <w:rPr>
          <w:rFonts w:hint="eastAsia" w:eastAsia="仿宋_GB2312" w:cs="Times New Roman"/>
          <w:sz w:val="32"/>
          <w:szCs w:val="32"/>
          <w:highlight w:val="none"/>
          <w:lang w:val="en-US" w:eastAsia="zh-CN"/>
        </w:rPr>
        <w:t>应</w:t>
      </w:r>
      <w:r>
        <w:rPr>
          <w:rFonts w:hint="default" w:ascii="Times New Roman" w:hAnsi="Times New Roman" w:eastAsia="仿宋_GB2312" w:cs="Times New Roman"/>
          <w:sz w:val="32"/>
          <w:szCs w:val="32"/>
          <w:highlight w:val="none"/>
          <w:lang w:val="en-US" w:eastAsia="zh-CN"/>
        </w:rPr>
        <w:t>如实填写</w:t>
      </w:r>
      <w:r>
        <w:rPr>
          <w:rFonts w:hint="eastAsia" w:eastAsia="仿宋_GB2312" w:cs="Times New Roman"/>
          <w:sz w:val="32"/>
          <w:szCs w:val="32"/>
          <w:highlight w:val="none"/>
          <w:lang w:val="en-US" w:eastAsia="zh-CN"/>
        </w:rPr>
        <w:t>企业</w:t>
      </w:r>
      <w:r>
        <w:rPr>
          <w:rFonts w:hint="eastAsia" w:eastAsia="仿宋_GB2312"/>
          <w:color w:val="000000" w:themeColor="text1"/>
          <w:sz w:val="32"/>
          <w:szCs w:val="32"/>
          <w:lang w:val="en-US" w:eastAsia="zh-CN"/>
          <w14:textFill>
            <w14:solidFill>
              <w14:schemeClr w14:val="tx1"/>
            </w14:solidFill>
          </w14:textFill>
        </w:rPr>
        <w:t>满意度评价表</w:t>
      </w:r>
      <w:r>
        <w:rPr>
          <w:rFonts w:hint="default" w:ascii="Times New Roman" w:hAnsi="Times New Roman" w:eastAsia="仿宋_GB2312" w:cs="Times New Roman"/>
          <w:sz w:val="32"/>
          <w:szCs w:val="32"/>
          <w:highlight w:val="none"/>
          <w:lang w:val="en-US" w:eastAsia="zh-CN"/>
        </w:rPr>
        <w:t>并加盖公章。</w:t>
      </w:r>
    </w:p>
    <w:p w14:paraId="0069376E">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（6）提交诊断成果</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在线上</w:t>
      </w:r>
      <w:r>
        <w:rPr>
          <w:rFonts w:hint="eastAsia" w:eastAsia="仿宋_GB2312"/>
          <w:b w:val="0"/>
          <w:bCs w:val="0"/>
          <w:color w:val="000000" w:themeColor="text1"/>
          <w:sz w:val="32"/>
          <w:szCs w:val="32"/>
          <w:lang w:val="en-US" w:eastAsia="zh-CN"/>
          <w14:textFill>
            <w14:solidFill>
              <w14:schemeClr w14:val="tx1"/>
            </w14:solidFill>
          </w14:textFill>
        </w:rPr>
        <w:t>“数字化转型产业大脑”</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提交咨询诊断报告</w:t>
      </w:r>
      <w:r>
        <w:rPr>
          <w:rFonts w:hint="eastAsia" w:eastAsia="仿宋_GB2312"/>
          <w:b w:val="0"/>
          <w:bCs w:val="0"/>
          <w:color w:val="000000" w:themeColor="text1"/>
          <w:sz w:val="32"/>
          <w:szCs w:val="32"/>
          <w:lang w:val="en-US" w:eastAsia="zh-CN"/>
          <w14:textFill>
            <w14:solidFill>
              <w14:schemeClr w14:val="tx1"/>
            </w14:solidFill>
          </w14:textFill>
        </w:rPr>
        <w:t>及企业</w:t>
      </w:r>
      <w:r>
        <w:rPr>
          <w:rFonts w:hint="eastAsia" w:eastAsia="仿宋_GB2312"/>
          <w:color w:val="000000" w:themeColor="text1"/>
          <w:sz w:val="32"/>
          <w:szCs w:val="32"/>
          <w:lang w:val="en-US" w:eastAsia="zh-CN"/>
          <w14:textFill>
            <w14:solidFill>
              <w14:schemeClr w14:val="tx1"/>
            </w14:solidFill>
          </w14:textFill>
        </w:rPr>
        <w:t>满意度评价表</w:t>
      </w:r>
      <w:r>
        <w:rPr>
          <w:rFonts w:hint="eastAsia" w:ascii="Times New Roman" w:hAnsi="Times New Roman" w:eastAsia="仿宋_GB2312"/>
          <w:color w:val="000000" w:themeColor="text1"/>
          <w:sz w:val="32"/>
          <w:szCs w:val="32"/>
          <w:lang w:val="en-US" w:eastAsia="zh-CN"/>
          <w14:textFill>
            <w14:solidFill>
              <w14:schemeClr w14:val="tx1"/>
            </w14:solidFill>
          </w14:textFill>
        </w:rPr>
        <w:t>等其他诊断过程材料的</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盖章扫描件</w:t>
      </w:r>
      <w:r>
        <w:rPr>
          <w:rFonts w:hint="default" w:ascii="Times New Roman" w:hAnsi="Times New Roman" w:eastAsia="仿宋_GB2312" w:cs="Times New Roman"/>
          <w:sz w:val="32"/>
          <w:szCs w:val="32"/>
          <w:lang w:val="en-US" w:eastAsia="zh-CN"/>
        </w:rPr>
        <w:t>，确保文件完整真实、上传归档及时。</w:t>
      </w:r>
    </w:p>
    <w:p w14:paraId="70763D9A">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eastAsia="仿宋_GB2312" w:cs="Times New Roman"/>
          <w:b/>
          <w:bCs/>
          <w:color w:val="auto"/>
          <w:sz w:val="32"/>
          <w:szCs w:val="32"/>
          <w:lang w:val="en-US" w:eastAsia="zh-CN"/>
        </w:rPr>
      </w:pPr>
      <w:r>
        <w:rPr>
          <w:rFonts w:hint="eastAsia" w:eastAsia="仿宋_GB2312" w:cs="Times New Roman"/>
          <w:b/>
          <w:bCs/>
          <w:color w:val="auto"/>
          <w:sz w:val="32"/>
          <w:szCs w:val="32"/>
          <w:lang w:val="en-US" w:eastAsia="zh-CN"/>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3804B18E">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outlineLvl w:val="9"/>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《长春市中小企业数字化转型城市试点咨询诊断服务协议》</w:t>
      </w:r>
    </w:p>
    <w:p w14:paraId="088429C3">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outlineLvl w:val="9"/>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《长春市中小企业数字化转型城市试点咨询诊断报告》</w:t>
      </w:r>
    </w:p>
    <w:p w14:paraId="13F88583">
      <w:pPr>
        <w:pStyle w:val="5"/>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jc w:val="both"/>
        <w:textAlignment w:val="auto"/>
        <w:outlineLvl w:val="9"/>
        <w:rPr>
          <w:rFonts w:hint="eastAsia" w:eastAsia="仿宋_GB2312" w:cs="Times New Roman"/>
          <w:b w:val="0"/>
          <w:bCs w:val="0"/>
          <w:color w:val="000000" w:themeColor="text1"/>
          <w:sz w:val="32"/>
          <w:szCs w:val="32"/>
          <w:highlight w:val="none"/>
          <w:lang w:val="en-US" w:eastAsia="zh-CN"/>
          <w14:textFill>
            <w14:solidFill>
              <w14:schemeClr w14:val="tx1"/>
            </w14:solidFill>
          </w14:textFill>
        </w:rPr>
      </w:pPr>
      <w:bookmarkStart w:id="38" w:name="_Toc30647"/>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《长春市中小企业数字化转型城市试点咨询诊断验收表</w:t>
      </w:r>
      <w:bookmarkEnd w:id="38"/>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w:t>
      </w:r>
    </w:p>
    <w:p w14:paraId="39AA3FA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auto"/>
          <w:sz w:val="32"/>
          <w:szCs w:val="32"/>
          <w:lang w:val="en-US" w:eastAsia="zh-CN"/>
        </w:rPr>
      </w:pPr>
      <w:bookmarkStart w:id="39" w:name="_Toc25523"/>
      <w:r>
        <w:rPr>
          <w:rFonts w:hint="eastAsia"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lang w:val="en-US" w:eastAsia="zh-CN"/>
        </w:rPr>
        <w:t>数字化改造实施</w:t>
      </w:r>
      <w:bookmarkEnd w:id="39"/>
    </w:p>
    <w:p w14:paraId="60A038B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纳入改造范围</w:t>
      </w:r>
      <w:r>
        <w:rPr>
          <w:rFonts w:hint="eastAsia" w:eastAsia="仿宋_GB2312" w:cs="Times New Roman"/>
          <w:b w:val="0"/>
          <w:bCs w:val="0"/>
          <w:color w:val="auto"/>
          <w:sz w:val="32"/>
          <w:szCs w:val="32"/>
          <w:lang w:val="en-US" w:eastAsia="zh-CN"/>
        </w:rPr>
        <w:t>的试点</w:t>
      </w:r>
      <w:r>
        <w:rPr>
          <w:rFonts w:hint="default" w:ascii="Times New Roman" w:hAnsi="Times New Roman" w:eastAsia="仿宋_GB2312" w:cs="Times New Roman"/>
          <w:b w:val="0"/>
          <w:bCs w:val="0"/>
          <w:color w:val="auto"/>
          <w:sz w:val="32"/>
          <w:szCs w:val="32"/>
          <w:lang w:val="en-US" w:eastAsia="zh-CN"/>
        </w:rPr>
        <w:t>企业结合咨询诊断情况选择数字化</w:t>
      </w:r>
      <w:r>
        <w:rPr>
          <w:rFonts w:hint="eastAsia" w:eastAsia="仿宋_GB2312" w:cs="Times New Roman"/>
          <w:b w:val="0"/>
          <w:bCs w:val="0"/>
          <w:color w:val="auto"/>
          <w:sz w:val="32"/>
          <w:szCs w:val="32"/>
          <w:lang w:val="en-US" w:eastAsia="zh-CN"/>
        </w:rPr>
        <w:t>转型</w:t>
      </w:r>
      <w:r>
        <w:rPr>
          <w:rFonts w:hint="default" w:ascii="Times New Roman" w:hAnsi="Times New Roman" w:eastAsia="仿宋_GB2312" w:cs="Times New Roman"/>
          <w:b w:val="0"/>
          <w:bCs w:val="0"/>
          <w:color w:val="auto"/>
          <w:sz w:val="32"/>
          <w:szCs w:val="32"/>
          <w:lang w:val="en-US" w:eastAsia="zh-CN"/>
        </w:rPr>
        <w:t>服务商实施数字化改造，</w:t>
      </w:r>
      <w:r>
        <w:rPr>
          <w:rFonts w:hint="eastAsia" w:eastAsia="仿宋_GB2312" w:cs="Times New Roman"/>
          <w:b w:val="0"/>
          <w:bCs w:val="0"/>
          <w:color w:val="auto"/>
          <w:sz w:val="32"/>
          <w:szCs w:val="32"/>
          <w:lang w:val="en-US" w:eastAsia="zh-CN"/>
        </w:rPr>
        <w:t>确保其改造完成后达到数字化水平达到二级及以上</w:t>
      </w:r>
      <w:r>
        <w:rPr>
          <w:rFonts w:hint="default" w:ascii="Times New Roman" w:hAnsi="Times New Roman" w:eastAsia="仿宋_GB2312" w:cs="Times New Roman"/>
          <w:color w:val="auto"/>
          <w:sz w:val="32"/>
          <w:szCs w:val="32"/>
          <w:lang w:val="en-US" w:eastAsia="zh-CN"/>
        </w:rPr>
        <w:t>。</w:t>
      </w:r>
    </w:p>
    <w:p w14:paraId="124939D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color w:val="auto"/>
          <w:sz w:val="32"/>
          <w:szCs w:val="32"/>
          <w:lang w:eastAsia="zh-CN"/>
        </w:rPr>
      </w:pPr>
      <w:r>
        <w:rPr>
          <w:rFonts w:hint="eastAsia"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eastAsia="zh-CN"/>
        </w:rPr>
        <w:t>工作流程</w:t>
      </w:r>
    </w:p>
    <w:p w14:paraId="5332A79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color w:val="auto"/>
          <w:sz w:val="32"/>
          <w:szCs w:val="32"/>
          <w:lang w:val="en-US" w:eastAsia="zh-CN"/>
        </w:rPr>
        <w:t>纳入改造范围的</w:t>
      </w:r>
      <w:r>
        <w:rPr>
          <w:rFonts w:hint="eastAsia" w:eastAsia="仿宋_GB2312" w:cs="Times New Roman"/>
          <w:b w:val="0"/>
          <w:bCs w:val="0"/>
          <w:color w:val="auto"/>
          <w:sz w:val="32"/>
          <w:szCs w:val="32"/>
          <w:lang w:val="en-US" w:eastAsia="zh-CN"/>
        </w:rPr>
        <w:t>试点</w:t>
      </w:r>
      <w:r>
        <w:rPr>
          <w:rFonts w:hint="default" w:ascii="Times New Roman" w:hAnsi="Times New Roman" w:eastAsia="仿宋_GB2312" w:cs="Times New Roman"/>
          <w:b w:val="0"/>
          <w:bCs w:val="0"/>
          <w:color w:val="auto"/>
          <w:sz w:val="32"/>
          <w:szCs w:val="32"/>
          <w:lang w:val="en-US" w:eastAsia="zh-CN"/>
        </w:rPr>
        <w:t>企业与数字化</w:t>
      </w:r>
      <w:r>
        <w:rPr>
          <w:rFonts w:hint="eastAsia" w:eastAsia="仿宋_GB2312" w:cs="Times New Roman"/>
          <w:b w:val="0"/>
          <w:bCs w:val="0"/>
          <w:color w:val="auto"/>
          <w:sz w:val="32"/>
          <w:szCs w:val="32"/>
          <w:lang w:val="en-US" w:eastAsia="zh-CN"/>
        </w:rPr>
        <w:t>转型</w:t>
      </w:r>
      <w:r>
        <w:rPr>
          <w:rFonts w:hint="default" w:ascii="Times New Roman" w:hAnsi="Times New Roman" w:eastAsia="仿宋_GB2312" w:cs="Times New Roman"/>
          <w:b w:val="0"/>
          <w:bCs w:val="0"/>
          <w:color w:val="auto"/>
          <w:sz w:val="32"/>
          <w:szCs w:val="32"/>
          <w:lang w:val="en-US" w:eastAsia="zh-CN"/>
        </w:rPr>
        <w:t>服务商签订</w:t>
      </w:r>
      <w:r>
        <w:rPr>
          <w:rFonts w:hint="default" w:ascii="Times New Roman" w:hAnsi="Times New Roman" w:eastAsia="仿宋_GB2312" w:cs="Times New Roman"/>
          <w:b w:val="0"/>
          <w:bCs w:val="0"/>
          <w:color w:val="auto"/>
          <w:sz w:val="32"/>
          <w:szCs w:val="32"/>
          <w:highlight w:val="none"/>
          <w:lang w:val="en-US" w:eastAsia="zh-CN"/>
        </w:rPr>
        <w:t>改造合同</w:t>
      </w:r>
      <w:r>
        <w:rPr>
          <w:rFonts w:hint="default" w:ascii="Times New Roman" w:hAnsi="Times New Roman" w:eastAsia="仿宋_GB2312" w:cs="Times New Roman"/>
          <w:b w:val="0"/>
          <w:bCs w:val="0"/>
          <w:color w:val="auto"/>
          <w:sz w:val="32"/>
          <w:szCs w:val="32"/>
          <w:lang w:val="en-US" w:eastAsia="zh-CN"/>
        </w:rPr>
        <w:t>-数字化</w:t>
      </w:r>
      <w:r>
        <w:rPr>
          <w:rFonts w:hint="eastAsia" w:eastAsia="仿宋_GB2312" w:cs="Times New Roman"/>
          <w:b w:val="0"/>
          <w:bCs w:val="0"/>
          <w:color w:val="auto"/>
          <w:sz w:val="32"/>
          <w:szCs w:val="32"/>
          <w:lang w:val="en-US" w:eastAsia="zh-CN"/>
        </w:rPr>
        <w:t>转型</w:t>
      </w:r>
      <w:r>
        <w:rPr>
          <w:rFonts w:hint="default" w:ascii="Times New Roman" w:hAnsi="Times New Roman" w:eastAsia="仿宋_GB2312" w:cs="Times New Roman"/>
          <w:b w:val="0"/>
          <w:bCs w:val="0"/>
          <w:color w:val="auto"/>
          <w:sz w:val="32"/>
          <w:szCs w:val="32"/>
          <w:lang w:val="en-US" w:eastAsia="zh-CN"/>
        </w:rPr>
        <w:t>服务商组织实施完成改造。</w:t>
      </w:r>
      <w:r>
        <w:rPr>
          <w:rFonts w:hint="default" w:ascii="Times New Roman" w:hAnsi="Times New Roman" w:eastAsia="仿宋_GB2312" w:cs="Times New Roman"/>
          <w:sz w:val="32"/>
          <w:szCs w:val="32"/>
          <w:lang w:val="en-US" w:eastAsia="zh-CN"/>
        </w:rPr>
        <w:t xml:space="preserve"> </w:t>
      </w:r>
    </w:p>
    <w:p w14:paraId="6A98311A">
      <w:pPr>
        <w:pStyle w:val="5"/>
        <w:keepNext w:val="0"/>
        <w:keepLines w:val="0"/>
        <w:pageBreakBefore w:val="0"/>
        <w:widowControl w:val="0"/>
        <w:kinsoku/>
        <w:wordWrap/>
        <w:overflowPunct/>
        <w:topLinePunct w:val="0"/>
        <w:autoSpaceDE/>
        <w:autoSpaceDN/>
        <w:bidi w:val="0"/>
        <w:adjustRightInd w:val="0"/>
        <w:snapToGrid w:val="0"/>
        <w:spacing w:line="540" w:lineRule="exact"/>
        <w:ind w:firstLine="42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（1）引导供需对接。</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default" w:ascii="Times New Roman" w:hAnsi="Times New Roman" w:eastAsia="仿宋_GB2312" w:cs="Times New Roman"/>
          <w:sz w:val="32"/>
          <w:szCs w:val="32"/>
          <w:lang w:val="en-US" w:eastAsia="zh-CN"/>
        </w:rPr>
        <w:t>主动牵线搭桥，以供需对接会、上门服务等形式，全力促成试点企业与数字化</w:t>
      </w:r>
      <w:r>
        <w:rPr>
          <w:rFonts w:hint="eastAsia" w:ascii="Times New Roman" w:hAnsi="Times New Roman" w:eastAsia="仿宋_GB2312" w:cs="Times New Roman"/>
          <w:sz w:val="32"/>
          <w:szCs w:val="32"/>
          <w:lang w:val="en-US" w:eastAsia="zh-CN"/>
        </w:rPr>
        <w:t>转型</w:t>
      </w:r>
      <w:r>
        <w:rPr>
          <w:rFonts w:hint="default" w:ascii="Times New Roman" w:hAnsi="Times New Roman" w:eastAsia="仿宋_GB2312" w:cs="Times New Roman"/>
          <w:sz w:val="32"/>
          <w:szCs w:val="32"/>
          <w:lang w:val="en-US" w:eastAsia="zh-CN"/>
        </w:rPr>
        <w:t>服务商合作</w:t>
      </w:r>
      <w:r>
        <w:rPr>
          <w:rFonts w:hint="eastAsia" w:eastAsia="仿宋_GB2312" w:cs="Times New Roman"/>
          <w:sz w:val="32"/>
          <w:szCs w:val="32"/>
          <w:lang w:val="en-US" w:eastAsia="zh-CN"/>
        </w:rPr>
        <w:t>，数字化转型服务商需全方面了解</w:t>
      </w:r>
      <w:r>
        <w:rPr>
          <w:rFonts w:hint="default" w:ascii="Times New Roman" w:hAnsi="Times New Roman" w:eastAsia="仿宋_GB2312" w:cs="Times New Roman"/>
          <w:sz w:val="32"/>
          <w:szCs w:val="32"/>
          <w:lang w:val="en-US" w:eastAsia="zh-CN"/>
        </w:rPr>
        <w:t>试点企业</w:t>
      </w:r>
      <w:r>
        <w:rPr>
          <w:rFonts w:hint="eastAsia" w:eastAsia="仿宋_GB2312" w:cs="Times New Roman"/>
          <w:sz w:val="32"/>
          <w:szCs w:val="32"/>
          <w:lang w:val="en-US" w:eastAsia="zh-CN"/>
        </w:rPr>
        <w:t>改造前数字化转型现状。</w:t>
      </w:r>
    </w:p>
    <w:p w14:paraId="1C542FC9">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签订</w:t>
      </w:r>
      <w:r>
        <w:rPr>
          <w:rFonts w:hint="eastAsia" w:eastAsia="仿宋_GB2312" w:cs="Times New Roman"/>
          <w:b/>
          <w:bCs/>
          <w:sz w:val="32"/>
          <w:szCs w:val="32"/>
          <w:lang w:val="en-US" w:eastAsia="zh-CN"/>
        </w:rPr>
        <w:t>改造</w:t>
      </w:r>
      <w:r>
        <w:rPr>
          <w:rFonts w:hint="default" w:ascii="Times New Roman" w:hAnsi="Times New Roman" w:eastAsia="仿宋_GB2312" w:cs="Times New Roman"/>
          <w:b/>
          <w:bCs/>
          <w:sz w:val="32"/>
          <w:szCs w:val="32"/>
          <w:lang w:val="en-US" w:eastAsia="zh-CN"/>
        </w:rPr>
        <w:t>合同。</w:t>
      </w:r>
      <w:r>
        <w:rPr>
          <w:rFonts w:hint="eastAsia" w:eastAsia="仿宋_GB2312" w:cs="Times New Roman"/>
          <w:bCs/>
          <w:color w:val="000000" w:themeColor="text1"/>
          <w:kern w:val="2"/>
          <w:sz w:val="32"/>
          <w:szCs w:val="32"/>
          <w:lang w:val="en-US" w:eastAsia="zh-CN" w:bidi="ar-SA"/>
          <w14:textFill>
            <w14:solidFill>
              <w14:schemeClr w14:val="tx1"/>
            </w14:solidFill>
          </w14:textFill>
        </w:rPr>
        <w:t>数字化转型</w:t>
      </w: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服务商</w:t>
      </w:r>
      <w:r>
        <w:rPr>
          <w:rFonts w:hint="default" w:ascii="Times New Roman" w:hAnsi="Times New Roman" w:eastAsia="仿宋_GB2312" w:cs="Times New Roman"/>
          <w:sz w:val="32"/>
          <w:szCs w:val="32"/>
          <w:lang w:val="en-US" w:eastAsia="zh-CN"/>
        </w:rPr>
        <w:t>以咨询诊断报告为基础</w:t>
      </w:r>
      <w:r>
        <w:rPr>
          <w:rFonts w:hint="eastAsia" w:eastAsia="仿宋_GB2312" w:cs="Times New Roman"/>
          <w:sz w:val="32"/>
          <w:szCs w:val="32"/>
          <w:lang w:val="en-US" w:eastAsia="zh-CN"/>
        </w:rPr>
        <w:t>，与试点企业</w:t>
      </w:r>
      <w:r>
        <w:rPr>
          <w:rFonts w:hint="default" w:ascii="Times New Roman" w:hAnsi="Times New Roman" w:eastAsia="仿宋_GB2312" w:cs="Times New Roman"/>
          <w:sz w:val="32"/>
          <w:szCs w:val="32"/>
          <w:lang w:val="en-US" w:eastAsia="zh-CN"/>
        </w:rPr>
        <w:t>签订实施改造合同</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明确改造需求及预算金额，制定细分行业数字化改造实施标准、统一产品种类及价格</w:t>
      </w:r>
      <w:r>
        <w:rPr>
          <w:rFonts w:hint="eastAsia" w:eastAsia="仿宋_GB2312" w:cs="Times New Roman"/>
          <w:sz w:val="32"/>
          <w:szCs w:val="32"/>
          <w:lang w:val="en-US" w:eastAsia="zh-CN"/>
        </w:rPr>
        <w:t>，制定</w:t>
      </w:r>
      <w:r>
        <w:rPr>
          <w:rFonts w:hint="default" w:ascii="Times New Roman" w:hAnsi="Times New Roman" w:eastAsia="仿宋_GB2312" w:cs="Times New Roman"/>
          <w:sz w:val="32"/>
          <w:szCs w:val="32"/>
          <w:lang w:val="en-US" w:eastAsia="zh-CN"/>
        </w:rPr>
        <w:t>个性化解决方案</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推动数字化改造项目落地</w:t>
      </w:r>
      <w:r>
        <w:rPr>
          <w:rFonts w:hint="eastAsia" w:eastAsia="仿宋_GB2312" w:cs="Times New Roman"/>
          <w:sz w:val="32"/>
          <w:szCs w:val="32"/>
          <w:lang w:val="en-US" w:eastAsia="zh-CN"/>
        </w:rPr>
        <w:t>。</w:t>
      </w:r>
    </w:p>
    <w:p w14:paraId="2ADE86E9">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（3）改造</w:t>
      </w:r>
      <w:r>
        <w:rPr>
          <w:rFonts w:hint="default" w:ascii="Times New Roman" w:hAnsi="Times New Roman" w:eastAsia="仿宋_GB2312" w:cs="Times New Roman"/>
          <w:b/>
          <w:bCs/>
          <w:sz w:val="32"/>
          <w:szCs w:val="32"/>
          <w:lang w:val="en-US" w:eastAsia="zh-CN"/>
        </w:rPr>
        <w:t>过程培训。</w:t>
      </w:r>
      <w:r>
        <w:rPr>
          <w:rFonts w:hint="default" w:ascii="Times New Roman" w:hAnsi="Times New Roman" w:eastAsia="仿宋_GB2312" w:cs="Times New Roman"/>
          <w:sz w:val="32"/>
          <w:szCs w:val="32"/>
          <w:lang w:val="en-US" w:eastAsia="zh-CN"/>
        </w:rPr>
        <w:t>数字化</w:t>
      </w:r>
      <w:r>
        <w:rPr>
          <w:rFonts w:hint="eastAsia" w:ascii="Times New Roman" w:hAnsi="Times New Roman" w:eastAsia="仿宋_GB2312" w:cs="Times New Roman"/>
          <w:sz w:val="32"/>
          <w:szCs w:val="32"/>
          <w:lang w:val="en-US" w:eastAsia="zh-CN"/>
        </w:rPr>
        <w:t>转型</w:t>
      </w:r>
      <w:r>
        <w:rPr>
          <w:rFonts w:hint="default" w:ascii="Times New Roman" w:hAnsi="Times New Roman" w:eastAsia="仿宋_GB2312" w:cs="Times New Roman"/>
          <w:sz w:val="32"/>
          <w:szCs w:val="32"/>
          <w:lang w:val="en-US" w:eastAsia="zh-CN"/>
        </w:rPr>
        <w:t>服务商根据</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三个同步</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同时规划培训方案、同时跟进培训实施、同步验收培训效果</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的要求，在工程实施前、实施中、实施后及时做好对企业全员的培训</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 xml:space="preserve">做到包教包会，保障企业全员做到应知、应会、能操作。 </w:t>
      </w:r>
    </w:p>
    <w:p w14:paraId="4C90DD2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eastAsia="仿宋_GB2312" w:cs="Times New Roman"/>
          <w:b/>
          <w:bCs/>
          <w:color w:val="auto"/>
          <w:sz w:val="32"/>
          <w:szCs w:val="32"/>
          <w:lang w:val="en-US" w:eastAsia="zh-CN"/>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3F244258">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eastAsia="仿宋_GB2312" w:cs="Times New Roman"/>
          <w:sz w:val="32"/>
          <w:szCs w:val="32"/>
          <w:lang w:val="en-US" w:eastAsia="zh-CN"/>
        </w:rPr>
      </w:pPr>
      <w:bookmarkStart w:id="40" w:name="_Toc8761"/>
      <w:r>
        <w:rPr>
          <w:rFonts w:hint="eastAsia" w:eastAsia="仿宋_GB2312" w:cs="Times New Roman"/>
          <w:sz w:val="32"/>
          <w:szCs w:val="32"/>
          <w:lang w:val="en-US" w:eastAsia="zh-CN"/>
        </w:rPr>
        <w:t>《长春市中小企业数字化转型需求、问题和场景清单及供需适配库</w:t>
      </w:r>
      <w:bookmarkEnd w:id="40"/>
      <w:r>
        <w:rPr>
          <w:rFonts w:hint="eastAsia" w:eastAsia="仿宋_GB2312" w:cs="Times New Roman"/>
          <w:sz w:val="32"/>
          <w:szCs w:val="32"/>
          <w:lang w:val="en-US" w:eastAsia="zh-CN"/>
        </w:rPr>
        <w:t>》（附件2）</w:t>
      </w:r>
    </w:p>
    <w:p w14:paraId="5213DAB9">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长春市中小企业数字化改造项目备案入库申请表</w:t>
      </w:r>
      <w:r>
        <w:rPr>
          <w:rFonts w:hint="eastAsia" w:eastAsia="仿宋_GB2312" w:cs="Times New Roman"/>
          <w:sz w:val="32"/>
          <w:szCs w:val="32"/>
          <w:lang w:val="en-US" w:eastAsia="zh-CN"/>
        </w:rPr>
        <w:t>》（附件3）</w:t>
      </w:r>
    </w:p>
    <w:p w14:paraId="2EF943D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auto"/>
          <w:sz w:val="32"/>
          <w:szCs w:val="32"/>
          <w:lang w:eastAsia="zh-CN"/>
        </w:rPr>
      </w:pPr>
      <w:bookmarkStart w:id="41" w:name="_Toc16748"/>
      <w:r>
        <w:rPr>
          <w:rFonts w:hint="eastAsia" w:eastAsia="仿宋_GB2312" w:cs="Times New Roman"/>
          <w:b/>
          <w:bCs/>
          <w:color w:val="auto"/>
          <w:sz w:val="32"/>
          <w:szCs w:val="32"/>
          <w:lang w:val="en-US" w:eastAsia="zh-CN"/>
        </w:rPr>
        <w:t>（四）开展</w:t>
      </w:r>
      <w:r>
        <w:rPr>
          <w:rFonts w:hint="default" w:ascii="Times New Roman" w:hAnsi="Times New Roman" w:eastAsia="仿宋_GB2312" w:cs="Times New Roman"/>
          <w:b/>
          <w:bCs/>
          <w:color w:val="auto"/>
          <w:sz w:val="32"/>
          <w:szCs w:val="32"/>
          <w:lang w:eastAsia="zh-CN"/>
        </w:rPr>
        <w:t>数字化水平评测</w:t>
      </w:r>
      <w:bookmarkEnd w:id="41"/>
    </w:p>
    <w:p w14:paraId="1789BE46">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ascii="Times New Roman" w:hAnsi="Times New Roman" w:eastAsia="仿宋_GB2312" w:cs="Times New Roman"/>
          <w:b w:val="0"/>
          <w:bCs w:val="0"/>
          <w:color w:val="auto"/>
          <w:sz w:val="32"/>
          <w:szCs w:val="32"/>
          <w:lang w:val="en-US" w:eastAsia="zh-CN"/>
        </w:rPr>
        <w:t>，由</w:t>
      </w:r>
      <w:r>
        <w:rPr>
          <w:rFonts w:hint="eastAsia" w:eastAsia="仿宋_GB2312" w:cs="Times New Roman"/>
          <w:b w:val="0"/>
          <w:bCs w:val="0"/>
          <w:color w:val="auto"/>
          <w:sz w:val="32"/>
          <w:szCs w:val="32"/>
          <w:lang w:val="en-US" w:eastAsia="zh-CN"/>
        </w:rPr>
        <w:t>政府采购</w:t>
      </w:r>
      <w:r>
        <w:rPr>
          <w:rFonts w:hint="default" w:ascii="Times New Roman" w:hAnsi="Times New Roman" w:eastAsia="仿宋_GB2312" w:cs="Times New Roman"/>
          <w:b w:val="0"/>
          <w:bCs w:val="0"/>
          <w:color w:val="auto"/>
          <w:sz w:val="32"/>
          <w:szCs w:val="32"/>
          <w:lang w:val="en-US" w:eastAsia="zh-CN"/>
        </w:rPr>
        <w:t>的第三方</w:t>
      </w:r>
      <w:r>
        <w:rPr>
          <w:rFonts w:hint="eastAsia" w:eastAsia="仿宋_GB2312" w:cs="Times New Roman"/>
          <w:b w:val="0"/>
          <w:bCs w:val="0"/>
          <w:color w:val="auto"/>
          <w:sz w:val="32"/>
          <w:szCs w:val="32"/>
          <w:lang w:val="en-US" w:eastAsia="zh-CN"/>
        </w:rPr>
        <w:t>评测</w:t>
      </w:r>
      <w:r>
        <w:rPr>
          <w:rFonts w:hint="default" w:ascii="Times New Roman" w:hAnsi="Times New Roman" w:eastAsia="仿宋_GB2312" w:cs="Times New Roman"/>
          <w:b w:val="0"/>
          <w:bCs w:val="0"/>
          <w:color w:val="auto"/>
          <w:sz w:val="32"/>
          <w:szCs w:val="32"/>
          <w:lang w:val="en-US" w:eastAsia="zh-CN"/>
        </w:rPr>
        <w:t>机构</w:t>
      </w:r>
      <w:r>
        <w:rPr>
          <w:rFonts w:hint="eastAsia" w:eastAsia="仿宋_GB2312" w:cs="Times New Roman"/>
          <w:b w:val="0"/>
          <w:bCs w:val="0"/>
          <w:color w:val="auto"/>
          <w:sz w:val="32"/>
          <w:szCs w:val="32"/>
          <w:lang w:val="en-US" w:eastAsia="zh-CN"/>
        </w:rPr>
        <w:t>，</w:t>
      </w:r>
      <w:r>
        <w:rPr>
          <w:rFonts w:hint="eastAsia" w:eastAsia="仿宋_GB2312" w:cs="Times New Roman"/>
          <w:sz w:val="32"/>
          <w:szCs w:val="32"/>
          <w:lang w:val="en-US" w:eastAsia="zh-CN"/>
        </w:rPr>
        <w:t>以现场及书面审核两种形式组织专家开展改造后的企业数字化水平定级评测</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并出具评测报告</w:t>
      </w:r>
      <w:r>
        <w:rPr>
          <w:rFonts w:hint="default" w:ascii="Times New Roman" w:hAnsi="Times New Roman" w:eastAsia="仿宋_GB2312" w:cs="Times New Roman"/>
          <w:sz w:val="32"/>
          <w:szCs w:val="32"/>
          <w:lang w:val="en-US" w:eastAsia="zh-CN"/>
        </w:rPr>
        <w:t xml:space="preserve">。 </w:t>
      </w:r>
    </w:p>
    <w:p w14:paraId="03047287">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eastAsia="仿宋_GB2312" w:cs="Times New Roman"/>
          <w:b/>
          <w:bCs/>
          <w:color w:val="auto"/>
          <w:sz w:val="32"/>
          <w:szCs w:val="32"/>
          <w:lang w:val="en-US" w:eastAsia="zh-CN"/>
        </w:rPr>
      </w:pPr>
      <w:r>
        <w:rPr>
          <w:rFonts w:hint="eastAsia"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工作流程</w:t>
      </w:r>
    </w:p>
    <w:p w14:paraId="2E8C09FA">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firstLine="643"/>
        <w:textAlignment w:val="auto"/>
        <w:rPr>
          <w:rFonts w:hint="default" w:ascii="Times New Roman" w:hAnsi="Times New Roman" w:eastAsia="仿宋_GB2312" w:cs="Times New Roman"/>
          <w:b w:val="0"/>
          <w:bCs w:val="0"/>
          <w:color w:val="auto"/>
          <w:sz w:val="32"/>
          <w:szCs w:val="32"/>
          <w:lang w:val="en-US" w:eastAsia="zh-CN"/>
        </w:rPr>
      </w:pPr>
      <w:r>
        <w:rPr>
          <w:rFonts w:hint="eastAsia" w:eastAsia="仿宋_GB2312" w:cs="Times New Roman"/>
          <w:b w:val="0"/>
          <w:bCs w:val="0"/>
          <w:color w:val="auto"/>
          <w:sz w:val="32"/>
          <w:szCs w:val="32"/>
          <w:lang w:val="en-US" w:eastAsia="zh-CN"/>
        </w:rPr>
        <w:t>制定评测工作方案-</w:t>
      </w:r>
      <w:r>
        <w:rPr>
          <w:rFonts w:hint="default" w:ascii="Times New Roman" w:hAnsi="Times New Roman" w:eastAsia="仿宋_GB2312" w:cs="Times New Roman"/>
          <w:b w:val="0"/>
          <w:bCs w:val="0"/>
          <w:color w:val="auto"/>
          <w:sz w:val="32"/>
          <w:szCs w:val="32"/>
          <w:lang w:val="en-US" w:eastAsia="zh-CN"/>
        </w:rPr>
        <w:t>综合评定数字化水平等级-复核认定评测结果-</w:t>
      </w:r>
      <w:r>
        <w:rPr>
          <w:rFonts w:hint="eastAsia" w:eastAsia="仿宋_GB2312" w:cs="Times New Roman"/>
          <w:b w:val="0"/>
          <w:bCs w:val="0"/>
          <w:color w:val="auto"/>
          <w:sz w:val="32"/>
          <w:szCs w:val="32"/>
          <w:lang w:val="en-US" w:eastAsia="zh-CN"/>
        </w:rPr>
        <w:t>出具</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中小</w:t>
      </w:r>
      <w:r>
        <w:rPr>
          <w:rFonts w:hint="default" w:ascii="Times New Roman" w:hAnsi="Times New Roman" w:eastAsia="仿宋_GB2312" w:cs="Times New Roman"/>
          <w:b w:val="0"/>
          <w:bCs w:val="0"/>
          <w:color w:val="auto"/>
          <w:sz w:val="32"/>
          <w:szCs w:val="32"/>
          <w:lang w:val="en-US" w:eastAsia="zh-CN"/>
        </w:rPr>
        <w:t>企业数字化水平</w:t>
      </w:r>
      <w:r>
        <w:rPr>
          <w:rFonts w:hint="eastAsia" w:eastAsia="仿宋_GB2312" w:cs="Times New Roman"/>
          <w:b w:val="0"/>
          <w:bCs w:val="0"/>
          <w:color w:val="auto"/>
          <w:sz w:val="32"/>
          <w:szCs w:val="32"/>
          <w:lang w:val="en-US" w:eastAsia="zh-CN"/>
        </w:rPr>
        <w:t>评测</w:t>
      </w:r>
      <w:r>
        <w:rPr>
          <w:rFonts w:hint="default" w:ascii="Times New Roman" w:hAnsi="Times New Roman" w:eastAsia="仿宋_GB2312" w:cs="Times New Roman"/>
          <w:b w:val="0"/>
          <w:bCs w:val="0"/>
          <w:color w:val="auto"/>
          <w:sz w:val="32"/>
          <w:szCs w:val="32"/>
          <w:lang w:val="en-US" w:eastAsia="zh-CN"/>
        </w:rPr>
        <w:t>报告》。</w:t>
      </w:r>
    </w:p>
    <w:p w14:paraId="6A0B44EE">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default" w:eastAsia="仿宋_GB2312" w:cs="Times New Roman"/>
          <w:b/>
          <w:bCs/>
          <w:sz w:val="32"/>
          <w:szCs w:val="32"/>
          <w:lang w:val="en-US" w:eastAsia="zh-CN"/>
        </w:rPr>
      </w:pPr>
      <w:r>
        <w:rPr>
          <w:rFonts w:hint="eastAsia" w:eastAsia="仿宋_GB2312" w:cs="Times New Roman"/>
          <w:b/>
          <w:bCs/>
          <w:sz w:val="32"/>
          <w:szCs w:val="32"/>
          <w:lang w:val="en-US" w:eastAsia="zh-CN"/>
        </w:rPr>
        <w:t>（1）制定评测工作方案。</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第三方</w:t>
      </w:r>
      <w:r>
        <w:rPr>
          <w:rFonts w:hint="eastAsia" w:eastAsia="仿宋_GB2312" w:cs="Times New Roman"/>
          <w:b w:val="0"/>
          <w:bCs w:val="0"/>
          <w:color w:val="000000" w:themeColor="text1"/>
          <w:sz w:val="32"/>
          <w:szCs w:val="32"/>
          <w:lang w:val="en-US" w:eastAsia="zh-CN"/>
          <w14:textFill>
            <w14:solidFill>
              <w14:schemeClr w14:val="tx1"/>
            </w14:solidFill>
          </w14:textFill>
        </w:rPr>
        <w:t>评测</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机构编制《试点企业数字化改造评测工作方案》，</w:t>
      </w:r>
      <w:r>
        <w:rPr>
          <w:rFonts w:hint="default" w:ascii="Times New Roman" w:hAnsi="Times New Roman" w:eastAsia="仿宋_GB2312" w:cs="Times New Roman"/>
          <w:b w:val="0"/>
          <w:bCs w:val="0"/>
          <w:color w:val="auto"/>
          <w:sz w:val="32"/>
          <w:szCs w:val="32"/>
          <w:lang w:val="en-US" w:eastAsia="zh-CN"/>
        </w:rPr>
        <w:t>从明确评测团队、评测程序、人员保障、信息保密等方面，规范试点企业数字化水平评测报告的结构和内容</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确保按照工信部要求，科学合理地开展试点企业数字化水平评测工作。</w:t>
      </w:r>
    </w:p>
    <w:p w14:paraId="347D8927">
      <w:pPr>
        <w:pStyle w:val="5"/>
        <w:keepNext w:val="0"/>
        <w:keepLines w:val="0"/>
        <w:pageBreakBefore w:val="0"/>
        <w:widowControl w:val="0"/>
        <w:numPr>
          <w:ilvl w:val="-1"/>
          <w:numId w:val="0"/>
        </w:numPr>
        <w:kinsoku/>
        <w:wordWrap/>
        <w:overflowPunct/>
        <w:topLinePunct w:val="0"/>
        <w:autoSpaceDE/>
        <w:autoSpaceDN/>
        <w:bidi w:val="0"/>
        <w:adjustRightInd w:val="0"/>
        <w:snapToGrid w:val="0"/>
        <w:spacing w:line="540" w:lineRule="exact"/>
        <w:ind w:left="0" w:leftChars="0" w:firstLine="643" w:firstLineChars="200"/>
        <w:textAlignment w:val="auto"/>
        <w:rPr>
          <w:rFonts w:hint="eastAsia" w:eastAsia="仿宋_GB2312" w:cs="Times New Roman"/>
          <w:color w:val="000000"/>
          <w:kern w:val="0"/>
          <w:sz w:val="32"/>
          <w:szCs w:val="32"/>
          <w:lang w:val="en-US" w:eastAsia="zh-CN" w:bidi="ar"/>
        </w:rPr>
      </w:pP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开展数字化水平评测。</w:t>
      </w:r>
      <w:r>
        <w:rPr>
          <w:rFonts w:hint="default" w:ascii="Times New Roman" w:hAnsi="Times New Roman" w:eastAsia="仿宋_GB2312" w:cs="Times New Roman"/>
          <w:b w:val="0"/>
          <w:bCs w:val="0"/>
          <w:color w:val="auto"/>
          <w:sz w:val="32"/>
          <w:szCs w:val="32"/>
          <w:lang w:val="en-US" w:eastAsia="zh-CN"/>
        </w:rPr>
        <w:t>根据工信部发布的《中小企业数字化水平评测指标》</w:t>
      </w:r>
      <w:r>
        <w:rPr>
          <w:rFonts w:hint="eastAsia" w:eastAsia="仿宋_GB2312" w:cs="Times New Roman"/>
          <w:b w:val="0"/>
          <w:bCs w:val="0"/>
          <w:color w:val="auto"/>
          <w:sz w:val="32"/>
          <w:szCs w:val="32"/>
          <w:lang w:val="en-US" w:eastAsia="zh-CN"/>
        </w:rPr>
        <w:t>（2024版）</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eastAsia="仿宋_GB2312" w:cs="Times New Roman"/>
          <w:color w:val="000000"/>
          <w:kern w:val="0"/>
          <w:sz w:val="32"/>
          <w:szCs w:val="32"/>
          <w:lang w:val="en-US" w:eastAsia="zh-CN" w:bidi="ar"/>
        </w:rPr>
        <w:t>从</w:t>
      </w:r>
      <w:r>
        <w:rPr>
          <w:rFonts w:hint="default" w:ascii="Times New Roman" w:hAnsi="Times New Roman" w:eastAsia="仿宋_GB2312" w:cs="Times New Roman"/>
          <w:color w:val="000000"/>
          <w:kern w:val="0"/>
          <w:sz w:val="32"/>
          <w:szCs w:val="32"/>
          <w:lang w:val="en-US" w:eastAsia="zh-CN" w:bidi="ar"/>
        </w:rPr>
        <w:t>数字化基础、数字化经营、数字化管理、数字化成效等四个维度评定企业改造后的数字化水平等级</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同时</w:t>
      </w:r>
      <w:r>
        <w:rPr>
          <w:rFonts w:hint="default" w:ascii="Times New Roman" w:hAnsi="Times New Roman" w:eastAsia="仿宋_GB2312" w:cs="Times New Roman"/>
          <w:color w:val="000000"/>
          <w:kern w:val="0"/>
          <w:sz w:val="32"/>
          <w:szCs w:val="32"/>
          <w:lang w:val="en-US" w:eastAsia="zh-CN" w:bidi="ar"/>
        </w:rPr>
        <w:t>组织专家现场实勘评审，通过人员访谈、问卷调查、系统演示、现场勘查等方式</w:t>
      </w:r>
      <w:r>
        <w:rPr>
          <w:rFonts w:hint="eastAsia"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科学评价</w:t>
      </w:r>
      <w:r>
        <w:rPr>
          <w:rFonts w:hint="eastAsia" w:ascii="Times New Roman" w:hAnsi="Times New Roman" w:eastAsia="仿宋_GB2312" w:cs="Times New Roman"/>
          <w:color w:val="000000"/>
          <w:kern w:val="0"/>
          <w:sz w:val="32"/>
          <w:szCs w:val="32"/>
          <w:lang w:val="en-US" w:eastAsia="zh-CN" w:bidi="ar"/>
        </w:rPr>
        <w:t>试点企业</w:t>
      </w:r>
      <w:r>
        <w:rPr>
          <w:rFonts w:hint="default" w:ascii="Times New Roman" w:hAnsi="Times New Roman" w:eastAsia="仿宋_GB2312" w:cs="Times New Roman"/>
          <w:color w:val="000000"/>
          <w:kern w:val="0"/>
          <w:sz w:val="32"/>
          <w:szCs w:val="32"/>
          <w:lang w:val="en-US" w:eastAsia="zh-CN" w:bidi="ar"/>
        </w:rPr>
        <w:t>改造成效，出具</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中小</w:t>
      </w:r>
      <w:r>
        <w:rPr>
          <w:rFonts w:hint="default" w:ascii="Times New Roman" w:hAnsi="Times New Roman" w:eastAsia="仿宋_GB2312" w:cs="Times New Roman"/>
          <w:b w:val="0"/>
          <w:bCs w:val="0"/>
          <w:color w:val="auto"/>
          <w:sz w:val="32"/>
          <w:szCs w:val="32"/>
          <w:lang w:val="en-US" w:eastAsia="zh-CN"/>
        </w:rPr>
        <w:t>企业数字化水平</w:t>
      </w:r>
      <w:r>
        <w:rPr>
          <w:rFonts w:hint="eastAsia" w:eastAsia="仿宋_GB2312" w:cs="Times New Roman"/>
          <w:b w:val="0"/>
          <w:bCs w:val="0"/>
          <w:color w:val="auto"/>
          <w:sz w:val="32"/>
          <w:szCs w:val="32"/>
          <w:lang w:val="en-US" w:eastAsia="zh-CN"/>
        </w:rPr>
        <w:t>评测</w:t>
      </w:r>
      <w:r>
        <w:rPr>
          <w:rFonts w:hint="default" w:ascii="Times New Roman" w:hAnsi="Times New Roman" w:eastAsia="仿宋_GB2312" w:cs="Times New Roman"/>
          <w:b w:val="0"/>
          <w:bCs w:val="0"/>
          <w:color w:val="auto"/>
          <w:sz w:val="32"/>
          <w:szCs w:val="32"/>
          <w:lang w:val="en-US" w:eastAsia="zh-CN"/>
        </w:rPr>
        <w:t>报告》</w:t>
      </w:r>
      <w:r>
        <w:rPr>
          <w:rFonts w:hint="eastAsia" w:eastAsia="仿宋_GB2312" w:cs="Times New Roman"/>
          <w:color w:val="000000"/>
          <w:kern w:val="0"/>
          <w:sz w:val="32"/>
          <w:szCs w:val="32"/>
          <w:lang w:val="en-US" w:eastAsia="zh-CN" w:bidi="ar"/>
        </w:rPr>
        <w:t>。</w:t>
      </w:r>
    </w:p>
    <w:p w14:paraId="0B5E5DF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bookmarkStart w:id="42" w:name="_Toc2770"/>
      <w:r>
        <w:rPr>
          <w:rFonts w:hint="eastAsia" w:eastAsia="仿宋_GB2312" w:cs="Times New Roman"/>
          <w:b/>
          <w:bCs/>
          <w:color w:val="auto"/>
          <w:sz w:val="32"/>
          <w:szCs w:val="32"/>
          <w:lang w:val="en-US" w:eastAsia="zh-CN"/>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2EA529F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1"/>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中小</w:t>
      </w:r>
      <w:r>
        <w:rPr>
          <w:rFonts w:hint="default" w:ascii="Times New Roman" w:hAnsi="Times New Roman" w:eastAsia="仿宋_GB2312" w:cs="Times New Roman"/>
          <w:b w:val="0"/>
          <w:bCs w:val="0"/>
          <w:color w:val="auto"/>
          <w:sz w:val="32"/>
          <w:szCs w:val="32"/>
          <w:lang w:val="en-US" w:eastAsia="zh-CN"/>
        </w:rPr>
        <w:t>企业数字化水平</w:t>
      </w:r>
      <w:r>
        <w:rPr>
          <w:rFonts w:hint="eastAsia" w:eastAsia="仿宋_GB2312" w:cs="Times New Roman"/>
          <w:b w:val="0"/>
          <w:bCs w:val="0"/>
          <w:color w:val="auto"/>
          <w:sz w:val="32"/>
          <w:szCs w:val="32"/>
          <w:lang w:val="en-US" w:eastAsia="zh-CN"/>
        </w:rPr>
        <w:t>评测</w:t>
      </w:r>
      <w:r>
        <w:rPr>
          <w:rFonts w:hint="default" w:ascii="Times New Roman" w:hAnsi="Times New Roman" w:eastAsia="仿宋_GB2312" w:cs="Times New Roman"/>
          <w:b w:val="0"/>
          <w:bCs w:val="0"/>
          <w:color w:val="auto"/>
          <w:sz w:val="32"/>
          <w:szCs w:val="32"/>
          <w:lang w:val="en-US" w:eastAsia="zh-CN"/>
        </w:rPr>
        <w:t>报告》</w:t>
      </w:r>
    </w:p>
    <w:p w14:paraId="39BB2AC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auto"/>
          <w:sz w:val="32"/>
          <w:szCs w:val="32"/>
          <w:lang w:val="en-US" w:eastAsia="zh-CN"/>
        </w:rPr>
      </w:pPr>
      <w:r>
        <w:rPr>
          <w:rFonts w:hint="eastAsia"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lang w:val="en-US" w:eastAsia="zh-CN"/>
        </w:rPr>
        <w:t>改造项目验收</w:t>
      </w:r>
      <w:bookmarkEnd w:id="42"/>
    </w:p>
    <w:p w14:paraId="43C37D8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ascii="Times New Roman" w:hAnsi="Times New Roman" w:eastAsia="仿宋_GB2312" w:cs="Times New Roman"/>
          <w:b w:val="0"/>
          <w:bCs w:val="0"/>
          <w:color w:val="auto"/>
          <w:sz w:val="32"/>
          <w:szCs w:val="32"/>
          <w:lang w:val="en-US" w:eastAsia="zh-CN"/>
        </w:rPr>
        <w:t>，由</w:t>
      </w:r>
      <w:r>
        <w:rPr>
          <w:rFonts w:hint="eastAsia" w:eastAsia="仿宋_GB2312" w:cs="Times New Roman"/>
          <w:b w:val="0"/>
          <w:bCs w:val="0"/>
          <w:color w:val="auto"/>
          <w:sz w:val="32"/>
          <w:szCs w:val="32"/>
          <w:lang w:val="en-US" w:eastAsia="zh-CN"/>
        </w:rPr>
        <w:t>政府采购</w:t>
      </w:r>
      <w:r>
        <w:rPr>
          <w:rFonts w:hint="default" w:ascii="Times New Roman" w:hAnsi="Times New Roman" w:eastAsia="仿宋_GB2312" w:cs="Times New Roman"/>
          <w:b w:val="0"/>
          <w:bCs w:val="0"/>
          <w:color w:val="auto"/>
          <w:sz w:val="32"/>
          <w:szCs w:val="32"/>
          <w:lang w:val="en-US" w:eastAsia="zh-CN"/>
        </w:rPr>
        <w:t>的第三方</w:t>
      </w:r>
      <w:r>
        <w:rPr>
          <w:rFonts w:hint="eastAsia" w:eastAsia="仿宋_GB2312" w:cs="Times New Roman"/>
          <w:b w:val="0"/>
          <w:bCs w:val="0"/>
          <w:color w:val="auto"/>
          <w:sz w:val="32"/>
          <w:szCs w:val="32"/>
          <w:lang w:val="en-US" w:eastAsia="zh-CN"/>
        </w:rPr>
        <w:t>评测</w:t>
      </w:r>
      <w:r>
        <w:rPr>
          <w:rFonts w:hint="default" w:ascii="Times New Roman" w:hAnsi="Times New Roman" w:eastAsia="仿宋_GB2312" w:cs="Times New Roman"/>
          <w:b w:val="0"/>
          <w:bCs w:val="0"/>
          <w:color w:val="auto"/>
          <w:sz w:val="32"/>
          <w:szCs w:val="32"/>
          <w:lang w:val="en-US" w:eastAsia="zh-CN"/>
        </w:rPr>
        <w:t>机构</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对</w:t>
      </w:r>
      <w:r>
        <w:rPr>
          <w:rFonts w:hint="eastAsia" w:eastAsia="仿宋_GB2312" w:cs="Times New Roman"/>
          <w:b w:val="0"/>
          <w:bCs w:val="0"/>
          <w:color w:val="auto"/>
          <w:sz w:val="32"/>
          <w:szCs w:val="32"/>
          <w:lang w:val="en-US" w:eastAsia="zh-CN"/>
        </w:rPr>
        <w:t>试点</w:t>
      </w:r>
      <w:r>
        <w:rPr>
          <w:rFonts w:hint="default" w:ascii="Times New Roman" w:hAnsi="Times New Roman" w:eastAsia="仿宋_GB2312" w:cs="Times New Roman"/>
          <w:b w:val="0"/>
          <w:bCs w:val="0"/>
          <w:color w:val="auto"/>
          <w:sz w:val="32"/>
          <w:szCs w:val="32"/>
          <w:lang w:val="en-US" w:eastAsia="zh-CN"/>
        </w:rPr>
        <w:t>企业数字化改造项目进行实地验收，出具</w:t>
      </w:r>
      <w:r>
        <w:rPr>
          <w:rFonts w:hint="default" w:ascii="Times New Roman" w:hAnsi="Times New Roman" w:eastAsia="仿宋_GB2312" w:cs="Times New Roman"/>
          <w:b w:val="0"/>
          <w:bCs w:val="0"/>
          <w:color w:val="auto"/>
          <w:sz w:val="32"/>
          <w:szCs w:val="32"/>
          <w:highlight w:val="none"/>
          <w:lang w:val="en-US" w:eastAsia="zh-CN"/>
        </w:rPr>
        <w:t>数字化改造项目验收意见</w:t>
      </w:r>
      <w:r>
        <w:rPr>
          <w:rFonts w:hint="default" w:ascii="Times New Roman" w:hAnsi="Times New Roman" w:eastAsia="仿宋_GB2312" w:cs="Times New Roman"/>
          <w:b w:val="0"/>
          <w:bCs w:val="0"/>
          <w:color w:val="auto"/>
          <w:sz w:val="32"/>
          <w:szCs w:val="32"/>
          <w:lang w:val="en-US" w:eastAsia="zh-CN"/>
        </w:rPr>
        <w:t>。</w:t>
      </w:r>
    </w:p>
    <w:p w14:paraId="5B2598D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color w:val="0000FF"/>
          <w:sz w:val="32"/>
          <w:szCs w:val="32"/>
          <w:lang w:val="en-US" w:eastAsia="zh-CN"/>
        </w:rPr>
      </w:pPr>
      <w:r>
        <w:rPr>
          <w:rFonts w:hint="eastAsia"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工作流程</w:t>
      </w:r>
    </w:p>
    <w:p w14:paraId="74ACD18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w:t>
      </w:r>
      <w:r>
        <w:rPr>
          <w:rFonts w:hint="eastAsia" w:eastAsia="仿宋_GB2312" w:cs="Times New Roman"/>
          <w:b w:val="0"/>
          <w:bCs w:val="0"/>
          <w:color w:val="auto"/>
          <w:sz w:val="32"/>
          <w:szCs w:val="32"/>
          <w:lang w:val="en-US" w:eastAsia="zh-CN"/>
        </w:rPr>
        <w:t>下发开展试点企业评测验收通知-试点企业</w:t>
      </w:r>
      <w:r>
        <w:rPr>
          <w:rFonts w:hint="default" w:ascii="Times New Roman" w:hAnsi="Times New Roman" w:eastAsia="仿宋_GB2312" w:cs="Times New Roman"/>
          <w:b w:val="0"/>
          <w:bCs w:val="0"/>
          <w:color w:val="auto"/>
          <w:sz w:val="32"/>
          <w:szCs w:val="32"/>
          <w:lang w:val="en-US" w:eastAsia="zh-CN"/>
        </w:rPr>
        <w:t>提交</w:t>
      </w:r>
      <w:r>
        <w:rPr>
          <w:rFonts w:hint="eastAsia" w:eastAsia="仿宋_GB2312" w:cs="Times New Roman"/>
          <w:b w:val="0"/>
          <w:bCs w:val="0"/>
          <w:color w:val="auto"/>
          <w:sz w:val="32"/>
          <w:szCs w:val="32"/>
          <w:lang w:val="en-US" w:eastAsia="zh-CN"/>
        </w:rPr>
        <w:t>改造项目验收报告</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第三方评测机构出具</w:t>
      </w:r>
      <w:r>
        <w:rPr>
          <w:rFonts w:hint="default" w:ascii="Times New Roman" w:hAnsi="Times New Roman" w:eastAsia="仿宋_GB2312" w:cs="Times New Roman"/>
          <w:b w:val="0"/>
          <w:bCs w:val="0"/>
          <w:color w:val="auto"/>
          <w:sz w:val="32"/>
          <w:szCs w:val="32"/>
          <w:lang w:val="en-US" w:eastAsia="zh-CN"/>
        </w:rPr>
        <w:t>企业改造验收</w:t>
      </w:r>
      <w:r>
        <w:rPr>
          <w:rFonts w:hint="eastAsia" w:eastAsia="仿宋_GB2312" w:cs="Times New Roman"/>
          <w:b w:val="0"/>
          <w:bCs w:val="0"/>
          <w:color w:val="auto"/>
          <w:sz w:val="32"/>
          <w:szCs w:val="32"/>
          <w:lang w:val="en-US" w:eastAsia="zh-CN"/>
        </w:rPr>
        <w:t>意见</w:t>
      </w:r>
      <w:r>
        <w:rPr>
          <w:rFonts w:hint="default" w:ascii="Times New Roman" w:hAnsi="Times New Roman" w:eastAsia="仿宋_GB2312" w:cs="Times New Roman"/>
          <w:b w:val="0"/>
          <w:bCs w:val="0"/>
          <w:color w:val="auto"/>
          <w:sz w:val="32"/>
          <w:szCs w:val="32"/>
          <w:lang w:val="en-US" w:eastAsia="zh-CN"/>
        </w:rPr>
        <w:t>。</w:t>
      </w:r>
    </w:p>
    <w:p w14:paraId="5AC5D374">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3" w:firstLineChars="200"/>
        <w:jc w:val="both"/>
        <w:textAlignment w:val="auto"/>
        <w:outlineLvl w:val="9"/>
        <w:rPr>
          <w:rFonts w:hint="default" w:ascii="Times New Roman" w:hAnsi="Times New Roman" w:eastAsia="仿宋_GB2312" w:cs="Times New Roman"/>
          <w:sz w:val="32"/>
          <w:szCs w:val="32"/>
          <w:highlight w:val="green"/>
        </w:rPr>
      </w:pPr>
      <w:r>
        <w:rPr>
          <w:rFonts w:hint="eastAsia" w:eastAsia="仿宋_GB2312" w:cs="Times New Roman"/>
          <w:b/>
          <w:bCs/>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提交验收申请</w:t>
      </w:r>
      <w:r>
        <w:rPr>
          <w:rFonts w:hint="eastAsia" w:eastAsia="仿宋_GB2312" w:cs="Times New Roman"/>
          <w:b/>
          <w:bCs/>
          <w:color w:val="000000" w:themeColor="text1"/>
          <w:sz w:val="32"/>
          <w:szCs w:val="32"/>
          <w:lang w:val="en-US" w:eastAsia="zh-CN"/>
          <w14:textFill>
            <w14:solidFill>
              <w14:schemeClr w14:val="tx1"/>
            </w14:solidFill>
          </w14:textFill>
        </w:rPr>
        <w:t>。</w:t>
      </w:r>
      <w:r>
        <w:rPr>
          <w:rFonts w:hint="eastAsia" w:eastAsia="仿宋_GB2312" w:cs="Times New Roman"/>
          <w:sz w:val="32"/>
          <w:szCs w:val="32"/>
          <w:lang w:val="en-US" w:eastAsia="zh-CN"/>
        </w:rPr>
        <w:t>数字化转型服务商</w:t>
      </w:r>
      <w:r>
        <w:rPr>
          <w:rFonts w:hint="default" w:ascii="Times New Roman" w:hAnsi="Times New Roman" w:eastAsia="仿宋_GB2312" w:cs="Times New Roman"/>
          <w:sz w:val="32"/>
          <w:szCs w:val="32"/>
        </w:rPr>
        <w:t>完成既定服务内容</w:t>
      </w:r>
      <w:r>
        <w:rPr>
          <w:rFonts w:hint="eastAsia" w:eastAsia="仿宋_GB2312" w:cs="Times New Roman"/>
          <w:sz w:val="32"/>
          <w:szCs w:val="32"/>
          <w:lang w:eastAsia="zh-CN"/>
        </w:rPr>
        <w:t>，</w:t>
      </w:r>
      <w:r>
        <w:rPr>
          <w:rFonts w:hint="eastAsia" w:eastAsia="仿宋_GB2312" w:cs="Times New Roman"/>
          <w:sz w:val="32"/>
          <w:szCs w:val="32"/>
          <w:lang w:val="en-US" w:eastAsia="zh-CN"/>
        </w:rPr>
        <w:t>企业内部组织验收</w:t>
      </w:r>
      <w:r>
        <w:rPr>
          <w:rFonts w:hint="default" w:ascii="Times New Roman" w:hAnsi="Times New Roman" w:eastAsia="仿宋_GB2312" w:cs="Times New Roman"/>
          <w:sz w:val="32"/>
          <w:szCs w:val="32"/>
        </w:rPr>
        <w:t>后，即可提请验收，</w:t>
      </w:r>
      <w:r>
        <w:rPr>
          <w:rFonts w:hint="default" w:ascii="Times New Roman" w:hAnsi="Times New Roman" w:eastAsia="仿宋_GB2312" w:cs="Times New Roman"/>
          <w:sz w:val="32"/>
          <w:szCs w:val="32"/>
          <w:highlight w:val="none"/>
        </w:rPr>
        <w:t>并提交</w:t>
      </w: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长春市中小企业数字化转型城市试点改造项目验收报告</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p>
    <w:p w14:paraId="7F6EB57F">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3"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b/>
          <w:bCs/>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组织验收工作</w:t>
      </w:r>
      <w:r>
        <w:rPr>
          <w:rFonts w:hint="eastAsia" w:eastAsia="仿宋_GB2312"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sz w:val="32"/>
          <w:szCs w:val="32"/>
          <w:lang w:val="en-US" w:eastAsia="zh-CN"/>
        </w:rPr>
        <w:t>第三方</w:t>
      </w:r>
      <w:r>
        <w:rPr>
          <w:rFonts w:hint="eastAsia" w:eastAsia="仿宋_GB2312" w:cs="Times New Roman"/>
          <w:sz w:val="32"/>
          <w:szCs w:val="32"/>
          <w:lang w:val="en-US" w:eastAsia="zh-CN"/>
        </w:rPr>
        <w:t>评测</w:t>
      </w:r>
      <w:r>
        <w:rPr>
          <w:rFonts w:hint="default" w:ascii="Times New Roman" w:hAnsi="Times New Roman" w:eastAsia="仿宋_GB2312" w:cs="Times New Roman"/>
          <w:sz w:val="32"/>
          <w:szCs w:val="32"/>
          <w:lang w:val="en-US" w:eastAsia="zh-CN"/>
        </w:rPr>
        <w:t>机构</w:t>
      </w:r>
      <w:r>
        <w:rPr>
          <w:rFonts w:hint="default" w:ascii="Times New Roman" w:hAnsi="Times New Roman" w:eastAsia="仿宋_GB2312" w:cs="Times New Roman"/>
          <w:sz w:val="32"/>
          <w:szCs w:val="32"/>
        </w:rPr>
        <w:t>组成专家组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采取书面材料审核和现场核查相结合的方式</w:t>
      </w:r>
      <w:r>
        <w:rPr>
          <w:rFonts w:hint="eastAsia" w:eastAsia="仿宋_GB2312" w:cs="Times New Roman"/>
          <w:sz w:val="32"/>
          <w:szCs w:val="32"/>
          <w:lang w:val="en-US" w:eastAsia="zh-CN"/>
        </w:rPr>
        <w:t>组织试点</w:t>
      </w:r>
      <w:r>
        <w:rPr>
          <w:rFonts w:hint="default" w:ascii="Times New Roman" w:hAnsi="Times New Roman" w:eastAsia="仿宋_GB2312" w:cs="Times New Roman"/>
          <w:sz w:val="32"/>
          <w:szCs w:val="32"/>
        </w:rPr>
        <w:t>企业数字化改造验收，</w:t>
      </w:r>
      <w:r>
        <w:rPr>
          <w:rFonts w:hint="eastAsia" w:eastAsia="仿宋_GB2312" w:cs="Times New Roman"/>
          <w:sz w:val="32"/>
          <w:szCs w:val="32"/>
          <w:highlight w:val="none"/>
          <w:lang w:val="en-US" w:eastAsia="zh-CN"/>
        </w:rPr>
        <w:t>现场核查</w:t>
      </w:r>
      <w:r>
        <w:rPr>
          <w:rFonts w:hint="default" w:ascii="Times New Roman" w:hAnsi="Times New Roman" w:eastAsia="仿宋_GB2312" w:cs="Times New Roman"/>
          <w:sz w:val="32"/>
          <w:szCs w:val="32"/>
          <w:highlight w:val="none"/>
          <w:lang w:val="en-US" w:eastAsia="zh-CN"/>
        </w:rPr>
        <w:t>改造工作是否严格按照既定方案和标准进行。</w:t>
      </w:r>
    </w:p>
    <w:p w14:paraId="5B724D9A">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leftChars="0" w:firstLine="643" w:firstLineChars="200"/>
        <w:jc w:val="both"/>
        <w:textAlignment w:val="auto"/>
        <w:outlineLvl w:val="9"/>
        <w:rPr>
          <w:rFonts w:hint="default"/>
          <w:lang w:val="en-US" w:eastAsia="zh-CN"/>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（3）总结验收成果。</w:t>
      </w:r>
      <w:r>
        <w:rPr>
          <w:rFonts w:hint="eastAsia" w:ascii="Times New Roman" w:hAnsi="Times New Roman" w:eastAsia="仿宋_GB2312" w:cs="Times New Roman"/>
          <w:b w:val="0"/>
          <w:bCs w:val="0"/>
          <w:color w:val="000000"/>
          <w:kern w:val="0"/>
          <w:sz w:val="32"/>
          <w:szCs w:val="32"/>
          <w:lang w:val="en-US" w:eastAsia="zh-CN" w:bidi="ar"/>
        </w:rPr>
        <w:t>根据现场核查情况，</w:t>
      </w:r>
      <w:r>
        <w:rPr>
          <w:rFonts w:hint="eastAsia" w:eastAsia="仿宋_GB2312" w:cs="Times New Roman"/>
          <w:b w:val="0"/>
          <w:bCs w:val="0"/>
          <w:color w:val="000000"/>
          <w:kern w:val="0"/>
          <w:sz w:val="32"/>
          <w:szCs w:val="32"/>
          <w:lang w:val="en-US" w:eastAsia="zh-CN" w:bidi="ar"/>
        </w:rPr>
        <w:t>综合</w:t>
      </w:r>
      <w:r>
        <w:rPr>
          <w:rFonts w:hint="eastAsia" w:ascii="Times New Roman" w:hAnsi="Times New Roman" w:eastAsia="仿宋_GB2312" w:cs="Times New Roman"/>
          <w:b w:val="0"/>
          <w:bCs w:val="0"/>
          <w:color w:val="000000"/>
          <w:kern w:val="0"/>
          <w:sz w:val="32"/>
          <w:szCs w:val="32"/>
          <w:lang w:val="en-US" w:eastAsia="zh-CN" w:bidi="ar"/>
        </w:rPr>
        <w:t>提出改进建议或整改要求</w:t>
      </w:r>
      <w:r>
        <w:rPr>
          <w:rFonts w:hint="eastAsia"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出具</w:t>
      </w:r>
      <w:r>
        <w:rPr>
          <w:rFonts w:hint="default" w:ascii="Times New Roman" w:hAnsi="Times New Roman" w:eastAsia="仿宋_GB2312" w:cs="Times New Roman"/>
          <w:b w:val="0"/>
          <w:bCs w:val="0"/>
          <w:color w:val="auto"/>
          <w:sz w:val="32"/>
          <w:szCs w:val="32"/>
          <w:highlight w:val="none"/>
          <w:lang w:val="en-US" w:eastAsia="zh-CN"/>
        </w:rPr>
        <w:t>数字化改造项目验收意见</w:t>
      </w:r>
      <w:r>
        <w:rPr>
          <w:rFonts w:hint="eastAsia" w:ascii="Times New Roman" w:hAnsi="Times New Roman" w:eastAsia="仿宋_GB2312" w:cs="Times New Roman"/>
          <w:b w:val="0"/>
          <w:bCs w:val="0"/>
          <w:color w:val="000000"/>
          <w:kern w:val="0"/>
          <w:sz w:val="32"/>
          <w:szCs w:val="32"/>
          <w:lang w:val="en-US" w:eastAsia="zh-CN" w:bidi="ar"/>
        </w:rPr>
        <w:t>。</w:t>
      </w:r>
    </w:p>
    <w:p w14:paraId="7177EE76">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b/>
          <w:bCs/>
          <w:sz w:val="32"/>
          <w:szCs w:val="32"/>
          <w:highlight w:val="none"/>
          <w:lang w:val="en-US" w:eastAsia="zh-CN"/>
        </w:rPr>
        <w:t>（4）企业限期整改</w:t>
      </w:r>
      <w:r>
        <w:rPr>
          <w:rFonts w:hint="default" w:ascii="Times New Roman" w:hAnsi="Times New Roman" w:eastAsia="仿宋_GB2312" w:cs="Times New Roman"/>
          <w:b/>
          <w:bCs/>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通过验收的试点企业，在</w:t>
      </w:r>
      <w:r>
        <w:rPr>
          <w:rFonts w:hint="eastAsia" w:eastAsia="仿宋_GB2312" w:cs="Times New Roman"/>
          <w:sz w:val="32"/>
          <w:szCs w:val="32"/>
          <w:highlight w:val="none"/>
          <w:lang w:val="en-US" w:eastAsia="zh-CN"/>
        </w:rPr>
        <w:t>“数字化转型产业大脑”</w:t>
      </w:r>
      <w:r>
        <w:rPr>
          <w:rFonts w:hint="default" w:ascii="Times New Roman" w:hAnsi="Times New Roman" w:eastAsia="仿宋_GB2312" w:cs="Times New Roman"/>
          <w:sz w:val="32"/>
          <w:szCs w:val="32"/>
          <w:highlight w:val="none"/>
          <w:lang w:val="en-US" w:eastAsia="zh-CN"/>
        </w:rPr>
        <w:t>提交验收通过</w:t>
      </w:r>
      <w:r>
        <w:rPr>
          <w:rFonts w:hint="eastAsia" w:eastAsia="仿宋_GB2312" w:cs="Times New Roman"/>
          <w:sz w:val="32"/>
          <w:szCs w:val="32"/>
          <w:highlight w:val="none"/>
          <w:lang w:val="en-US" w:eastAsia="zh-CN"/>
        </w:rPr>
        <w:t>相关</w:t>
      </w:r>
      <w:r>
        <w:rPr>
          <w:rFonts w:hint="default" w:ascii="Times New Roman" w:hAnsi="Times New Roman" w:eastAsia="仿宋_GB2312" w:cs="Times New Roman"/>
          <w:sz w:val="32"/>
          <w:szCs w:val="32"/>
          <w:highlight w:val="none"/>
          <w:lang w:val="en-US" w:eastAsia="zh-CN"/>
        </w:rPr>
        <w:t>材料；对未通过的企业，给予最长</w:t>
      </w:r>
      <w:r>
        <w:rPr>
          <w:rFonts w:hint="eastAsia" w:eastAsia="仿宋_GB2312" w:cs="Times New Roman"/>
          <w:sz w:val="32"/>
          <w:szCs w:val="32"/>
          <w:highlight w:val="none"/>
          <w:lang w:val="en-US" w:eastAsia="zh-CN"/>
        </w:rPr>
        <w:t>1个月</w:t>
      </w:r>
      <w:r>
        <w:rPr>
          <w:rFonts w:hint="default" w:ascii="Times New Roman" w:hAnsi="Times New Roman" w:eastAsia="仿宋_GB2312" w:cs="Times New Roman"/>
          <w:sz w:val="32"/>
          <w:szCs w:val="32"/>
          <w:highlight w:val="none"/>
          <w:lang w:val="en-US" w:eastAsia="zh-CN"/>
        </w:rPr>
        <w:t>的整改期，整改期限内企业可再次申请改造验收。</w:t>
      </w:r>
    </w:p>
    <w:p w14:paraId="0F9F135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eastAsia="仿宋_GB2312" w:cs="Times New Roman"/>
          <w:b/>
          <w:bCs/>
          <w:color w:val="auto"/>
          <w:sz w:val="32"/>
          <w:szCs w:val="32"/>
          <w:lang w:val="en-US" w:eastAsia="zh-CN"/>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6E2B861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1"/>
        <w:rPr>
          <w:rFonts w:hint="eastAsia" w:eastAsia="仿宋_GB2312" w:cs="Times New Roman"/>
          <w:b/>
          <w:bCs/>
          <w:color w:val="auto"/>
          <w:sz w:val="32"/>
          <w:szCs w:val="32"/>
          <w:lang w:val="en-US" w:eastAsia="zh-CN"/>
        </w:rPr>
      </w:pPr>
      <w:r>
        <w:rPr>
          <w:rFonts w:hint="default" w:ascii="Times New Roman" w:hAnsi="Times New Roman" w:eastAsia="仿宋_GB2312" w:cs="Times New Roman"/>
          <w:color w:val="000000"/>
          <w:kern w:val="0"/>
          <w:sz w:val="32"/>
          <w:szCs w:val="32"/>
          <w:lang w:val="en-US" w:eastAsia="zh-CN" w:bidi="ar"/>
        </w:rPr>
        <w:t>《</w:t>
      </w:r>
      <w:r>
        <w:rPr>
          <w:rFonts w:hint="eastAsia" w:eastAsia="仿宋_GB2312" w:cs="Times New Roman"/>
          <w:sz w:val="32"/>
          <w:szCs w:val="32"/>
          <w:highlight w:val="none"/>
          <w:lang w:val="en-US" w:eastAsia="zh-CN"/>
        </w:rPr>
        <w:t>长春市中小企业数字化转型城市试点改造项目验收申请表</w:t>
      </w:r>
      <w:r>
        <w:rPr>
          <w:rFonts w:hint="default" w:ascii="Times New Roman" w:hAnsi="Times New Roman" w:eastAsia="仿宋_GB2312" w:cs="Times New Roman"/>
          <w:color w:val="000000"/>
          <w:kern w:val="0"/>
          <w:sz w:val="32"/>
          <w:szCs w:val="32"/>
          <w:lang w:val="en-US" w:eastAsia="zh-CN" w:bidi="ar"/>
        </w:rPr>
        <w:t>》</w:t>
      </w:r>
      <w:r>
        <w:rPr>
          <w:rFonts w:hint="eastAsia" w:eastAsia="仿宋_GB2312" w:cs="Times New Roman"/>
          <w:color w:val="000000"/>
          <w:kern w:val="0"/>
          <w:sz w:val="32"/>
          <w:szCs w:val="32"/>
          <w:lang w:val="en-US" w:eastAsia="zh-CN" w:bidi="ar"/>
        </w:rPr>
        <w:t>（附件4）</w:t>
      </w:r>
    </w:p>
    <w:p w14:paraId="4F60765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第三方评测机构出具的《企业数字化改造</w:t>
      </w:r>
      <w:r>
        <w:rPr>
          <w:rFonts w:hint="eastAsia" w:eastAsia="仿宋_GB2312" w:cs="Times New Roman"/>
          <w:b w:val="0"/>
          <w:bCs w:val="0"/>
          <w:color w:val="000000"/>
          <w:kern w:val="0"/>
          <w:sz w:val="32"/>
          <w:szCs w:val="32"/>
          <w:lang w:val="en-US" w:eastAsia="zh-CN" w:bidi="ar"/>
        </w:rPr>
        <w:t>项目</w:t>
      </w:r>
      <w:r>
        <w:rPr>
          <w:rFonts w:hint="eastAsia" w:ascii="Times New Roman" w:hAnsi="Times New Roman" w:eastAsia="仿宋_GB2312" w:cs="Times New Roman"/>
          <w:b w:val="0"/>
          <w:bCs w:val="0"/>
          <w:color w:val="000000"/>
          <w:kern w:val="0"/>
          <w:sz w:val="32"/>
          <w:szCs w:val="32"/>
          <w:lang w:val="en-US" w:eastAsia="zh-CN" w:bidi="ar"/>
        </w:rPr>
        <w:t>验收</w:t>
      </w:r>
      <w:r>
        <w:rPr>
          <w:rFonts w:hint="eastAsia" w:eastAsia="仿宋_GB2312" w:cs="Times New Roman"/>
          <w:b w:val="0"/>
          <w:bCs w:val="0"/>
          <w:color w:val="000000"/>
          <w:kern w:val="0"/>
          <w:sz w:val="32"/>
          <w:szCs w:val="32"/>
          <w:lang w:val="en-US" w:eastAsia="zh-CN" w:bidi="ar"/>
        </w:rPr>
        <w:t>意见</w:t>
      </w:r>
      <w:r>
        <w:rPr>
          <w:rFonts w:hint="eastAsia" w:ascii="Times New Roman" w:hAnsi="Times New Roman" w:eastAsia="仿宋_GB2312" w:cs="Times New Roman"/>
          <w:b w:val="0"/>
          <w:bCs w:val="0"/>
          <w:color w:val="000000"/>
          <w:kern w:val="0"/>
          <w:sz w:val="32"/>
          <w:szCs w:val="32"/>
          <w:lang w:val="en-US" w:eastAsia="zh-CN" w:bidi="ar"/>
        </w:rPr>
        <w:t>》</w:t>
      </w:r>
      <w:r>
        <w:rPr>
          <w:rFonts w:hint="eastAsia" w:eastAsia="仿宋_GB2312" w:cs="Times New Roman"/>
          <w:b w:val="0"/>
          <w:bCs w:val="0"/>
          <w:color w:val="000000"/>
          <w:kern w:val="0"/>
          <w:sz w:val="32"/>
          <w:szCs w:val="32"/>
          <w:lang w:val="en-US" w:eastAsia="zh-CN" w:bidi="ar"/>
        </w:rPr>
        <w:t>（附件5）</w:t>
      </w:r>
    </w:p>
    <w:p w14:paraId="2D08A815">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0000FF"/>
          <w:sz w:val="32"/>
          <w:szCs w:val="32"/>
          <w:highlight w:val="none"/>
          <w:lang w:val="en-US" w:eastAsia="zh-CN"/>
        </w:rPr>
      </w:pPr>
      <w:bookmarkStart w:id="43" w:name="_Toc7989"/>
      <w:bookmarkStart w:id="44" w:name="_Toc6814"/>
      <w:r>
        <w:rPr>
          <w:rFonts w:hint="eastAsia" w:eastAsia="仿宋_GB2312" w:cs="Times New Roman"/>
          <w:b/>
          <w:bCs/>
          <w:color w:val="auto"/>
          <w:sz w:val="32"/>
          <w:szCs w:val="32"/>
          <w:highlight w:val="none"/>
          <w:lang w:val="en-US" w:eastAsia="zh-CN"/>
        </w:rPr>
        <w:t>（六）</w:t>
      </w:r>
      <w:r>
        <w:rPr>
          <w:rFonts w:hint="default" w:ascii="Times New Roman" w:hAnsi="Times New Roman" w:eastAsia="仿宋_GB2312" w:cs="Times New Roman"/>
          <w:b/>
          <w:bCs/>
          <w:color w:val="auto"/>
          <w:sz w:val="32"/>
          <w:szCs w:val="32"/>
          <w:highlight w:val="none"/>
          <w:lang w:val="en-US" w:eastAsia="zh-CN"/>
        </w:rPr>
        <w:t>申报资金补贴</w:t>
      </w:r>
      <w:bookmarkEnd w:id="43"/>
    </w:p>
    <w:p w14:paraId="1BFD5C4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eastAsia="仿宋_GB2312" w:cs="Times New Roman"/>
          <w:b/>
          <w:bCs/>
          <w:sz w:val="32"/>
          <w:szCs w:val="32"/>
          <w:highlight w:val="none"/>
          <w:lang w:val="en-US" w:eastAsia="zh-CN"/>
        </w:rPr>
      </w:pPr>
      <w:bookmarkStart w:id="45" w:name="_Toc30793"/>
      <w:bookmarkStart w:id="46" w:name="_Toc19496"/>
      <w:bookmarkStart w:id="47" w:name="_Toc4958"/>
      <w:bookmarkStart w:id="48" w:name="_Toc10779"/>
      <w:bookmarkStart w:id="49" w:name="_Toc25000"/>
      <w:bookmarkStart w:id="50" w:name="_Toc31128"/>
      <w:bookmarkStart w:id="51" w:name="_Toc12524"/>
      <w:bookmarkStart w:id="52" w:name="_Toc16575"/>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对改造后达到数字化水平二级及以上的试点企业进行改造项目补贴，具体按照</w:t>
      </w:r>
      <w:r>
        <w:rPr>
          <w:rFonts w:hint="default" w:ascii="Times New Roman" w:hAnsi="Times New Roman" w:eastAsia="仿宋_GB2312" w:cs="Times New Roman"/>
          <w:sz w:val="32"/>
          <w:szCs w:val="32"/>
          <w:highlight w:val="none"/>
          <w:lang w:val="en-US" w:eastAsia="zh-CN"/>
        </w:rPr>
        <w:t>《长春市中小企业数字化转型专项资金使用管理办法（暂行）》</w:t>
      </w:r>
      <w:r>
        <w:rPr>
          <w:rFonts w:hint="default" w:ascii="Times New Roman" w:hAnsi="Times New Roman" w:eastAsia="仿宋_GB2312" w:cs="Times New Roman"/>
          <w:b w:val="0"/>
          <w:bCs w:val="0"/>
          <w:color w:val="auto"/>
          <w:sz w:val="32"/>
          <w:szCs w:val="32"/>
          <w:lang w:val="en-US" w:eastAsia="zh-CN"/>
        </w:rPr>
        <w:t>申报审核流程</w:t>
      </w:r>
      <w:r>
        <w:rPr>
          <w:rFonts w:hint="eastAsia" w:eastAsia="仿宋_GB2312" w:cs="Times New Roman"/>
          <w:b w:val="0"/>
          <w:bCs w:val="0"/>
          <w:color w:val="auto"/>
          <w:sz w:val="32"/>
          <w:szCs w:val="32"/>
          <w:lang w:val="en-US" w:eastAsia="zh-CN"/>
        </w:rPr>
        <w:t>执行</w:t>
      </w:r>
      <w:r>
        <w:rPr>
          <w:rFonts w:hint="eastAsia" w:eastAsia="仿宋_GB2312" w:cs="Times New Roman"/>
          <w:sz w:val="32"/>
          <w:szCs w:val="32"/>
          <w:highlight w:val="none"/>
          <w:lang w:val="en-US" w:eastAsia="zh-CN"/>
        </w:rPr>
        <w:t>。</w:t>
      </w:r>
    </w:p>
    <w:p w14:paraId="281B68D6">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firstLine="643" w:firstLineChars="200"/>
        <w:jc w:val="both"/>
        <w:textAlignment w:val="auto"/>
        <w:rPr>
          <w:rFonts w:hint="eastAsia" w:eastAsia="仿宋_GB2312" w:cs="Times New Roman"/>
          <w:b/>
          <w:bCs/>
          <w:sz w:val="32"/>
          <w:szCs w:val="32"/>
          <w:highlight w:val="none"/>
          <w:lang w:val="en-US" w:eastAsia="zh-CN"/>
        </w:rPr>
      </w:pPr>
      <w:r>
        <w:rPr>
          <w:rFonts w:hint="eastAsia" w:eastAsia="仿宋_GB2312" w:cs="Times New Roman"/>
          <w:b/>
          <w:bCs/>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w:t>
      </w:r>
      <w:r>
        <w:rPr>
          <w:rFonts w:hint="eastAsia" w:eastAsia="仿宋_GB2312" w:cs="Times New Roman"/>
          <w:b/>
          <w:bCs/>
          <w:color w:val="000000" w:themeColor="text1"/>
          <w:sz w:val="32"/>
          <w:szCs w:val="32"/>
          <w:lang w:val="en-US" w:eastAsia="zh-CN"/>
          <w14:textFill>
            <w14:solidFill>
              <w14:schemeClr w14:val="tx1"/>
            </w14:solidFill>
          </w14:textFill>
        </w:rPr>
        <w:t>工作流程</w:t>
      </w:r>
    </w:p>
    <w:p w14:paraId="13B76E4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下发</w:t>
      </w:r>
      <w:r>
        <w:rPr>
          <w:rFonts w:hint="eastAsia" w:eastAsia="仿宋_GB2312" w:cs="Times New Roman"/>
          <w:b w:val="0"/>
          <w:bCs w:val="0"/>
          <w:color w:val="000000" w:themeColor="text1"/>
          <w:sz w:val="32"/>
          <w:szCs w:val="32"/>
          <w:lang w:val="en-US" w:eastAsia="zh-CN"/>
          <w14:textFill>
            <w14:solidFill>
              <w14:schemeClr w14:val="tx1"/>
            </w14:solidFill>
          </w14:textFill>
        </w:rPr>
        <w:t>资金申报</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通知-企业自主申报-</w:t>
      </w:r>
      <w:r>
        <w:rPr>
          <w:rFonts w:hint="eastAsia" w:eastAsia="仿宋_GB2312" w:cs="Times New Roman"/>
          <w:b w:val="0"/>
          <w:bCs w:val="0"/>
          <w:color w:val="000000" w:themeColor="text1"/>
          <w:sz w:val="32"/>
          <w:szCs w:val="32"/>
          <w:lang w:val="en-US" w:eastAsia="zh-CN"/>
          <w14:textFill>
            <w14:solidFill>
              <w14:schemeClr w14:val="tx1"/>
            </w14:solidFill>
          </w14:textFill>
        </w:rPr>
        <w:t>第三方审计机构专项审计</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eastAsia" w:eastAsia="仿宋_GB2312" w:cs="Times New Roman"/>
          <w:b w:val="0"/>
          <w:bCs w:val="0"/>
          <w:color w:val="000000" w:themeColor="text1"/>
          <w:sz w:val="32"/>
          <w:szCs w:val="32"/>
          <w:lang w:val="en-US" w:eastAsia="zh-CN"/>
          <w14:textFill>
            <w14:solidFill>
              <w14:schemeClr w14:val="tx1"/>
            </w14:solidFill>
          </w14:textFill>
        </w:rPr>
        <w:t>专家评审-市工信主管部门核</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定公布</w:t>
      </w:r>
      <w:r>
        <w:rPr>
          <w:rFonts w:hint="eastAsia" w:eastAsia="仿宋_GB2312" w:cs="Times New Roman"/>
          <w:b w:val="0"/>
          <w:bCs w:val="0"/>
          <w:color w:val="000000" w:themeColor="text1"/>
          <w:sz w:val="32"/>
          <w:szCs w:val="32"/>
          <w:lang w:val="en-US" w:eastAsia="zh-CN"/>
          <w14:textFill>
            <w14:solidFill>
              <w14:schemeClr w14:val="tx1"/>
            </w14:solidFill>
          </w14:textFill>
        </w:rPr>
        <w:t>-专项资金拨付。</w:t>
      </w:r>
    </w:p>
    <w:p w14:paraId="370CD291">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eastAsia="仿宋_GB2312" w:cs="Times New Roman"/>
          <w:sz w:val="32"/>
          <w:szCs w:val="32"/>
          <w:highlight w:val="none"/>
          <w:lang w:val="en-US" w:eastAsia="zh-CN"/>
        </w:rPr>
      </w:pPr>
      <w:r>
        <w:rPr>
          <w:rFonts w:hint="eastAsia" w:eastAsia="仿宋_GB2312" w:cs="Times New Roman"/>
          <w:b/>
          <w:bCs/>
          <w:sz w:val="32"/>
          <w:szCs w:val="32"/>
          <w:highlight w:val="none"/>
          <w:lang w:val="en-US" w:eastAsia="zh-CN"/>
        </w:rPr>
        <w:t>（1）申请资金补贴。</w:t>
      </w:r>
      <w:r>
        <w:rPr>
          <w:rFonts w:hint="eastAsia" w:eastAsia="仿宋_GB2312" w:cs="Times New Roman"/>
          <w:sz w:val="32"/>
          <w:szCs w:val="32"/>
          <w:highlight w:val="none"/>
          <w:lang w:val="en-US" w:eastAsia="zh-CN"/>
        </w:rPr>
        <w:t>对于改造后达到数字化水平二级及以上的试点企业，可提交资金补贴申请。</w:t>
      </w:r>
    </w:p>
    <w:p w14:paraId="05180397">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eastAsia="仿宋_GB2312" w:cs="Times New Roman"/>
          <w:sz w:val="32"/>
          <w:szCs w:val="32"/>
          <w:highlight w:val="none"/>
          <w:lang w:val="en-US" w:eastAsia="zh-CN"/>
        </w:rPr>
      </w:pPr>
      <w:r>
        <w:rPr>
          <w:rFonts w:hint="eastAsia" w:eastAsia="仿宋_GB2312" w:cs="Times New Roman"/>
          <w:b/>
          <w:bCs/>
          <w:sz w:val="32"/>
          <w:szCs w:val="32"/>
          <w:highlight w:val="none"/>
          <w:lang w:val="en-US" w:eastAsia="zh-CN"/>
        </w:rPr>
        <w:t>（2）项目专项审计。</w:t>
      </w:r>
      <w:r>
        <w:rPr>
          <w:rFonts w:hint="eastAsia" w:ascii="Times New Roman" w:hAnsi="Times New Roman" w:eastAsia="仿宋_GB2312" w:cs="Times New Roman"/>
          <w:sz w:val="32"/>
          <w:szCs w:val="32"/>
          <w:highlight w:val="none"/>
          <w:lang w:val="en-US" w:eastAsia="zh-CN"/>
        </w:rPr>
        <w:t>第三方</w:t>
      </w:r>
      <w:r>
        <w:rPr>
          <w:rFonts w:hint="eastAsia" w:eastAsia="仿宋_GB2312" w:cs="Times New Roman"/>
          <w:sz w:val="32"/>
          <w:szCs w:val="32"/>
          <w:highlight w:val="none"/>
          <w:lang w:val="en-US" w:eastAsia="zh-CN"/>
        </w:rPr>
        <w:t>审计机构对试点企业数字化改造项目的相关合同、发票、付款凭证等财务资料进行审计，并出具专项审计报告。</w:t>
      </w:r>
    </w:p>
    <w:p w14:paraId="69E4D1AD">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sz w:val="32"/>
          <w:szCs w:val="32"/>
          <w:highlight w:val="none"/>
          <w:lang w:val="en-US" w:eastAsia="zh-CN"/>
        </w:rPr>
        <w:t>（3）县区名单汇总。</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工信主管部门汇总辖区内</w:t>
      </w:r>
      <w:r>
        <w:rPr>
          <w:rFonts w:hint="default" w:ascii="Times New Roman" w:hAnsi="Times New Roman" w:eastAsia="仿宋_GB2312" w:cs="Times New Roman"/>
          <w:sz w:val="32"/>
          <w:szCs w:val="32"/>
          <w:highlight w:val="none"/>
          <w:lang w:val="en-US" w:eastAsia="zh-CN"/>
        </w:rPr>
        <w:t>通过评测验收</w:t>
      </w:r>
      <w:r>
        <w:rPr>
          <w:rFonts w:hint="eastAsia" w:eastAsia="仿宋_GB2312" w:cs="Times New Roman"/>
          <w:sz w:val="32"/>
          <w:szCs w:val="32"/>
          <w:highlight w:val="none"/>
          <w:lang w:val="en-US" w:eastAsia="zh-CN"/>
        </w:rPr>
        <w:t>及审计</w:t>
      </w:r>
      <w:r>
        <w:rPr>
          <w:rFonts w:hint="default" w:ascii="Times New Roman" w:hAnsi="Times New Roman" w:eastAsia="仿宋_GB2312" w:cs="Times New Roman"/>
          <w:sz w:val="32"/>
          <w:szCs w:val="32"/>
          <w:highlight w:val="none"/>
          <w:lang w:val="en-US" w:eastAsia="zh-CN"/>
        </w:rPr>
        <w:t>的</w:t>
      </w:r>
      <w:r>
        <w:rPr>
          <w:rFonts w:hint="eastAsia" w:eastAsia="仿宋_GB2312" w:cs="Times New Roman"/>
          <w:sz w:val="32"/>
          <w:szCs w:val="32"/>
          <w:highlight w:val="none"/>
          <w:lang w:val="en-US" w:eastAsia="zh-CN"/>
        </w:rPr>
        <w:t>数字化改造</w:t>
      </w:r>
      <w:r>
        <w:rPr>
          <w:rFonts w:hint="default" w:ascii="Times New Roman" w:hAnsi="Times New Roman" w:eastAsia="仿宋_GB2312" w:cs="Times New Roman"/>
          <w:sz w:val="32"/>
          <w:szCs w:val="32"/>
          <w:highlight w:val="none"/>
          <w:lang w:val="en-US" w:eastAsia="zh-CN"/>
        </w:rPr>
        <w:t>项目，</w:t>
      </w:r>
      <w:r>
        <w:rPr>
          <w:rFonts w:hint="eastAsia" w:eastAsia="仿宋_GB2312" w:cs="Times New Roman"/>
          <w:sz w:val="32"/>
          <w:szCs w:val="32"/>
          <w:highlight w:val="none"/>
          <w:lang w:val="en-US" w:eastAsia="zh-CN"/>
        </w:rPr>
        <w:t>提交至</w:t>
      </w: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w:t>
      </w:r>
    </w:p>
    <w:p w14:paraId="6C730F81">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b/>
          <w:bCs/>
          <w:sz w:val="32"/>
          <w:szCs w:val="32"/>
          <w:highlight w:val="none"/>
          <w:lang w:val="en-US" w:eastAsia="zh-CN"/>
        </w:rPr>
        <w:t>（4）名单核定公布</w:t>
      </w:r>
      <w:r>
        <w:rPr>
          <w:rFonts w:hint="eastAsia" w:ascii="Times New Roman" w:hAnsi="Times New Roman" w:eastAsia="仿宋_GB2312" w:cs="Times New Roman"/>
          <w:b/>
          <w:bCs/>
          <w:sz w:val="32"/>
          <w:szCs w:val="32"/>
          <w:highlight w:val="none"/>
          <w:lang w:val="en-US" w:eastAsia="zh-CN"/>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主管部门组织专家开展资金申报评审工作，经专家评审、集体决策等程序后，正式公布名单。同步按照相关程序</w:t>
      </w:r>
      <w:r>
        <w:rPr>
          <w:rFonts w:hint="default" w:ascii="Times New Roman" w:hAnsi="Times New Roman" w:eastAsia="仿宋_GB2312" w:cs="Times New Roman"/>
          <w:sz w:val="32"/>
          <w:szCs w:val="32"/>
          <w:highlight w:val="none"/>
          <w:lang w:val="en-US" w:eastAsia="zh-CN"/>
        </w:rPr>
        <w:t>给予一定比例的</w:t>
      </w:r>
      <w:r>
        <w:rPr>
          <w:rFonts w:hint="eastAsia" w:eastAsia="仿宋_GB2312" w:cs="Times New Roman"/>
          <w:sz w:val="32"/>
          <w:szCs w:val="32"/>
          <w:highlight w:val="none"/>
          <w:lang w:val="en-US" w:eastAsia="zh-CN"/>
        </w:rPr>
        <w:t>改造</w:t>
      </w:r>
      <w:r>
        <w:rPr>
          <w:rFonts w:hint="default" w:ascii="Times New Roman" w:hAnsi="Times New Roman" w:eastAsia="仿宋_GB2312" w:cs="Times New Roman"/>
          <w:sz w:val="32"/>
          <w:szCs w:val="32"/>
          <w:highlight w:val="none"/>
          <w:lang w:val="en-US" w:eastAsia="zh-CN"/>
        </w:rPr>
        <w:t>专项资金补</w:t>
      </w:r>
      <w:r>
        <w:rPr>
          <w:rFonts w:hint="eastAsia" w:eastAsia="仿宋_GB2312" w:cs="Times New Roman"/>
          <w:sz w:val="32"/>
          <w:szCs w:val="32"/>
          <w:highlight w:val="none"/>
          <w:lang w:val="en-US" w:eastAsia="zh-CN"/>
        </w:rPr>
        <w:t>贴</w:t>
      </w:r>
      <w:r>
        <w:rPr>
          <w:rFonts w:hint="default" w:ascii="Times New Roman" w:hAnsi="Times New Roman" w:eastAsia="仿宋_GB2312" w:cs="Times New Roman"/>
          <w:sz w:val="32"/>
          <w:szCs w:val="32"/>
          <w:highlight w:val="none"/>
          <w:lang w:val="en-US" w:eastAsia="zh-CN"/>
        </w:rPr>
        <w:t>。</w:t>
      </w:r>
    </w:p>
    <w:bookmarkEnd w:id="45"/>
    <w:bookmarkEnd w:id="46"/>
    <w:bookmarkEnd w:id="47"/>
    <w:bookmarkEnd w:id="48"/>
    <w:bookmarkEnd w:id="49"/>
    <w:bookmarkEnd w:id="50"/>
    <w:bookmarkEnd w:id="51"/>
    <w:bookmarkEnd w:id="52"/>
    <w:p w14:paraId="7FA0DD70">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firstLine="643" w:firstLineChars="200"/>
        <w:jc w:val="both"/>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6B572672">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bookmarkStart w:id="53" w:name="_Toc29960"/>
      <w:bookmarkStart w:id="54" w:name="_Toc3670"/>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长春市中小企业数字化转型城市试点改造项目资金申报书</w:t>
      </w:r>
      <w:bookmarkEnd w:id="53"/>
      <w:bookmarkEnd w:id="54"/>
      <w:r>
        <w:rPr>
          <w:rFonts w:hint="eastAsia" w:ascii="Times New Roman" w:hAnsi="Times New Roman" w:eastAsia="仿宋_GB2312" w:cs="Times New Roman"/>
          <w:b w:val="0"/>
          <w:bCs w:val="0"/>
          <w:color w:val="auto"/>
          <w:sz w:val="32"/>
          <w:szCs w:val="32"/>
          <w:lang w:val="en-US" w:eastAsia="zh-CN"/>
        </w:rPr>
        <w:t>》</w:t>
      </w:r>
    </w:p>
    <w:p w14:paraId="1251458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eastAsia="仿宋_GB2312" w:cs="Times New Roman"/>
          <w:b w:val="0"/>
          <w:bCs w:val="0"/>
          <w:color w:val="000000"/>
          <w:kern w:val="0"/>
          <w:sz w:val="32"/>
          <w:szCs w:val="32"/>
          <w:lang w:val="en-US" w:eastAsia="zh-CN" w:bidi="ar"/>
        </w:rPr>
        <w:t>第三方审计机构出具的</w:t>
      </w:r>
      <w:r>
        <w:rPr>
          <w:rFonts w:hint="eastAsia" w:ascii="Times New Roman" w:hAnsi="Times New Roman" w:eastAsia="仿宋_GB2312" w:cs="Times New Roman"/>
          <w:b w:val="0"/>
          <w:bCs w:val="0"/>
          <w:color w:val="000000"/>
          <w:kern w:val="0"/>
          <w:sz w:val="32"/>
          <w:szCs w:val="32"/>
          <w:lang w:val="en-US" w:eastAsia="zh-CN" w:bidi="ar"/>
        </w:rPr>
        <w:t>《企业数字化改造</w:t>
      </w:r>
      <w:r>
        <w:rPr>
          <w:rFonts w:hint="eastAsia" w:eastAsia="仿宋_GB2312" w:cs="Times New Roman"/>
          <w:b w:val="0"/>
          <w:bCs w:val="0"/>
          <w:color w:val="000000"/>
          <w:kern w:val="0"/>
          <w:sz w:val="32"/>
          <w:szCs w:val="32"/>
          <w:lang w:val="en-US" w:eastAsia="zh-CN" w:bidi="ar"/>
        </w:rPr>
        <w:t>项目专项审计报告</w:t>
      </w:r>
      <w:r>
        <w:rPr>
          <w:rFonts w:hint="eastAsia" w:ascii="Times New Roman" w:hAnsi="Times New Roman" w:eastAsia="仿宋_GB2312" w:cs="Times New Roman"/>
          <w:b w:val="0"/>
          <w:bCs w:val="0"/>
          <w:color w:val="000000"/>
          <w:kern w:val="0"/>
          <w:sz w:val="32"/>
          <w:szCs w:val="32"/>
          <w:lang w:val="en-US" w:eastAsia="zh-CN" w:bidi="ar"/>
        </w:rPr>
        <w:t>》</w:t>
      </w:r>
    </w:p>
    <w:p w14:paraId="3A71CA3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1"/>
        <w:rPr>
          <w:rFonts w:hint="eastAsia" w:eastAsia="仿宋_GB2312" w:cs="Times New Roman"/>
          <w:b/>
          <w:bCs/>
          <w:color w:val="auto"/>
          <w:sz w:val="32"/>
          <w:szCs w:val="32"/>
          <w:lang w:val="en-US" w:eastAsia="zh-CN"/>
        </w:rPr>
      </w:pPr>
    </w:p>
    <w:p w14:paraId="754F4F1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仿宋_GB2312" w:cs="Times New Roman"/>
          <w:b/>
          <w:bCs/>
          <w:color w:val="0000FF"/>
          <w:sz w:val="32"/>
          <w:szCs w:val="32"/>
          <w:lang w:val="en-US" w:eastAsia="zh-CN"/>
        </w:rPr>
      </w:pPr>
      <w:r>
        <w:rPr>
          <w:rFonts w:hint="eastAsia"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lang w:val="en-US" w:eastAsia="zh-CN"/>
        </w:rPr>
        <w:t>标杆及典型案例评选</w:t>
      </w:r>
      <w:bookmarkEnd w:id="44"/>
    </w:p>
    <w:p w14:paraId="0226501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000000" w:themeColor="text1"/>
          <w:sz w:val="32"/>
          <w:szCs w:val="32"/>
          <w:lang w:val="en-US" w:eastAsia="zh-CN"/>
          <w14:textFill>
            <w14:solidFill>
              <w14:schemeClr w14:val="tx1"/>
            </w14:solidFill>
          </w14:textFill>
        </w:rPr>
        <w:t>公开</w:t>
      </w:r>
      <w:r>
        <w:rPr>
          <w:rFonts w:hint="default" w:ascii="Times New Roman" w:hAnsi="Times New Roman" w:eastAsia="仿宋_GB2312" w:cs="Times New Roman"/>
          <w:color w:val="auto"/>
          <w:sz w:val="32"/>
          <w:szCs w:val="32"/>
          <w:lang w:val="en-US" w:eastAsia="zh-CN"/>
        </w:rPr>
        <w:t>评选一批优秀</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小快轻准</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产品</w:t>
      </w:r>
      <w:r>
        <w:rPr>
          <w:rFonts w:hint="eastAsia" w:eastAsia="仿宋_GB2312" w:cs="Times New Roman"/>
          <w:color w:val="auto"/>
          <w:sz w:val="32"/>
          <w:szCs w:val="32"/>
          <w:lang w:val="en-US" w:eastAsia="zh-CN"/>
        </w:rPr>
        <w:t>和解决方案</w:t>
      </w:r>
      <w:r>
        <w:rPr>
          <w:rFonts w:hint="default" w:ascii="Times New Roman" w:hAnsi="Times New Roman" w:eastAsia="仿宋_GB2312" w:cs="Times New Roman"/>
          <w:color w:val="auto"/>
          <w:sz w:val="32"/>
          <w:szCs w:val="32"/>
          <w:lang w:val="en-US" w:eastAsia="zh-CN"/>
        </w:rPr>
        <w:t>、优秀数字化转型服务商、数字化改造标杆企业、数字化改造典型案例、企业上云优秀案例、数字化车间（智能工厂）、</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链式</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数字化转型模式等，</w:t>
      </w:r>
      <w:r>
        <w:rPr>
          <w:rFonts w:hint="eastAsia" w:eastAsia="仿宋_GB2312" w:cs="Times New Roman"/>
          <w:color w:val="auto"/>
          <w:sz w:val="32"/>
          <w:szCs w:val="32"/>
          <w:lang w:val="en-US" w:eastAsia="zh-CN"/>
        </w:rPr>
        <w:t>同时按照</w:t>
      </w:r>
      <w:r>
        <w:rPr>
          <w:rFonts w:hint="default" w:ascii="Times New Roman" w:hAnsi="Times New Roman" w:eastAsia="仿宋_GB2312" w:cs="Times New Roman"/>
          <w:sz w:val="32"/>
          <w:szCs w:val="32"/>
          <w:lang w:val="en-US" w:eastAsia="zh-CN"/>
        </w:rPr>
        <w:t>程序</w:t>
      </w:r>
      <w:r>
        <w:rPr>
          <w:rFonts w:hint="default" w:ascii="Times New Roman" w:hAnsi="Times New Roman" w:eastAsia="仿宋_GB2312" w:cs="Times New Roman"/>
          <w:color w:val="auto"/>
          <w:sz w:val="32"/>
          <w:szCs w:val="32"/>
          <w:lang w:val="en-US" w:eastAsia="zh-CN"/>
        </w:rPr>
        <w:t>给予资金奖励。</w:t>
      </w:r>
    </w:p>
    <w:p w14:paraId="4DA32134">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color w:val="auto"/>
          <w:sz w:val="32"/>
          <w:szCs w:val="32"/>
          <w:lang w:val="en-US" w:eastAsia="zh-CN"/>
        </w:rPr>
      </w:pPr>
      <w:r>
        <w:rPr>
          <w:rFonts w:hint="eastAsia"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工作流程</w:t>
      </w:r>
    </w:p>
    <w:p w14:paraId="28F61CB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下发</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遴选</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通知-</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各申报主体单位</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自主申报-</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审核推荐-</w:t>
      </w:r>
      <w:r>
        <w:rPr>
          <w:rFonts w:hint="eastAsia" w:eastAsia="仿宋_GB2312" w:cs="Times New Roman"/>
          <w:b w:val="0"/>
          <w:bCs w:val="0"/>
          <w:color w:val="000000" w:themeColor="text1"/>
          <w:sz w:val="32"/>
          <w:szCs w:val="32"/>
          <w:lang w:val="en-US" w:eastAsia="zh-CN"/>
          <w14:textFill>
            <w14:solidFill>
              <w14:schemeClr w14:val="tx1"/>
            </w14:solidFill>
          </w14:textFill>
        </w:rPr>
        <w:t>市工信主管部门核</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定公布。</w:t>
      </w:r>
    </w:p>
    <w:p w14:paraId="43FE786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000000" w:themeColor="text1"/>
          <w:kern w:val="2"/>
          <w:sz w:val="32"/>
          <w:szCs w:val="32"/>
          <w:lang w:val="en-US" w:eastAsia="zh-CN" w:bidi="ar-SA"/>
          <w14:textFill>
            <w14:solidFill>
              <w14:schemeClr w14:val="tx1"/>
            </w14:solidFill>
          </w14:textFill>
        </w:rPr>
        <w:t>（1）奖励项目</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申报。</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符合条件的</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各申报主体单位</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如实填报申报信息及相关佐证材料</w:t>
      </w:r>
      <w:r>
        <w:rPr>
          <w:rFonts w:hint="eastAsia"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加盖单位公章后报所在</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 xml:space="preserve">。 </w:t>
      </w:r>
    </w:p>
    <w:p w14:paraId="6FA507B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eastAsia="仿宋_GB2312" w:cs="Times New Roman"/>
          <w:b w:val="0"/>
          <w:bCs w:val="0"/>
          <w:color w:val="000000" w:themeColor="text1"/>
          <w:sz w:val="32"/>
          <w:szCs w:val="32"/>
          <w:lang w:val="en-US" w:eastAsia="zh-CN"/>
          <w14:textFill>
            <w14:solidFill>
              <w14:schemeClr w14:val="tx1"/>
            </w14:solidFill>
          </w14:textFill>
        </w:rPr>
      </w:pPr>
      <w:bookmarkStart w:id="55" w:name="_Toc2153"/>
      <w:r>
        <w:rPr>
          <w:rFonts w:hint="eastAsia" w:eastAsia="仿宋_GB2312" w:cs="Times New Roman"/>
          <w:b/>
          <w:bCs/>
          <w:color w:val="auto"/>
          <w:sz w:val="32"/>
          <w:szCs w:val="32"/>
          <w:lang w:val="en-US" w:eastAsia="zh-CN"/>
        </w:rPr>
        <w:t>（2）县区初步审核。</w:t>
      </w:r>
      <w:r>
        <w:rPr>
          <w:rFonts w:hint="eastAsia" w:eastAsia="仿宋_GB2312" w:cs="Times New Roman"/>
          <w:b w:val="0"/>
          <w:bCs w:val="0"/>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县（市</w:t>
      </w:r>
      <w:r>
        <w:rPr>
          <w:rFonts w:hint="eastAsia"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区</w:t>
      </w:r>
      <w:r>
        <w:rPr>
          <w:rFonts w:hint="eastAsia" w:eastAsia="仿宋_GB2312" w:cs="Times New Roman"/>
          <w:b w:val="0"/>
          <w:bCs w:val="0"/>
          <w:color w:val="000000" w:themeColor="text1"/>
          <w:sz w:val="32"/>
          <w:szCs w:val="32"/>
          <w:lang w:val="en-US" w:eastAsia="zh-CN"/>
          <w14:textFill>
            <w14:solidFill>
              <w14:schemeClr w14:val="tx1"/>
            </w14:solidFill>
          </w14:textFill>
        </w:rPr>
        <w:t>工信主管部门</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对照遴选条件，</w:t>
      </w:r>
      <w:r>
        <w:rPr>
          <w:rFonts w:hint="eastAsia" w:eastAsia="仿宋_GB2312" w:cs="Times New Roman"/>
          <w:b w:val="0"/>
          <w:bCs w:val="0"/>
          <w:color w:val="000000" w:themeColor="text1"/>
          <w:sz w:val="32"/>
          <w:szCs w:val="32"/>
          <w:lang w:val="en-US" w:eastAsia="zh-CN"/>
          <w14:textFill>
            <w14:solidFill>
              <w14:schemeClr w14:val="tx1"/>
            </w14:solidFill>
          </w14:textFill>
        </w:rPr>
        <w:t>初审各</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申报</w:t>
      </w:r>
      <w:r>
        <w:rPr>
          <w:rFonts w:hint="eastAsia" w:eastAsia="仿宋_GB2312" w:cs="Times New Roman"/>
          <w:b w:val="0"/>
          <w:bCs w:val="0"/>
          <w:color w:val="000000" w:themeColor="text1"/>
          <w:sz w:val="32"/>
          <w:szCs w:val="32"/>
          <w:lang w:val="en-US" w:eastAsia="zh-CN"/>
          <w14:textFill>
            <w14:solidFill>
              <w14:schemeClr w14:val="tx1"/>
            </w14:solidFill>
          </w14:textFill>
        </w:rPr>
        <w:t>主体单位</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的资格条件、申报材料、信用情况等，</w:t>
      </w:r>
      <w:r>
        <w:rPr>
          <w:rFonts w:hint="eastAsia" w:eastAsia="仿宋_GB2312" w:cs="Times New Roman"/>
          <w:b w:val="0"/>
          <w:bCs w:val="0"/>
          <w:color w:val="000000" w:themeColor="text1"/>
          <w:sz w:val="32"/>
          <w:szCs w:val="32"/>
          <w:lang w:val="en-US" w:eastAsia="zh-CN"/>
          <w14:textFill>
            <w14:solidFill>
              <w14:schemeClr w14:val="tx1"/>
            </w14:solidFill>
          </w14:textFill>
        </w:rPr>
        <w:t>将符合条件的申报主体单位</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推荐至市工信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w:t>
      </w:r>
    </w:p>
    <w:p w14:paraId="6C135317">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textAlignment w:val="auto"/>
        <w:outlineLvl w:val="1"/>
        <w:rPr>
          <w:rFonts w:hint="eastAsia" w:eastAsia="仿宋_GB2312" w:cs="Times New Roman"/>
          <w:b w:val="0"/>
          <w:bCs w:val="0"/>
          <w:color w:val="000000" w:themeColor="text1"/>
          <w:sz w:val="32"/>
          <w:szCs w:val="32"/>
          <w:lang w:val="en-US" w:eastAsia="zh-CN"/>
          <w14:textFill>
            <w14:solidFill>
              <w14:schemeClr w14:val="tx1"/>
            </w14:solidFill>
          </w14:textFill>
        </w:rPr>
      </w:pPr>
      <w:r>
        <w:rPr>
          <w:rFonts w:hint="eastAsia" w:eastAsia="仿宋_GB2312" w:cs="Times New Roman"/>
          <w:b/>
          <w:bCs/>
          <w:color w:val="auto"/>
          <w:sz w:val="32"/>
          <w:szCs w:val="32"/>
          <w:lang w:val="en-US" w:eastAsia="zh-CN"/>
        </w:rPr>
        <w:t>（3）名单核定公布。</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主管部门组织专家开展标杆遴选工作，经专家评审、集体决策等程序后，正式公布名单。</w:t>
      </w:r>
    </w:p>
    <w:p w14:paraId="05DD5E41">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left="0" w:firstLine="643"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2.</w:t>
      </w:r>
      <w:r>
        <w:rPr>
          <w:rFonts w:hint="eastAsia" w:eastAsia="仿宋_GB2312" w:cs="Times New Roman"/>
          <w:b/>
          <w:bCs/>
          <w:color w:val="000000" w:themeColor="text1"/>
          <w:sz w:val="32"/>
          <w:szCs w:val="32"/>
          <w:lang w:val="en-US" w:eastAsia="zh-CN"/>
          <w14:textFill>
            <w14:solidFill>
              <w14:schemeClr w14:val="tx1"/>
            </w14:solidFill>
          </w14:textFill>
        </w:rPr>
        <w:t>阶段性</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材料</w:t>
      </w:r>
    </w:p>
    <w:p w14:paraId="4DA0FC45">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0" w:firstLineChars="200"/>
        <w:jc w:val="both"/>
        <w:textAlignment w:val="auto"/>
        <w:rPr>
          <w:rFonts w:hint="default"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auto"/>
          <w:sz w:val="32"/>
          <w:szCs w:val="32"/>
          <w:lang w:val="en-US" w:eastAsia="zh-CN"/>
        </w:rPr>
        <w:t>《</w:t>
      </w:r>
      <w:r>
        <w:rPr>
          <w:rFonts w:hint="eastAsia" w:eastAsia="仿宋_GB2312" w:cs="Times New Roman"/>
          <w:b w:val="0"/>
          <w:bCs w:val="0"/>
          <w:color w:val="auto"/>
          <w:sz w:val="32"/>
          <w:szCs w:val="32"/>
          <w:lang w:val="en-US" w:eastAsia="zh-CN"/>
        </w:rPr>
        <w:t>长春</w:t>
      </w:r>
      <w:r>
        <w:rPr>
          <w:rFonts w:hint="default" w:ascii="Times New Roman" w:hAnsi="Times New Roman" w:eastAsia="仿宋_GB2312" w:cs="Times New Roman"/>
          <w:b w:val="0"/>
          <w:bCs w:val="0"/>
          <w:color w:val="auto"/>
          <w:sz w:val="32"/>
          <w:szCs w:val="32"/>
          <w:lang w:val="en-US" w:eastAsia="zh-CN"/>
        </w:rPr>
        <w:t>市中小企业数字化转型城市试点奖励项目资金申报表》</w:t>
      </w:r>
      <w:r>
        <w:rPr>
          <w:rFonts w:hint="eastAsia" w:eastAsia="仿宋_GB2312" w:cs="Times New Roman"/>
          <w:b w:val="0"/>
          <w:bCs w:val="0"/>
          <w:color w:val="auto"/>
          <w:sz w:val="32"/>
          <w:szCs w:val="32"/>
          <w:lang w:val="en-US" w:eastAsia="zh-CN"/>
        </w:rPr>
        <w:t>（附件6）</w:t>
      </w:r>
    </w:p>
    <w:bookmarkEnd w:id="55"/>
    <w:p w14:paraId="2865F7C2">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3" w:firstLineChars="200"/>
        <w:textAlignment w:val="auto"/>
        <w:outlineLvl w:val="1"/>
        <w:rPr>
          <w:rFonts w:hint="default" w:ascii="Times New Roman" w:hAnsi="Times New Roman" w:eastAsia="仿宋_GB2312" w:cs="Times New Roman"/>
          <w:b/>
          <w:bCs/>
          <w:color w:val="0000FF"/>
          <w:sz w:val="32"/>
          <w:szCs w:val="32"/>
          <w:lang w:val="en-US" w:eastAsia="zh-CN"/>
        </w:rPr>
      </w:pPr>
      <w:r>
        <w:rPr>
          <w:rFonts w:hint="eastAsia"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lang w:val="en-US" w:eastAsia="zh-CN"/>
        </w:rPr>
        <w:t>批量式复制推广</w:t>
      </w:r>
    </w:p>
    <w:p w14:paraId="3E805329">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eastAsia="仿宋_GB2312" w:cs="Times New Roman"/>
          <w:b w:val="0"/>
          <w:bCs w:val="0"/>
          <w:color w:val="000000" w:themeColor="text1"/>
          <w:sz w:val="32"/>
          <w:szCs w:val="32"/>
          <w:lang w:val="en-US" w:eastAsia="zh-CN"/>
          <w14:textFill>
            <w14:solidFill>
              <w14:schemeClr w14:val="tx1"/>
            </w14:solidFill>
          </w14:textFill>
        </w:rPr>
        <w:t>市工信</w:t>
      </w:r>
      <w:r>
        <w:rPr>
          <w:rFonts w:hint="eastAsia" w:eastAsia="仿宋_GB2312" w:cs="Times New Roman"/>
          <w:b w:val="0"/>
          <w:bCs w:val="0"/>
          <w:color w:val="000000" w:themeColor="text1"/>
          <w:sz w:val="32"/>
          <w:szCs w:val="32"/>
          <w:lang w:val="en-US" w:eastAsia="zh-CN"/>
          <w14:textFill>
            <w14:solidFill>
              <w14:schemeClr w14:val="tx1"/>
            </w14:solidFill>
          </w14:textFill>
        </w:rPr>
        <w:t>主管部门牵头，</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w:t>
      </w:r>
      <w:r>
        <w:rPr>
          <w:rFonts w:hint="eastAsia" w:eastAsia="仿宋_GB2312" w:cs="Times New Roman"/>
          <w:b w:val="0"/>
          <w:bCs w:val="0"/>
          <w:color w:val="auto"/>
          <w:sz w:val="32"/>
          <w:szCs w:val="32"/>
          <w:lang w:val="en-US" w:eastAsia="zh-CN"/>
        </w:rPr>
        <w:t>主管</w:t>
      </w:r>
      <w:r>
        <w:rPr>
          <w:rFonts w:hint="default" w:ascii="Times New Roman" w:hAnsi="Times New Roman" w:eastAsia="仿宋_GB2312" w:cs="Times New Roman"/>
          <w:b w:val="0"/>
          <w:bCs w:val="0"/>
          <w:color w:val="auto"/>
          <w:sz w:val="32"/>
          <w:szCs w:val="32"/>
          <w:lang w:val="en-US" w:eastAsia="zh-CN"/>
        </w:rPr>
        <w:t>部门</w:t>
      </w:r>
      <w:r>
        <w:rPr>
          <w:rFonts w:hint="eastAsia" w:eastAsia="仿宋_GB2312" w:cs="Times New Roman"/>
          <w:b w:val="0"/>
          <w:bCs w:val="0"/>
          <w:color w:val="auto"/>
          <w:sz w:val="32"/>
          <w:szCs w:val="32"/>
          <w:lang w:val="en-US" w:eastAsia="zh-CN"/>
        </w:rPr>
        <w:t>组织实施</w:t>
      </w:r>
      <w:r>
        <w:rPr>
          <w:rFonts w:hint="default" w:ascii="Times New Roman" w:hAnsi="Times New Roman" w:eastAsia="仿宋_GB2312" w:cs="Times New Roman"/>
          <w:b w:val="0"/>
          <w:bCs w:val="0"/>
          <w:color w:val="auto"/>
          <w:sz w:val="32"/>
          <w:szCs w:val="32"/>
          <w:lang w:val="en-US" w:eastAsia="zh-CN"/>
        </w:rPr>
        <w:t>，发挥各类服务机构生态汇聚优势，积极探索中小企业数字化转型方法路径、市场机制和典型模式，打造数字化转型样板模式，并向全市其他行业进行复制推广，实现</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试成一批、带动一片</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w:t>
      </w:r>
    </w:p>
    <w:p w14:paraId="6D2115BF">
      <w:pPr>
        <w:pageBreakBefore w:val="0"/>
        <w:numPr>
          <w:ilvl w:val="-1"/>
          <w:numId w:val="0"/>
        </w:numPr>
        <w:wordWrap/>
        <w:overflowPunct/>
        <w:topLinePunct w:val="0"/>
        <w:bidi w:val="0"/>
        <w:spacing w:line="540" w:lineRule="exact"/>
        <w:ind w:firstLine="643" w:firstLineChars="200"/>
        <w:outlineLvl w:val="1"/>
        <w:rPr>
          <w:rFonts w:hint="default" w:ascii="Times New Roman" w:hAnsi="Times New Roman" w:eastAsia="仿宋_GB2312" w:cs="Times New Roman"/>
          <w:b/>
          <w:bCs/>
          <w:color w:val="0000FF"/>
          <w:sz w:val="32"/>
          <w:szCs w:val="32"/>
          <w:lang w:val="en-US" w:eastAsia="zh-CN"/>
        </w:rPr>
      </w:pPr>
      <w:bookmarkStart w:id="56" w:name="_Toc7081"/>
      <w:r>
        <w:rPr>
          <w:rFonts w:hint="eastAsia" w:eastAsia="仿宋_GB2312" w:cs="Times New Roman"/>
          <w:b/>
          <w:bCs/>
          <w:color w:val="auto"/>
          <w:sz w:val="32"/>
          <w:szCs w:val="32"/>
          <w:lang w:val="en-US" w:eastAsia="zh-CN"/>
        </w:rPr>
        <w:t>（九）</w:t>
      </w:r>
      <w:r>
        <w:rPr>
          <w:rFonts w:hint="default" w:ascii="Times New Roman" w:hAnsi="Times New Roman" w:eastAsia="仿宋_GB2312" w:cs="Times New Roman"/>
          <w:b/>
          <w:bCs/>
          <w:color w:val="auto"/>
          <w:sz w:val="32"/>
          <w:szCs w:val="32"/>
          <w:lang w:val="en-US" w:eastAsia="zh-CN"/>
        </w:rPr>
        <w:t>绩效评价</w:t>
      </w:r>
      <w:bookmarkEnd w:id="56"/>
    </w:p>
    <w:p w14:paraId="60A00911">
      <w:pPr>
        <w:pageBreakBefore w:val="0"/>
        <w:numPr>
          <w:ilvl w:val="-1"/>
          <w:numId w:val="0"/>
        </w:numPr>
        <w:wordWrap/>
        <w:overflowPunct/>
        <w:topLinePunct w:val="0"/>
        <w:bidi w:val="0"/>
        <w:spacing w:line="540" w:lineRule="exact"/>
        <w:ind w:firstLine="640" w:firstLineChars="200"/>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根据财政部、工信部发布的验收通知及有关要求，分两个阶段组织试点工作</w:t>
      </w:r>
      <w:r>
        <w:rPr>
          <w:rFonts w:hint="eastAsia" w:eastAsia="仿宋_GB2312" w:cs="Times New Roman"/>
          <w:b w:val="0"/>
          <w:bCs w:val="0"/>
          <w:color w:val="auto"/>
          <w:sz w:val="32"/>
          <w:szCs w:val="32"/>
          <w:lang w:val="en-US" w:eastAsia="zh-CN"/>
        </w:rPr>
        <w:t>期中及期末</w:t>
      </w:r>
      <w:r>
        <w:rPr>
          <w:rFonts w:hint="default" w:ascii="Times New Roman" w:hAnsi="Times New Roman" w:eastAsia="仿宋_GB2312" w:cs="Times New Roman"/>
          <w:b w:val="0"/>
          <w:bCs w:val="0"/>
          <w:color w:val="auto"/>
          <w:sz w:val="32"/>
          <w:szCs w:val="32"/>
          <w:lang w:val="en-US" w:eastAsia="zh-CN"/>
        </w:rPr>
        <w:t>绩效评价，</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区工信主管部门出具区域绩效自评报告，市工信主管部门形成全市绩效评价报告。</w:t>
      </w:r>
    </w:p>
    <w:p w14:paraId="045D424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outlineLvl w:val="1"/>
        <w:rPr>
          <w:rFonts w:hint="default" w:ascii="Times New Roman" w:hAnsi="Times New Roman" w:eastAsia="仿宋_GB2312" w:cs="Times New Roman"/>
          <w:b/>
          <w:bCs/>
          <w:color w:val="0000FF"/>
          <w:sz w:val="32"/>
          <w:szCs w:val="32"/>
          <w:lang w:val="en-US" w:eastAsia="zh-CN"/>
        </w:rPr>
      </w:pPr>
      <w:bookmarkStart w:id="57" w:name="_Toc32698"/>
      <w:r>
        <w:rPr>
          <w:rFonts w:hint="eastAsia" w:eastAsia="仿宋_GB2312" w:cs="Times New Roman"/>
          <w:b/>
          <w:bCs/>
          <w:color w:val="auto"/>
          <w:sz w:val="32"/>
          <w:szCs w:val="32"/>
          <w:lang w:val="en-US" w:eastAsia="zh-CN"/>
        </w:rPr>
        <w:t>（十）</w:t>
      </w:r>
      <w:r>
        <w:rPr>
          <w:rFonts w:hint="default" w:ascii="Times New Roman" w:hAnsi="Times New Roman" w:eastAsia="仿宋_GB2312" w:cs="Times New Roman"/>
          <w:b/>
          <w:bCs/>
          <w:color w:val="auto"/>
          <w:sz w:val="32"/>
          <w:szCs w:val="32"/>
          <w:lang w:val="en-US" w:eastAsia="zh-CN"/>
        </w:rPr>
        <w:t>培训交流</w:t>
      </w:r>
      <w:bookmarkEnd w:id="57"/>
    </w:p>
    <w:p w14:paraId="75DBFA1A">
      <w:pPr>
        <w:pageBreakBefore w:val="0"/>
        <w:widowControl/>
        <w:wordWrap/>
        <w:overflowPunct/>
        <w:topLinePunct w:val="0"/>
        <w:bidi w:val="0"/>
        <w:spacing w:line="540" w:lineRule="exact"/>
        <w:ind w:firstLine="640" w:firstLineChars="200"/>
        <w:rPr>
          <w:rFonts w:hint="default" w:ascii="Times New Roman" w:hAnsi="Times New Roman" w:eastAsia="仿宋_GB2312" w:cs="Times New Roman"/>
          <w:color w:val="000000"/>
          <w:kern w:val="0"/>
          <w:sz w:val="32"/>
          <w:szCs w:val="32"/>
          <w:lang w:bidi="ar"/>
        </w:rPr>
      </w:pPr>
      <w:r>
        <w:rPr>
          <w:rFonts w:hint="eastAsia" w:eastAsia="仿宋_GB2312" w:cs="Times New Roman"/>
          <w:b w:val="0"/>
          <w:bCs w:val="0"/>
          <w:color w:val="auto"/>
          <w:sz w:val="32"/>
          <w:szCs w:val="32"/>
          <w:lang w:val="en-US" w:eastAsia="zh-CN"/>
        </w:rPr>
        <w:t>市工信主管部门</w:t>
      </w:r>
      <w:r>
        <w:rPr>
          <w:rFonts w:hint="default" w:ascii="Times New Roman" w:hAnsi="Times New Roman" w:eastAsia="仿宋_GB2312" w:cs="Times New Roman"/>
          <w:b w:val="0"/>
          <w:bCs w:val="0"/>
          <w:color w:val="auto"/>
          <w:sz w:val="32"/>
          <w:szCs w:val="32"/>
          <w:lang w:val="en-US" w:eastAsia="zh-CN"/>
        </w:rPr>
        <w:t>每年</w:t>
      </w:r>
      <w:r>
        <w:rPr>
          <w:rFonts w:hint="eastAsia" w:ascii="Times New Roman" w:hAnsi="Times New Roman" w:eastAsia="仿宋_GB2312" w:cs="Times New Roman"/>
          <w:b w:val="0"/>
          <w:bCs w:val="0"/>
          <w:color w:val="auto"/>
          <w:sz w:val="32"/>
          <w:szCs w:val="32"/>
          <w:lang w:val="en-US" w:eastAsia="zh-CN"/>
        </w:rPr>
        <w:t>按需</w:t>
      </w:r>
      <w:r>
        <w:rPr>
          <w:rFonts w:hint="default" w:ascii="Times New Roman" w:hAnsi="Times New Roman" w:eastAsia="仿宋_GB2312" w:cs="Times New Roman"/>
          <w:b w:val="0"/>
          <w:bCs w:val="0"/>
          <w:color w:val="auto"/>
          <w:sz w:val="32"/>
          <w:szCs w:val="32"/>
          <w:lang w:val="en-US" w:eastAsia="zh-CN"/>
        </w:rPr>
        <w:t>组织工作推进会、</w:t>
      </w:r>
      <w:r>
        <w:rPr>
          <w:rFonts w:hint="eastAsia" w:ascii="Times New Roman" w:hAnsi="Times New Roman" w:eastAsia="仿宋_GB2312" w:cs="Times New Roman"/>
          <w:b w:val="0"/>
          <w:bCs w:val="0"/>
          <w:color w:val="auto"/>
          <w:sz w:val="32"/>
          <w:szCs w:val="32"/>
          <w:lang w:val="en-US" w:eastAsia="zh-CN"/>
        </w:rPr>
        <w:t>政策宣讲会、</w:t>
      </w:r>
      <w:r>
        <w:rPr>
          <w:rFonts w:hint="default" w:ascii="Times New Roman" w:hAnsi="Times New Roman" w:eastAsia="仿宋_GB2312" w:cs="Times New Roman"/>
          <w:b w:val="0"/>
          <w:bCs w:val="0"/>
          <w:color w:val="auto"/>
          <w:sz w:val="32"/>
          <w:szCs w:val="32"/>
          <w:lang w:val="en-US" w:eastAsia="zh-CN"/>
        </w:rPr>
        <w:t>学习交流会、数字化转型培训会</w:t>
      </w:r>
      <w:r>
        <w:rPr>
          <w:rFonts w:hint="eastAsia" w:ascii="Times New Roman" w:hAnsi="Times New Roman" w:eastAsia="仿宋_GB2312" w:cs="Times New Roman"/>
          <w:b w:val="0"/>
          <w:bCs w:val="0"/>
          <w:color w:val="auto"/>
          <w:sz w:val="32"/>
          <w:szCs w:val="32"/>
          <w:lang w:val="en-US" w:eastAsia="zh-CN"/>
        </w:rPr>
        <w:t>等；</w:t>
      </w:r>
      <w:r>
        <w:rPr>
          <w:rFonts w:hint="eastAsia" w:eastAsia="仿宋_GB2312" w:cs="Times New Roman"/>
          <w:b w:val="0"/>
          <w:bCs w:val="0"/>
          <w:color w:val="auto"/>
          <w:sz w:val="32"/>
          <w:szCs w:val="32"/>
          <w:lang w:val="en-US" w:eastAsia="zh-CN"/>
        </w:rPr>
        <w:t>各</w:t>
      </w:r>
      <w:r>
        <w:rPr>
          <w:rFonts w:hint="default" w:ascii="Times New Roman" w:hAnsi="Times New Roman" w:eastAsia="仿宋_GB2312" w:cs="Times New Roman"/>
          <w:b w:val="0"/>
          <w:bCs w:val="0"/>
          <w:color w:val="auto"/>
          <w:sz w:val="32"/>
          <w:szCs w:val="32"/>
          <w:lang w:val="en-US" w:eastAsia="zh-CN"/>
        </w:rPr>
        <w:t>县（市</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区工信主管部门</w:t>
      </w:r>
      <w:r>
        <w:rPr>
          <w:rFonts w:hint="eastAsia" w:ascii="Times New Roman" w:hAnsi="Times New Roman" w:eastAsia="仿宋_GB2312" w:cs="Times New Roman"/>
          <w:b w:val="0"/>
          <w:bCs w:val="0"/>
          <w:color w:val="auto"/>
          <w:sz w:val="32"/>
          <w:szCs w:val="32"/>
          <w:lang w:val="en-US" w:eastAsia="zh-CN"/>
        </w:rPr>
        <w:t>按需组织</w:t>
      </w:r>
      <w:r>
        <w:rPr>
          <w:rFonts w:hint="default" w:ascii="Times New Roman" w:hAnsi="Times New Roman" w:eastAsia="仿宋_GB2312" w:cs="Times New Roman"/>
          <w:color w:val="000000"/>
          <w:kern w:val="0"/>
          <w:sz w:val="32"/>
          <w:szCs w:val="32"/>
          <w:lang w:bidi="ar"/>
        </w:rPr>
        <w:t>现场参访、培训研讨</w:t>
      </w:r>
      <w:r>
        <w:rPr>
          <w:rFonts w:hint="eastAsia" w:ascii="Times New Roman" w:hAnsi="Times New Roman" w:eastAsia="仿宋_GB2312" w:cs="Times New Roman"/>
          <w:color w:val="000000"/>
          <w:kern w:val="0"/>
          <w:sz w:val="32"/>
          <w:szCs w:val="32"/>
          <w:lang w:eastAsia="zh-CN" w:bidi="ar"/>
        </w:rPr>
        <w:t>、</w:t>
      </w:r>
      <w:r>
        <w:rPr>
          <w:rFonts w:hint="eastAsia" w:ascii="Times New Roman" w:hAnsi="Times New Roman" w:eastAsia="仿宋_GB2312" w:cs="Times New Roman"/>
          <w:color w:val="000000"/>
          <w:kern w:val="0"/>
          <w:sz w:val="32"/>
          <w:szCs w:val="32"/>
          <w:lang w:val="en-US" w:eastAsia="zh-CN" w:bidi="ar"/>
        </w:rPr>
        <w:t>供需对接</w:t>
      </w:r>
      <w:r>
        <w:rPr>
          <w:rFonts w:hint="default" w:ascii="Times New Roman" w:hAnsi="Times New Roman" w:eastAsia="仿宋_GB2312" w:cs="Times New Roman"/>
          <w:color w:val="000000"/>
          <w:kern w:val="0"/>
          <w:sz w:val="32"/>
          <w:szCs w:val="32"/>
          <w:lang w:bidi="ar"/>
        </w:rPr>
        <w:t>等活动。</w:t>
      </w:r>
    </w:p>
    <w:p w14:paraId="4C0E3BBD">
      <w:pPr>
        <w:pStyle w:val="3"/>
        <w:pageBreakBefore w:val="0"/>
        <w:numPr>
          <w:ilvl w:val="0"/>
          <w:numId w:val="6"/>
        </w:numPr>
        <w:wordWrap/>
        <w:overflowPunct/>
        <w:topLinePunct w:val="0"/>
        <w:bidi w:val="0"/>
        <w:spacing w:line="540" w:lineRule="exact"/>
        <w:ind w:left="0" w:leftChars="0" w:firstLine="402" w:firstLineChars="0"/>
        <w:jc w:val="center"/>
        <w:outlineLvl w:val="9"/>
        <w:rPr>
          <w:rFonts w:hint="default" w:ascii="黑体" w:hAnsi="黑体" w:eastAsia="黑体" w:cs="黑体"/>
          <w:b w:val="0"/>
          <w:bCs w:val="0"/>
          <w:lang w:val="en-US" w:eastAsia="zh-CN"/>
        </w:rPr>
      </w:pPr>
      <w:r>
        <w:rPr>
          <w:rFonts w:hint="default" w:ascii="黑体" w:hAnsi="黑体" w:eastAsia="黑体" w:cs="黑体"/>
          <w:b w:val="0"/>
          <w:bCs w:val="0"/>
          <w:lang w:val="en-US" w:eastAsia="zh-CN"/>
        </w:rPr>
        <w:t xml:space="preserve"> </w:t>
      </w:r>
      <w:bookmarkStart w:id="58" w:name="_Toc10530"/>
      <w:bookmarkStart w:id="59" w:name="_Toc29705"/>
      <w:r>
        <w:rPr>
          <w:rFonts w:hint="default" w:ascii="黑体" w:hAnsi="黑体" w:eastAsia="黑体" w:cs="黑体"/>
          <w:b w:val="0"/>
          <w:bCs w:val="0"/>
          <w:lang w:val="en-US" w:eastAsia="zh-CN"/>
        </w:rPr>
        <w:t>工作保障</w:t>
      </w:r>
      <w:bookmarkEnd w:id="58"/>
      <w:bookmarkEnd w:id="59"/>
    </w:p>
    <w:p w14:paraId="146853FE">
      <w:pPr>
        <w:pStyle w:val="4"/>
        <w:pageBreakBefore w:val="0"/>
        <w:numPr>
          <w:ilvl w:val="1"/>
          <w:numId w:val="0"/>
        </w:numPr>
        <w:wordWrap/>
        <w:overflowPunct/>
        <w:topLinePunct w:val="0"/>
        <w:bidi w:val="0"/>
        <w:spacing w:line="540" w:lineRule="exact"/>
        <w:ind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60" w:name="_Toc1539"/>
      <w:bookmarkStart w:id="61" w:name="_Toc27842"/>
      <w:r>
        <w:rPr>
          <w:rFonts w:hint="eastAsia" w:eastAsia="仿宋_GB2312" w:cs="Times New Roman"/>
          <w:b/>
          <w:bCs/>
          <w:color w:val="000000" w:themeColor="text1"/>
          <w:kern w:val="2"/>
          <w:sz w:val="32"/>
          <w:szCs w:val="32"/>
          <w:lang w:val="en-US" w:eastAsia="zh-CN" w:bidi="ar-SA"/>
          <w14:textFill>
            <w14:solidFill>
              <w14:schemeClr w14:val="tx1"/>
            </w14:solidFill>
          </w14:textFill>
        </w:rPr>
        <w:t>（一）</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加强组织领导</w:t>
      </w:r>
      <w:bookmarkEnd w:id="60"/>
      <w:bookmarkEnd w:id="61"/>
    </w:p>
    <w:p w14:paraId="7556216A">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40" w:lineRule="exact"/>
        <w:ind w:leftChars="0" w:firstLine="640" w:firstLineChars="200"/>
        <w:textAlignment w:val="auto"/>
        <w:rPr>
          <w:rFonts w:hint="default" w:ascii="Times New Roman" w:hAnsi="Times New Roman" w:eastAsia="仿宋_GB2312" w:cs="Times New Roman"/>
          <w:color w:val="auto"/>
          <w:kern w:val="0"/>
          <w:sz w:val="32"/>
          <w:szCs w:val="32"/>
          <w:lang w:val="en-US" w:eastAsia="zh-CN" w:bidi="ar"/>
        </w:rPr>
      </w:pPr>
      <w:r>
        <w:rPr>
          <w:rFonts w:hint="eastAsia" w:eastAsia="仿宋_GB2312" w:cs="Times New Roman"/>
          <w:color w:val="auto"/>
          <w:kern w:val="0"/>
          <w:sz w:val="32"/>
          <w:szCs w:val="32"/>
          <w:lang w:val="en-US" w:eastAsia="zh-CN" w:bidi="ar"/>
        </w:rPr>
        <w:t>市工信主管部门</w:t>
      </w:r>
      <w:r>
        <w:rPr>
          <w:rFonts w:hint="default" w:ascii="Times New Roman" w:hAnsi="Times New Roman" w:eastAsia="仿宋_GB2312" w:cs="Times New Roman"/>
          <w:color w:val="auto"/>
          <w:kern w:val="0"/>
          <w:sz w:val="32"/>
          <w:szCs w:val="32"/>
          <w:lang w:val="en-US" w:eastAsia="zh-CN" w:bidi="ar"/>
        </w:rPr>
        <w:t>统筹推进中小企业数字化转型城市试点工作，各县（市）</w:t>
      </w:r>
      <w:r>
        <w:rPr>
          <w:rFonts w:hint="eastAsia" w:eastAsia="仿宋_GB2312" w:cs="Times New Roman"/>
          <w:color w:val="auto"/>
          <w:kern w:val="0"/>
          <w:sz w:val="32"/>
          <w:szCs w:val="32"/>
          <w:lang w:val="en-US" w:eastAsia="zh-CN" w:bidi="ar"/>
        </w:rPr>
        <w:t>区工信主管部门</w:t>
      </w:r>
      <w:r>
        <w:rPr>
          <w:rFonts w:hint="default" w:ascii="Times New Roman" w:hAnsi="Times New Roman" w:eastAsia="仿宋_GB2312" w:cs="Times New Roman"/>
          <w:color w:val="auto"/>
          <w:kern w:val="0"/>
          <w:sz w:val="32"/>
          <w:szCs w:val="32"/>
          <w:lang w:val="en-US" w:eastAsia="zh-CN" w:bidi="ar"/>
        </w:rPr>
        <w:t>具体推动落实。中小企业数字化转型试点工作时间紧、任务重、要求高，各单位要充分认清其重要性和紧迫性，健全工作机制，制定详实方案，细化工作措施，全力推进落实，确保试点任务圆满完成。</w:t>
      </w:r>
    </w:p>
    <w:p w14:paraId="2740A83C">
      <w:pPr>
        <w:pStyle w:val="4"/>
        <w:pageBreakBefore w:val="0"/>
        <w:numPr>
          <w:ilvl w:val="1"/>
          <w:numId w:val="0"/>
        </w:numPr>
        <w:wordWrap/>
        <w:overflowPunct/>
        <w:topLinePunct w:val="0"/>
        <w:bidi w:val="0"/>
        <w:spacing w:line="540" w:lineRule="exact"/>
        <w:ind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62" w:name="_Toc10732"/>
      <w:bookmarkStart w:id="63" w:name="_Toc28392"/>
      <w:r>
        <w:rPr>
          <w:rFonts w:hint="eastAsia" w:eastAsia="仿宋_GB2312" w:cs="Times New Roman"/>
          <w:b/>
          <w:bCs/>
          <w:color w:val="000000" w:themeColor="text1"/>
          <w:kern w:val="2"/>
          <w:sz w:val="32"/>
          <w:szCs w:val="32"/>
          <w:lang w:val="en-US" w:eastAsia="zh-CN" w:bidi="ar-SA"/>
          <w14:textFill>
            <w14:solidFill>
              <w14:schemeClr w14:val="tx1"/>
            </w14:solidFill>
          </w14:textFill>
        </w:rPr>
        <w:t>（二）</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强化监督考核</w:t>
      </w:r>
      <w:bookmarkEnd w:id="62"/>
      <w:bookmarkEnd w:id="63"/>
    </w:p>
    <w:p w14:paraId="0E83282A">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40" w:lineRule="exact"/>
        <w:ind w:leftChars="0" w:firstLine="640" w:firstLineChars="200"/>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建立月度工作报告制度，季度、半年情况通报制度，强化责任单位绩效目标管理，建立健全</w:t>
      </w:r>
      <w:r>
        <w:rPr>
          <w:rFonts w:hint="eastAsia" w:eastAsia="仿宋_GB2312" w:cs="Times New Roman"/>
          <w:color w:val="auto"/>
          <w:kern w:val="0"/>
          <w:sz w:val="32"/>
          <w:szCs w:val="32"/>
          <w:lang w:val="en-US" w:eastAsia="zh-CN" w:bidi="ar"/>
        </w:rPr>
        <w:t>数字化转型</w:t>
      </w:r>
      <w:r>
        <w:rPr>
          <w:rFonts w:hint="default" w:ascii="Times New Roman" w:hAnsi="Times New Roman" w:eastAsia="仿宋_GB2312" w:cs="Times New Roman"/>
          <w:color w:val="auto"/>
          <w:kern w:val="0"/>
          <w:sz w:val="32"/>
          <w:szCs w:val="32"/>
          <w:lang w:val="en-US" w:eastAsia="zh-CN" w:bidi="ar"/>
        </w:rPr>
        <w:t>服务商遴选、企业诊断和改造、转型标杆和典型案例遴选等工作的绩效评价和考核验收机制，加强项目实施的全过程跟踪督查，定期研判分析、协调解决问题。</w:t>
      </w:r>
    </w:p>
    <w:p w14:paraId="1D129709">
      <w:pPr>
        <w:pStyle w:val="4"/>
        <w:pageBreakBefore w:val="0"/>
        <w:numPr>
          <w:ilvl w:val="1"/>
          <w:numId w:val="0"/>
        </w:numPr>
        <w:wordWrap/>
        <w:overflowPunct/>
        <w:topLinePunct w:val="0"/>
        <w:bidi w:val="0"/>
        <w:spacing w:line="540" w:lineRule="exact"/>
        <w:ind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64" w:name="_Toc14238"/>
      <w:bookmarkStart w:id="65" w:name="_Toc1870"/>
      <w:r>
        <w:rPr>
          <w:rFonts w:hint="eastAsia" w:eastAsia="仿宋_GB2312" w:cs="Times New Roman"/>
          <w:b/>
          <w:bCs/>
          <w:color w:val="000000" w:themeColor="text1"/>
          <w:kern w:val="2"/>
          <w:sz w:val="32"/>
          <w:szCs w:val="32"/>
          <w:lang w:val="en-US" w:eastAsia="zh-CN" w:bidi="ar-SA"/>
          <w14:textFill>
            <w14:solidFill>
              <w14:schemeClr w14:val="tx1"/>
            </w14:solidFill>
          </w14:textFill>
        </w:rPr>
        <w:t>（三）</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完善评测验收机制</w:t>
      </w:r>
      <w:bookmarkEnd w:id="64"/>
      <w:bookmarkEnd w:id="65"/>
    </w:p>
    <w:p w14:paraId="5AD114D9">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40" w:lineRule="exact"/>
        <w:ind w:leftChars="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color w:val="auto"/>
          <w:kern w:val="0"/>
          <w:sz w:val="32"/>
          <w:szCs w:val="32"/>
          <w:lang w:val="en-US" w:eastAsia="zh-CN" w:bidi="ar"/>
        </w:rPr>
        <w:t>建立评测验收机制，加强对中小企业数字化改造的工程质量把控，保障</w:t>
      </w:r>
      <w:r>
        <w:rPr>
          <w:rFonts w:hint="eastAsia" w:eastAsia="仿宋_GB2312" w:cs="Times New Roman"/>
          <w:color w:val="auto"/>
          <w:kern w:val="0"/>
          <w:sz w:val="32"/>
          <w:szCs w:val="32"/>
          <w:lang w:val="en-US" w:eastAsia="zh-CN" w:bidi="ar"/>
        </w:rPr>
        <w:t>改造</w:t>
      </w:r>
      <w:r>
        <w:rPr>
          <w:rFonts w:hint="default" w:ascii="Times New Roman" w:hAnsi="Times New Roman" w:eastAsia="仿宋_GB2312" w:cs="Times New Roman"/>
          <w:color w:val="auto"/>
          <w:kern w:val="0"/>
          <w:sz w:val="32"/>
          <w:szCs w:val="32"/>
          <w:lang w:val="en-US" w:eastAsia="zh-CN" w:bidi="ar"/>
        </w:rPr>
        <w:t>项目双方合法权益。实施高要求评测验收，根据工业和信息化部发布的中小企业数字化水平评测指标，对改造完成后的</w:t>
      </w:r>
      <w:r>
        <w:rPr>
          <w:rFonts w:hint="eastAsia" w:eastAsia="仿宋_GB2312" w:cs="Times New Roman"/>
          <w:color w:val="auto"/>
          <w:kern w:val="0"/>
          <w:sz w:val="32"/>
          <w:szCs w:val="32"/>
          <w:lang w:val="en-US" w:eastAsia="zh-CN" w:bidi="ar"/>
        </w:rPr>
        <w:t>试点</w:t>
      </w:r>
      <w:r>
        <w:rPr>
          <w:rFonts w:hint="default" w:ascii="Times New Roman" w:hAnsi="Times New Roman" w:eastAsia="仿宋_GB2312" w:cs="Times New Roman"/>
          <w:color w:val="auto"/>
          <w:kern w:val="0"/>
          <w:sz w:val="32"/>
          <w:szCs w:val="32"/>
          <w:lang w:val="en-US" w:eastAsia="zh-CN" w:bidi="ar"/>
        </w:rPr>
        <w:t>企业进行</w:t>
      </w:r>
      <w:r>
        <w:rPr>
          <w:rFonts w:hint="eastAsia" w:eastAsia="仿宋_GB2312" w:cs="Times New Roman"/>
          <w:color w:val="auto"/>
          <w:kern w:val="0"/>
          <w:sz w:val="32"/>
          <w:szCs w:val="32"/>
          <w:lang w:val="en-US" w:eastAsia="zh-CN" w:bidi="ar"/>
        </w:rPr>
        <w:t>数字化水平</w:t>
      </w:r>
      <w:r>
        <w:rPr>
          <w:rFonts w:hint="default" w:ascii="Times New Roman" w:hAnsi="Times New Roman" w:eastAsia="仿宋_GB2312" w:cs="Times New Roman"/>
          <w:color w:val="auto"/>
          <w:kern w:val="0"/>
          <w:sz w:val="32"/>
          <w:szCs w:val="32"/>
          <w:lang w:val="en-US" w:eastAsia="zh-CN" w:bidi="ar"/>
        </w:rPr>
        <w:t>评测，确保</w:t>
      </w:r>
      <w:r>
        <w:rPr>
          <w:rFonts w:hint="eastAsia" w:eastAsia="仿宋_GB2312" w:cs="Times New Roman"/>
          <w:color w:val="auto"/>
          <w:kern w:val="0"/>
          <w:sz w:val="32"/>
          <w:szCs w:val="32"/>
          <w:lang w:val="en-US" w:eastAsia="zh-CN" w:bidi="ar"/>
        </w:rPr>
        <w:t>数字化转型</w:t>
      </w:r>
      <w:r>
        <w:rPr>
          <w:rFonts w:hint="default" w:ascii="Times New Roman" w:hAnsi="Times New Roman" w:eastAsia="仿宋_GB2312" w:cs="Times New Roman"/>
          <w:color w:val="auto"/>
          <w:kern w:val="0"/>
          <w:sz w:val="32"/>
          <w:szCs w:val="32"/>
          <w:lang w:val="en-US" w:eastAsia="zh-CN" w:bidi="ar"/>
        </w:rPr>
        <w:t>服务商帮助企业实施改造后数字化水平达到二级及以上。</w:t>
      </w:r>
    </w:p>
    <w:p w14:paraId="5A769C82">
      <w:pPr>
        <w:pStyle w:val="4"/>
        <w:pageBreakBefore w:val="0"/>
        <w:numPr>
          <w:ilvl w:val="1"/>
          <w:numId w:val="0"/>
        </w:numPr>
        <w:wordWrap/>
        <w:overflowPunct/>
        <w:topLinePunct w:val="0"/>
        <w:bidi w:val="0"/>
        <w:spacing w:line="540" w:lineRule="exact"/>
        <w:ind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66" w:name="_Toc4043"/>
      <w:bookmarkStart w:id="67" w:name="_Toc19815"/>
      <w:r>
        <w:rPr>
          <w:rFonts w:hint="eastAsia" w:eastAsia="仿宋_GB2312" w:cs="Times New Roman"/>
          <w:b/>
          <w:bCs/>
          <w:color w:val="000000" w:themeColor="text1"/>
          <w:kern w:val="2"/>
          <w:sz w:val="32"/>
          <w:szCs w:val="32"/>
          <w:lang w:val="en-US" w:eastAsia="zh-CN" w:bidi="ar-SA"/>
          <w14:textFill>
            <w14:solidFill>
              <w14:schemeClr w14:val="tx1"/>
            </w14:solidFill>
          </w14:textFill>
        </w:rPr>
        <w:t>（四）</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加强资金保障</w:t>
      </w:r>
      <w:bookmarkEnd w:id="66"/>
      <w:bookmarkEnd w:id="67"/>
    </w:p>
    <w:p w14:paraId="47952685">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40" w:lineRule="exact"/>
        <w:ind w:leftChars="0" w:firstLine="640" w:firstLineChars="200"/>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在用足用好中央财政资金的基础上，全市统筹安排配套资金用于中小企业数字化改造，明确奖补对象、程序和要求。高效率使用中央补助资金，</w:t>
      </w:r>
      <w:r>
        <w:rPr>
          <w:rFonts w:hint="eastAsia" w:eastAsia="仿宋_GB2312" w:cs="Times New Roman"/>
          <w:color w:val="auto"/>
          <w:kern w:val="0"/>
          <w:sz w:val="32"/>
          <w:szCs w:val="32"/>
          <w:lang w:val="en-US" w:eastAsia="zh-CN" w:bidi="ar"/>
        </w:rPr>
        <w:t>严格按照</w:t>
      </w:r>
      <w:r>
        <w:rPr>
          <w:rFonts w:hint="default" w:ascii="Times New Roman" w:hAnsi="Times New Roman" w:eastAsia="仿宋_GB2312" w:cs="Times New Roman"/>
          <w:color w:val="auto"/>
          <w:kern w:val="0"/>
          <w:sz w:val="32"/>
          <w:szCs w:val="32"/>
          <w:lang w:val="en-US" w:eastAsia="zh-CN" w:bidi="ar"/>
        </w:rPr>
        <w:t>支持内容、资金分配及使用的相关要求执行</w:t>
      </w:r>
      <w:r>
        <w:rPr>
          <w:rFonts w:hint="eastAsia"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确保资金按时到位和及时发放，强化资金专款专用，建立资金使用监管机制，确保使用规范、安全和高效。</w:t>
      </w:r>
    </w:p>
    <w:p w14:paraId="0B79FF71">
      <w:pPr>
        <w:pStyle w:val="4"/>
        <w:pageBreakBefore w:val="0"/>
        <w:numPr>
          <w:ilvl w:val="1"/>
          <w:numId w:val="0"/>
        </w:numPr>
        <w:wordWrap/>
        <w:overflowPunct/>
        <w:topLinePunct w:val="0"/>
        <w:bidi w:val="0"/>
        <w:spacing w:line="540" w:lineRule="exact"/>
        <w:ind w:firstLine="643" w:firstLineChars="200"/>
        <w:jc w:val="both"/>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68" w:name="_Toc24697"/>
      <w:bookmarkStart w:id="69" w:name="_Toc25635"/>
      <w:r>
        <w:rPr>
          <w:rFonts w:hint="eastAsia" w:eastAsia="仿宋_GB2312" w:cs="Times New Roman"/>
          <w:b/>
          <w:bCs/>
          <w:color w:val="000000" w:themeColor="text1"/>
          <w:kern w:val="2"/>
          <w:sz w:val="32"/>
          <w:szCs w:val="32"/>
          <w:lang w:val="en-US" w:eastAsia="zh-CN" w:bidi="ar-SA"/>
          <w14:textFill>
            <w14:solidFill>
              <w14:schemeClr w14:val="tx1"/>
            </w14:solidFill>
          </w14:textFill>
        </w:rPr>
        <w:t>（五）</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营造良好生态</w:t>
      </w:r>
      <w:bookmarkEnd w:id="68"/>
      <w:bookmarkEnd w:id="69"/>
    </w:p>
    <w:p w14:paraId="54CDF32E">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40" w:lineRule="exact"/>
        <w:ind w:leftChars="0" w:firstLine="640" w:firstLineChars="200"/>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积极打造中小企业数字化转型生态，培育一批本地数字化</w:t>
      </w:r>
      <w:r>
        <w:rPr>
          <w:rFonts w:hint="eastAsia" w:eastAsia="仿宋_GB2312" w:cs="Times New Roman"/>
          <w:color w:val="auto"/>
          <w:kern w:val="0"/>
          <w:sz w:val="32"/>
          <w:szCs w:val="32"/>
          <w:lang w:val="en-US" w:eastAsia="zh-CN" w:bidi="ar"/>
        </w:rPr>
        <w:t>转型</w:t>
      </w:r>
      <w:r>
        <w:rPr>
          <w:rFonts w:hint="default" w:ascii="Times New Roman" w:hAnsi="Times New Roman" w:eastAsia="仿宋_GB2312" w:cs="Times New Roman"/>
          <w:color w:val="auto"/>
          <w:kern w:val="0"/>
          <w:sz w:val="32"/>
          <w:szCs w:val="32"/>
          <w:lang w:val="en-US" w:eastAsia="zh-CN" w:bidi="ar"/>
        </w:rPr>
        <w:t>服务商，鼓励各类企事业单位、社会组织通过咨询诊断、改造实施、组建联盟、会展大赛等各种方式参与中小企业数字化改造工作。及时总结好经验、好做法，通过多种方式扩大推广改造的覆盖面和影响力，推进中小企业数字化转型走深走实。</w:t>
      </w:r>
    </w:p>
    <w:p w14:paraId="36D2DC29">
      <w:pPr>
        <w:pStyle w:val="3"/>
        <w:pageBreakBefore w:val="0"/>
        <w:numPr>
          <w:ilvl w:val="-1"/>
          <w:numId w:val="0"/>
        </w:numPr>
        <w:wordWrap/>
        <w:overflowPunct/>
        <w:topLinePunct w:val="0"/>
        <w:bidi w:val="0"/>
        <w:spacing w:before="0" w:after="0" w:line="540" w:lineRule="exact"/>
        <w:ind w:left="403" w:firstLine="640" w:firstLineChars="200"/>
        <w:rPr>
          <w:rFonts w:hint="default" w:ascii="Times New Roman" w:hAnsi="Times New Roman" w:eastAsia="黑体" w:cs="Times New Roman"/>
          <w:b w:val="0"/>
          <w:bCs w:val="0"/>
          <w:color w:val="auto"/>
        </w:rPr>
      </w:pPr>
      <w:bookmarkStart w:id="70" w:name="_Toc6552"/>
      <w:r>
        <w:rPr>
          <w:rFonts w:hint="default" w:ascii="Times New Roman" w:hAnsi="Times New Roman" w:cs="Times New Roman"/>
          <w:b w:val="0"/>
          <w:bCs w:val="0"/>
          <w:lang w:val="en-US" w:eastAsia="zh-CN"/>
        </w:rPr>
        <w:t>第七章</w:t>
      </w:r>
      <w:r>
        <w:rPr>
          <w:rFonts w:hint="default" w:ascii="Times New Roman" w:hAnsi="Times New Roman" w:eastAsia="黑体" w:cs="Times New Roman"/>
          <w:b w:val="0"/>
          <w:bCs w:val="0"/>
          <w:color w:val="auto"/>
        </w:rPr>
        <w:t xml:space="preserve"> </w:t>
      </w:r>
      <w:bookmarkStart w:id="71" w:name="_Toc21101"/>
      <w:r>
        <w:rPr>
          <w:rFonts w:hint="default" w:ascii="Times New Roman" w:hAnsi="Times New Roman" w:eastAsia="黑体" w:cs="Times New Roman"/>
          <w:b w:val="0"/>
          <w:bCs w:val="0"/>
          <w:color w:val="auto"/>
          <w:lang w:eastAsia="zh-CN"/>
        </w:rPr>
        <w:t>附则</w:t>
      </w:r>
      <w:bookmarkEnd w:id="70"/>
      <w:bookmarkEnd w:id="71"/>
    </w:p>
    <w:p w14:paraId="2DDB38F3">
      <w:pPr>
        <w:pageBreakBefore w:val="0"/>
        <w:widowControl/>
        <w:wordWrap/>
        <w:overflowPunct/>
        <w:topLinePunct w:val="0"/>
        <w:bidi w:val="0"/>
        <w:spacing w:line="540" w:lineRule="exact"/>
        <w:ind w:firstLine="640" w:firstLineChars="200"/>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bidi="ar"/>
        </w:rPr>
        <w:t>本办法由</w:t>
      </w:r>
      <w:r>
        <w:rPr>
          <w:rFonts w:hint="eastAsia" w:eastAsia="仿宋_GB2312" w:cs="Times New Roman"/>
          <w:b w:val="0"/>
          <w:bCs w:val="0"/>
          <w:color w:val="000000"/>
          <w:kern w:val="0"/>
          <w:sz w:val="32"/>
          <w:szCs w:val="32"/>
          <w:lang w:eastAsia="zh-CN" w:bidi="ar"/>
        </w:rPr>
        <w:t>长春</w:t>
      </w:r>
      <w:r>
        <w:rPr>
          <w:rFonts w:hint="default" w:ascii="Times New Roman" w:hAnsi="Times New Roman" w:eastAsia="仿宋_GB2312" w:cs="Times New Roman"/>
          <w:b w:val="0"/>
          <w:bCs w:val="0"/>
          <w:color w:val="000000"/>
          <w:kern w:val="0"/>
          <w:sz w:val="32"/>
          <w:szCs w:val="32"/>
          <w:lang w:eastAsia="zh-CN" w:bidi="ar"/>
        </w:rPr>
        <w:t>市</w:t>
      </w:r>
      <w:r>
        <w:rPr>
          <w:rFonts w:hint="default" w:ascii="Times New Roman" w:hAnsi="Times New Roman" w:eastAsia="仿宋_GB2312" w:cs="Times New Roman"/>
          <w:b w:val="0"/>
          <w:bCs w:val="0"/>
          <w:color w:val="000000"/>
          <w:kern w:val="0"/>
          <w:sz w:val="32"/>
          <w:szCs w:val="32"/>
          <w:lang w:bidi="ar"/>
        </w:rPr>
        <w:t>工业和信息化局负责解释，并根据工作开展情况适时进行修订。</w:t>
      </w:r>
      <w:r>
        <w:rPr>
          <w:rFonts w:hint="eastAsia" w:eastAsia="仿宋_GB2312" w:cs="Times New Roman"/>
          <w:b w:val="0"/>
          <w:bCs w:val="0"/>
          <w:color w:val="000000"/>
          <w:kern w:val="0"/>
          <w:sz w:val="32"/>
          <w:szCs w:val="32"/>
          <w:lang w:val="en-US" w:eastAsia="zh-CN" w:bidi="ar"/>
        </w:rPr>
        <w:t>具体试点工作各阶段下发的通知及相关提报材料以实际为准。</w:t>
      </w:r>
    </w:p>
    <w:p w14:paraId="068CEBEF">
      <w:pPr>
        <w:pageBreakBefore w:val="0"/>
        <w:widowControl/>
        <w:wordWrap/>
        <w:overflowPunct/>
        <w:topLinePunct w:val="0"/>
        <w:bidi w:val="0"/>
        <w:spacing w:line="540" w:lineRule="exact"/>
        <w:ind w:firstLine="640" w:firstLineChars="200"/>
        <w:jc w:val="both"/>
        <w:rPr>
          <w:rFonts w:hint="default" w:ascii="Times New Roman" w:hAnsi="Times New Roman" w:eastAsia="仿宋_GB2312" w:cs="Times New Roman"/>
          <w:b w:val="0"/>
          <w:bCs w:val="0"/>
          <w:color w:val="000000"/>
          <w:kern w:val="0"/>
          <w:sz w:val="32"/>
          <w:szCs w:val="32"/>
          <w:lang w:bidi="ar"/>
        </w:rPr>
      </w:pPr>
      <w:r>
        <w:rPr>
          <w:rFonts w:hint="default" w:ascii="Times New Roman" w:hAnsi="Times New Roman" w:eastAsia="仿宋_GB2312" w:cs="Times New Roman"/>
          <w:b w:val="0"/>
          <w:bCs w:val="0"/>
          <w:color w:val="000000"/>
          <w:kern w:val="0"/>
          <w:sz w:val="32"/>
          <w:szCs w:val="32"/>
          <w:lang w:bidi="ar"/>
        </w:rPr>
        <w:t>本办法自发布之日起施行。有效期至试点期结束。</w:t>
      </w:r>
    </w:p>
    <w:p w14:paraId="1BAB7516">
      <w:pPr>
        <w:pStyle w:val="2"/>
        <w:rPr>
          <w:rFonts w:hint="default" w:ascii="Times New Roman" w:hAnsi="Times New Roman" w:eastAsia="仿宋_GB2312" w:cs="Times New Roman"/>
          <w:b w:val="0"/>
          <w:bCs w:val="0"/>
          <w:color w:val="000000"/>
          <w:kern w:val="0"/>
          <w:sz w:val="32"/>
          <w:szCs w:val="32"/>
          <w:lang w:bidi="ar"/>
        </w:rPr>
      </w:pPr>
    </w:p>
    <w:p w14:paraId="20443AA3">
      <w:pPr>
        <w:pStyle w:val="2"/>
        <w:rPr>
          <w:rFonts w:hint="default" w:ascii="Times New Roman" w:hAnsi="Times New Roman" w:eastAsia="仿宋_GB2312" w:cs="Times New Roman"/>
          <w:b w:val="0"/>
          <w:bCs w:val="0"/>
          <w:color w:val="000000"/>
          <w:kern w:val="0"/>
          <w:sz w:val="32"/>
          <w:szCs w:val="32"/>
          <w:lang w:bidi="ar"/>
        </w:rPr>
      </w:pPr>
    </w:p>
    <w:p w14:paraId="52E212BB">
      <w:pPr>
        <w:pStyle w:val="2"/>
        <w:rPr>
          <w:rFonts w:hint="default" w:ascii="Times New Roman" w:hAnsi="Times New Roman" w:eastAsia="仿宋_GB2312" w:cs="Times New Roman"/>
          <w:b w:val="0"/>
          <w:bCs w:val="0"/>
          <w:color w:val="000000"/>
          <w:kern w:val="0"/>
          <w:sz w:val="32"/>
          <w:szCs w:val="32"/>
          <w:lang w:bidi="ar"/>
        </w:rPr>
      </w:pPr>
    </w:p>
    <w:p w14:paraId="7CC31CD2">
      <w:pPr>
        <w:pStyle w:val="2"/>
        <w:jc w:val="center"/>
        <w:rPr>
          <w:rFonts w:hint="eastAsia" w:eastAsia="仿宋_GB2312" w:cs="Times New Roman"/>
          <w:b w:val="0"/>
          <w:bCs w:val="0"/>
          <w:color w:val="000000"/>
          <w:kern w:val="0"/>
          <w:sz w:val="32"/>
          <w:szCs w:val="32"/>
          <w:lang w:val="en-US" w:eastAsia="zh-CN" w:bidi="ar"/>
        </w:rPr>
      </w:pPr>
      <w:r>
        <w:rPr>
          <w:rFonts w:hint="eastAsia" w:eastAsia="仿宋_GB2312" w:cs="Times New Roman"/>
          <w:b w:val="0"/>
          <w:bCs w:val="0"/>
          <w:color w:val="000000"/>
          <w:kern w:val="0"/>
          <w:sz w:val="32"/>
          <w:szCs w:val="32"/>
          <w:lang w:val="en-US" w:eastAsia="zh-CN" w:bidi="ar"/>
        </w:rPr>
        <w:t>长春市工业和信息化局</w:t>
      </w:r>
    </w:p>
    <w:p w14:paraId="3707778B">
      <w:pPr>
        <w:pStyle w:val="2"/>
        <w:jc w:val="center"/>
        <w:rPr>
          <w:rFonts w:hint="default" w:eastAsia="仿宋_GB2312" w:cs="Times New Roman"/>
          <w:b w:val="0"/>
          <w:bCs w:val="0"/>
          <w:color w:val="000000"/>
          <w:kern w:val="0"/>
          <w:sz w:val="32"/>
          <w:szCs w:val="32"/>
          <w:lang w:val="en-US" w:eastAsia="zh-CN" w:bidi="ar"/>
        </w:rPr>
        <w:sectPr>
          <w:headerReference r:id="rId7" w:type="default"/>
          <w:footerReference r:id="rId8" w:type="default"/>
          <w:pgSz w:w="11910" w:h="16840"/>
          <w:pgMar w:top="1520" w:right="1180" w:bottom="1380" w:left="1200" w:header="0" w:footer="1185" w:gutter="0"/>
          <w:pgNumType w:fmt="decimal" w:start="1"/>
          <w:cols w:space="720" w:num="1"/>
        </w:sectPr>
      </w:pPr>
      <w:r>
        <w:rPr>
          <w:rFonts w:hint="eastAsia" w:eastAsia="仿宋_GB2312" w:cs="Times New Roman"/>
          <w:b w:val="0"/>
          <w:bCs w:val="0"/>
          <w:color w:val="000000"/>
          <w:kern w:val="0"/>
          <w:sz w:val="32"/>
          <w:szCs w:val="32"/>
          <w:lang w:val="en-US" w:eastAsia="zh-CN" w:bidi="ar"/>
        </w:rPr>
        <w:t>2024年9月19日</w:t>
      </w:r>
    </w:p>
    <w:p w14:paraId="4EED2546">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 xml:space="preserve">附件1 </w:t>
      </w:r>
    </w:p>
    <w:p w14:paraId="59487E14">
      <w:pPr>
        <w:keepNext w:val="0"/>
        <w:keepLines w:val="0"/>
        <w:widowControl w:val="0"/>
        <w:suppressLineNumbers w:val="0"/>
        <w:autoSpaceDE w:val="0"/>
        <w:autoSpaceDN/>
        <w:spacing w:before="0" w:beforeAutospacing="0" w:after="0" w:afterAutospacing="0" w:line="500" w:lineRule="exact"/>
        <w:ind w:left="0" w:right="0" w:firstLine="0" w:firstLineChars="0"/>
        <w:jc w:val="center"/>
        <w:outlineLvl w:val="0"/>
        <w:rPr>
          <w:rFonts w:hint="default" w:ascii="Times New Roman" w:hAnsi="Times New Roman" w:eastAsia="方正小标宋简体" w:cs="Nimbus Roman"/>
          <w:kern w:val="2"/>
          <w:sz w:val="32"/>
          <w:szCs w:val="32"/>
        </w:rPr>
      </w:pPr>
      <w:bookmarkStart w:id="72" w:name="_Toc15800"/>
      <w:bookmarkStart w:id="73" w:name="_Toc29182"/>
      <w:r>
        <w:rPr>
          <w:rFonts w:hint="eastAsia" w:ascii="Times New Roman" w:hAnsi="Times New Roman" w:eastAsia="方正小标宋简体" w:cs="方正小标宋简体"/>
          <w:kern w:val="2"/>
          <w:sz w:val="32"/>
          <w:szCs w:val="32"/>
          <w:lang w:val="en-US" w:eastAsia="zh-CN" w:bidi="ar"/>
        </w:rPr>
        <w:t>长春市中小企业数字化转型试点企业申请表</w:t>
      </w:r>
      <w:bookmarkEnd w:id="72"/>
      <w:bookmarkEnd w:id="73"/>
    </w:p>
    <w:tbl>
      <w:tblPr>
        <w:tblStyle w:val="101"/>
        <w:tblW w:w="940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761"/>
        <w:gridCol w:w="2674"/>
        <w:gridCol w:w="2078"/>
        <w:gridCol w:w="2889"/>
      </w:tblGrid>
      <w:tr w14:paraId="2F603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6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2DE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企业名称</w:t>
            </w:r>
          </w:p>
        </w:tc>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30E3">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D0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0"/>
                <w:kern w:val="2"/>
                <w:sz w:val="24"/>
                <w:szCs w:val="24"/>
                <w:lang w:val="en-US" w:eastAsia="zh-CN" w:bidi="ar"/>
              </w:rPr>
              <w:t>所属县（市、区）</w:t>
            </w:r>
          </w:p>
        </w:tc>
        <w:tc>
          <w:tcPr>
            <w:tcW w:w="2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61B0">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64945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1BB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注册地址</w:t>
            </w:r>
          </w:p>
        </w:tc>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61A6">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70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3"/>
                <w:kern w:val="2"/>
                <w:sz w:val="24"/>
                <w:szCs w:val="24"/>
              </w:rPr>
            </w:pPr>
            <w:r>
              <w:rPr>
                <w:rFonts w:hint="default" w:ascii="Times New Roman" w:hAnsi="Times New Roman" w:eastAsia="CESI仿宋-GB2312" w:cs="CESI仿宋-GB2312"/>
                <w:spacing w:val="3"/>
                <w:kern w:val="2"/>
                <w:sz w:val="24"/>
                <w:szCs w:val="24"/>
                <w:lang w:val="en-US" w:eastAsia="zh-CN" w:bidi="ar"/>
              </w:rPr>
              <w:t>企业信用代码</w:t>
            </w:r>
          </w:p>
        </w:tc>
        <w:tc>
          <w:tcPr>
            <w:tcW w:w="2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53D8">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1748C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C9E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3"/>
                <w:kern w:val="2"/>
                <w:sz w:val="24"/>
                <w:szCs w:val="24"/>
                <w:lang w:val="en-US" w:eastAsia="zh-CN" w:bidi="ar"/>
              </w:rPr>
              <w:t>企业联系人</w:t>
            </w:r>
          </w:p>
        </w:tc>
        <w:tc>
          <w:tcPr>
            <w:tcW w:w="2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2101">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B6A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联系方式</w:t>
            </w:r>
          </w:p>
        </w:tc>
        <w:tc>
          <w:tcPr>
            <w:tcW w:w="2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472C">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0"/>
                <w:szCs w:val="20"/>
              </w:rPr>
            </w:pPr>
          </w:p>
        </w:tc>
      </w:tr>
      <w:tr w14:paraId="1835A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ACE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企业基本情况</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DE232">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1" w:after="120" w:afterAutospacing="0" w:line="360" w:lineRule="exact"/>
              <w:ind w:left="480" w:leftChars="200" w:right="0" w:firstLine="420" w:firstLineChars="200"/>
              <w:jc w:val="center"/>
              <w:textAlignment w:val="auto"/>
              <w:rPr>
                <w:rFonts w:hint="eastAsia" w:ascii="Times New Roman" w:hAnsi="Times New Roman" w:eastAsia="宋体" w:cs="Times New Roman"/>
                <w:kern w:val="2"/>
                <w:sz w:val="21"/>
                <w:szCs w:val="21"/>
              </w:rPr>
            </w:pPr>
          </w:p>
          <w:p w14:paraId="331137AC">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540" w:firstLineChars="180"/>
              <w:jc w:val="both"/>
              <w:textAlignment w:val="auto"/>
              <w:rPr>
                <w:rFonts w:hint="eastAsia" w:ascii="Times New Roman" w:hAnsi="Times New Roman" w:eastAsia="仿宋_GB2312" w:cs="Times New Roman"/>
                <w:kern w:val="2"/>
                <w:sz w:val="30"/>
                <w:szCs w:val="30"/>
              </w:rPr>
            </w:pPr>
          </w:p>
          <w:p w14:paraId="3AF405F3">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84" w:firstLineChars="200"/>
              <w:jc w:val="both"/>
              <w:textAlignment w:val="auto"/>
              <w:rPr>
                <w:rFonts w:hint="default" w:ascii="Times New Roman" w:hAnsi="Times New Roman" w:eastAsia="CESI仿宋-GB2312" w:cs="CESI仿宋-GB2312"/>
                <w:spacing w:val="1"/>
                <w:kern w:val="2"/>
                <w:sz w:val="24"/>
                <w:szCs w:val="24"/>
              </w:rPr>
            </w:pPr>
          </w:p>
          <w:p w14:paraId="360671C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Nimbus Roman" w:cs="Nimbus Roman"/>
                <w:spacing w:val="1"/>
                <w:kern w:val="2"/>
                <w:sz w:val="24"/>
                <w:szCs w:val="24"/>
                <w:lang w:val="en-US" w:eastAsia="zh-CN" w:bidi="ar"/>
              </w:rPr>
              <w:t>(500</w:t>
            </w:r>
            <w:r>
              <w:rPr>
                <w:rFonts w:hint="default" w:ascii="Times New Roman" w:hAnsi="Times New Roman" w:eastAsia="CESI仿宋-GB2312" w:cs="CESI仿宋-GB2312"/>
                <w:spacing w:val="1"/>
                <w:kern w:val="2"/>
                <w:sz w:val="24"/>
                <w:szCs w:val="24"/>
                <w:lang w:val="en-US" w:eastAsia="zh-CN" w:bidi="ar"/>
              </w:rPr>
              <w:t>字以内</w:t>
            </w:r>
            <w:r>
              <w:rPr>
                <w:rFonts w:hint="default" w:ascii="Times New Roman" w:hAnsi="Times New Roman" w:eastAsia="Nimbus Roman" w:cs="Nimbus Roman"/>
                <w:spacing w:val="1"/>
                <w:kern w:val="2"/>
                <w:sz w:val="24"/>
                <w:szCs w:val="24"/>
                <w:lang w:val="en-US" w:eastAsia="zh-CN" w:bidi="ar"/>
              </w:rPr>
              <w:t>)</w:t>
            </w:r>
          </w:p>
          <w:p w14:paraId="16F7FECF">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35" w:firstLineChars="180"/>
              <w:jc w:val="center"/>
              <w:textAlignment w:val="auto"/>
              <w:rPr>
                <w:rFonts w:hint="default" w:ascii="Times New Roman" w:hAnsi="Times New Roman" w:eastAsia="CESI仿宋-GB2312" w:cs="CESI仿宋-GB2312"/>
                <w:spacing w:val="1"/>
                <w:kern w:val="2"/>
                <w:sz w:val="24"/>
                <w:szCs w:val="24"/>
              </w:rPr>
            </w:pPr>
          </w:p>
          <w:p w14:paraId="2D1692C2">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84" w:firstLineChars="200"/>
              <w:jc w:val="both"/>
              <w:textAlignment w:val="auto"/>
              <w:rPr>
                <w:rFonts w:hint="default" w:ascii="Times New Roman" w:hAnsi="Times New Roman" w:eastAsia="CESI仿宋-GB2312" w:cs="CESI仿宋-GB2312"/>
                <w:spacing w:val="1"/>
                <w:kern w:val="2"/>
                <w:sz w:val="24"/>
                <w:szCs w:val="24"/>
              </w:rPr>
            </w:pPr>
          </w:p>
          <w:p w14:paraId="42CE1375">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1" w:after="0" w:afterAutospacing="1" w:line="360" w:lineRule="exact"/>
              <w:ind w:left="1680" w:right="0" w:firstLine="640" w:firstLineChars="200"/>
              <w:jc w:val="both"/>
              <w:textAlignment w:val="auto"/>
              <w:rPr>
                <w:rFonts w:hint="default" w:ascii="Times New Roman" w:hAnsi="Times New Roman" w:eastAsia="CESI仿宋-GB2312" w:cs="Times New Roman"/>
                <w:kern w:val="2"/>
                <w:sz w:val="32"/>
                <w:szCs w:val="32"/>
              </w:rPr>
            </w:pPr>
          </w:p>
        </w:tc>
      </w:tr>
      <w:tr w14:paraId="7B059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D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企业性质</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F51B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eastAsia" w:ascii="Times New Roman" w:hAnsi="Times New Roman" w:eastAsia="CESI仿宋-GB2312" w:cs="CESI仿宋-GB2312"/>
                <w:spacing w:val="4"/>
                <w:sz w:val="24"/>
                <w:szCs w:val="24"/>
              </w:rPr>
              <w:t>□国有</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□民营</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□外资</w:t>
            </w:r>
            <w:r>
              <w:rPr>
                <w:rFonts w:hint="eastAsia" w:ascii="Times New Roman" w:hAnsi="Times New Roman" w:eastAsia="CESI仿宋-GB2312" w:cs="CESI仿宋-GB2312"/>
                <w:spacing w:val="5"/>
                <w:sz w:val="24"/>
                <w:szCs w:val="24"/>
                <w:lang w:val="en-US" w:eastAsia="zh-CN"/>
              </w:rPr>
              <w:t xml:space="preserve"> </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3"/>
                <w:sz w:val="24"/>
                <w:szCs w:val="24"/>
              </w:rPr>
              <w:t>□其他</w:t>
            </w:r>
            <w:r>
              <w:rPr>
                <w:rFonts w:hint="default" w:ascii="Times New Roman" w:hAnsi="Times New Roman" w:eastAsia="仿宋_GB2312" w:cs="Times New Roman"/>
                <w:kern w:val="0"/>
                <w:sz w:val="24"/>
                <w:lang w:bidi="ar"/>
              </w:rPr>
              <w:t xml:space="preserve">  </w:t>
            </w:r>
          </w:p>
        </w:tc>
      </w:tr>
      <w:tr w14:paraId="77F9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761" w:type="dxa"/>
            <w:vMerge w:val="restart"/>
            <w:tcBorders>
              <w:top w:val="nil"/>
              <w:left w:val="single" w:color="000000" w:sz="4" w:space="0"/>
              <w:bottom w:val="single" w:color="000000" w:sz="4" w:space="0"/>
              <w:right w:val="single" w:color="000000" w:sz="4" w:space="0"/>
            </w:tcBorders>
            <w:shd w:val="clear" w:color="auto" w:fill="auto"/>
            <w:vAlign w:val="center"/>
          </w:tcPr>
          <w:p w14:paraId="4993164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6"/>
                <w:kern w:val="2"/>
                <w:sz w:val="24"/>
                <w:szCs w:val="24"/>
              </w:rPr>
            </w:pPr>
            <w:r>
              <w:rPr>
                <w:rFonts w:hint="default" w:ascii="Times New Roman" w:hAnsi="Times New Roman" w:eastAsia="CESI仿宋-GB2312" w:cs="CESI仿宋-GB2312"/>
                <w:spacing w:val="2"/>
                <w:kern w:val="2"/>
                <w:sz w:val="24"/>
                <w:szCs w:val="24"/>
                <w:lang w:val="en-US" w:eastAsia="zh-CN" w:bidi="ar"/>
              </w:rPr>
              <w:t>企业规模</w:t>
            </w:r>
          </w:p>
        </w:tc>
        <w:tc>
          <w:tcPr>
            <w:tcW w:w="7641"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544E1190">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1" w:after="120" w:afterAutospacing="0" w:line="360" w:lineRule="exact"/>
              <w:ind w:left="0" w:leftChars="0" w:right="0" w:firstLine="0" w:firstLineChars="0"/>
              <w:jc w:val="center"/>
              <w:textAlignment w:val="auto"/>
              <w:rPr>
                <w:rFonts w:hint="default" w:ascii="Times New Roman" w:hAnsi="Times New Roman" w:eastAsia="CESI仿宋-GB2312" w:cs="CESI仿宋-GB2312"/>
                <w:spacing w:val="4"/>
                <w:kern w:val="2"/>
                <w:sz w:val="24"/>
                <w:szCs w:val="24"/>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52"/>
                <w:rFonts w:hint="eastAsia" w:ascii="Times New Roman" w:hAnsi="Times New Roman" w:eastAsia="CESI仿宋-GB2312" w:cstheme="minorEastAsia"/>
                <w:color w:val="auto"/>
                <w:sz w:val="24"/>
                <w:szCs w:val="24"/>
              </w:rPr>
              <w:t>□中型企业    □小型企业    □微型企业</w:t>
            </w:r>
            <w:r>
              <w:rPr>
                <w:rStyle w:val="52"/>
                <w:rFonts w:hint="eastAsia" w:ascii="Times New Roman" w:hAnsi="Times New Roman" w:eastAsia="CESI仿宋-GB2312" w:cstheme="minorEastAsia"/>
                <w:color w:val="auto"/>
                <w:sz w:val="24"/>
                <w:szCs w:val="24"/>
              </w:rPr>
              <w:br w:type="textWrapping"/>
            </w:r>
            <w:r>
              <w:rPr>
                <w:rStyle w:val="52"/>
                <w:rFonts w:hint="eastAsia" w:ascii="Times New Roman" w:hAnsi="Times New Roman" w:eastAsia="CESI仿宋-GB2312" w:cstheme="minorEastAsia"/>
                <w:color w:val="auto"/>
                <w:sz w:val="24"/>
                <w:szCs w:val="24"/>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76B79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761" w:type="dxa"/>
            <w:vMerge w:val="continue"/>
            <w:tcBorders>
              <w:top w:val="nil"/>
              <w:left w:val="single" w:color="000000" w:sz="4" w:space="0"/>
              <w:bottom w:val="single" w:color="000000" w:sz="4" w:space="0"/>
              <w:right w:val="single" w:color="000000" w:sz="4" w:space="0"/>
            </w:tcBorders>
            <w:shd w:val="clear" w:color="auto" w:fill="auto"/>
            <w:vAlign w:val="center"/>
          </w:tcPr>
          <w:p w14:paraId="21CB072A">
            <w:pPr>
              <w:keepNext w:val="0"/>
              <w:keepLines w:val="0"/>
              <w:pageBreakBefore w:val="0"/>
              <w:suppressLineNumbers w:val="0"/>
              <w:kinsoku/>
              <w:wordWrap/>
              <w:overflowPunct/>
              <w:topLinePunct w:val="0"/>
              <w:autoSpaceDE w:val="0"/>
              <w:autoSpaceDN/>
              <w:bidi w:val="0"/>
              <w:adjustRightInd/>
              <w:snapToGrid/>
              <w:spacing w:before="0" w:beforeAutospacing="0" w:after="0" w:afterAutospacing="0" w:line="360" w:lineRule="exact"/>
              <w:ind w:left="0" w:right="0"/>
              <w:textAlignment w:val="auto"/>
              <w:rPr>
                <w:rFonts w:hint="default" w:ascii="Times New Roman" w:hAnsi="Times New Roman" w:cs="Times New Roman"/>
                <w:sz w:val="20"/>
                <w:szCs w:val="20"/>
              </w:rPr>
            </w:pPr>
          </w:p>
        </w:tc>
        <w:tc>
          <w:tcPr>
            <w:tcW w:w="7641"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49EFE68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4"/>
                <w:kern w:val="2"/>
                <w:sz w:val="24"/>
                <w:szCs w:val="24"/>
              </w:rPr>
            </w:pPr>
            <w:r>
              <w:rPr>
                <w:rStyle w:val="142"/>
                <w:rFonts w:hint="eastAsia" w:eastAsia="仿宋_GB2312" w:cs="仿宋_GB2312"/>
                <w:color w:val="000000"/>
                <w:kern w:val="2"/>
                <w:sz w:val="24"/>
                <w:szCs w:val="24"/>
                <w:lang w:val="en-US" w:eastAsia="zh-CN" w:bidi="ar"/>
              </w:rPr>
              <w:t>□</w:t>
            </w:r>
            <w:r>
              <w:rPr>
                <w:rFonts w:hint="default" w:ascii="Times New Roman" w:hAnsi="Times New Roman" w:eastAsia="CESI仿宋-GB2312" w:cs="CESI仿宋-GB2312"/>
                <w:spacing w:val="1"/>
                <w:kern w:val="2"/>
                <w:sz w:val="24"/>
                <w:szCs w:val="24"/>
                <w:lang w:val="en-US" w:eastAsia="zh-CN" w:bidi="ar"/>
              </w:rPr>
              <w:t>规模以上企业</w:t>
            </w:r>
            <w:r>
              <w:rPr>
                <w:rFonts w:hint="default" w:ascii="Times New Roman" w:hAnsi="Times New Roman" w:eastAsia="Nimbus Roman" w:cs="Nimbus Roman"/>
                <w:spacing w:val="10"/>
                <w:kern w:val="2"/>
                <w:sz w:val="24"/>
                <w:szCs w:val="24"/>
                <w:lang w:val="en-US" w:eastAsia="zh-CN" w:bidi="ar"/>
              </w:rPr>
              <w:t xml:space="preserve">           </w:t>
            </w:r>
            <w:r>
              <w:rPr>
                <w:rStyle w:val="142"/>
                <w:rFonts w:hint="eastAsia" w:eastAsia="仿宋_GB2312" w:cs="仿宋_GB2312"/>
                <w:color w:val="000000"/>
                <w:kern w:val="2"/>
                <w:sz w:val="24"/>
                <w:szCs w:val="24"/>
                <w:lang w:val="en-US" w:eastAsia="zh-CN" w:bidi="ar"/>
              </w:rPr>
              <w:t>□</w:t>
            </w:r>
            <w:r>
              <w:rPr>
                <w:rFonts w:hint="default" w:ascii="Times New Roman" w:hAnsi="Times New Roman" w:eastAsia="CESI仿宋-GB2312" w:cs="CESI仿宋-GB2312"/>
                <w:spacing w:val="1"/>
                <w:kern w:val="2"/>
                <w:sz w:val="24"/>
                <w:szCs w:val="24"/>
                <w:lang w:val="en-US" w:eastAsia="zh-CN" w:bidi="ar"/>
              </w:rPr>
              <w:t>规模以下企业</w:t>
            </w:r>
          </w:p>
        </w:tc>
      </w:tr>
      <w:tr w14:paraId="1F89B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C06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lang w:val="en-US" w:eastAsia="zh-CN" w:bidi="ar"/>
              </w:rPr>
            </w:pPr>
            <w:r>
              <w:rPr>
                <w:rFonts w:hint="eastAsia" w:ascii="Times New Roman" w:hAnsi="Times New Roman" w:eastAsia="CESI仿宋-GB2312" w:cs="CESI仿宋-GB2312"/>
                <w:kern w:val="2"/>
                <w:sz w:val="24"/>
                <w:szCs w:val="24"/>
                <w:lang w:val="en-US" w:eastAsia="zh-CN" w:bidi="ar"/>
              </w:rPr>
              <w:t>数字化水平自测等级</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FF83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lang w:val="en-US" w:eastAsia="zh-CN" w:bidi="ar"/>
              </w:rPr>
            </w:pPr>
            <w:r>
              <w:rPr>
                <w:rStyle w:val="142"/>
                <w:rFonts w:hint="eastAsia" w:ascii="Times New Roman" w:hAnsi="Times New Roman" w:eastAsia="仿宋_GB2312" w:cs="仿宋_GB2312"/>
                <w:color w:val="000000"/>
                <w:kern w:val="2"/>
                <w:sz w:val="24"/>
                <w:szCs w:val="24"/>
                <w:lang w:val="en-US" w:eastAsia="zh-CN" w:bidi="ar"/>
              </w:rPr>
              <w:t xml:space="preserve">□无等级 □一级 □二级 □三级 </w:t>
            </w:r>
            <w:r>
              <w:rPr>
                <w:rStyle w:val="142"/>
                <w:rFonts w:hint="eastAsia" w:eastAsia="仿宋_GB2312" w:cs="仿宋_GB2312"/>
                <w:color w:val="000000"/>
                <w:kern w:val="2"/>
                <w:sz w:val="24"/>
                <w:szCs w:val="24"/>
                <w:lang w:val="en-US" w:eastAsia="zh-CN" w:bidi="ar"/>
              </w:rPr>
              <w:t>□</w:t>
            </w:r>
            <w:r>
              <w:rPr>
                <w:rStyle w:val="142"/>
                <w:rFonts w:hint="eastAsia" w:ascii="Times New Roman" w:hAnsi="Times New Roman" w:eastAsia="仿宋_GB2312" w:cs="仿宋_GB2312"/>
                <w:color w:val="000000"/>
                <w:kern w:val="2"/>
                <w:sz w:val="24"/>
                <w:szCs w:val="24"/>
                <w:lang w:val="en-US" w:eastAsia="zh-CN" w:bidi="ar"/>
              </w:rPr>
              <w:t>四级</w:t>
            </w:r>
          </w:p>
        </w:tc>
      </w:tr>
      <w:tr w14:paraId="36402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A4A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优质中小企业情况</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03EBC">
            <w:pPr>
              <w:keepNext w:val="0"/>
              <w:keepLines w:val="0"/>
              <w:pageBreakBefore w:val="0"/>
              <w:widowControl/>
              <w:suppressLineNumbers w:val="0"/>
              <w:suppressAutoHyphens/>
              <w:kinsoku/>
              <w:wordWrap/>
              <w:overflowPunct/>
              <w:topLinePunct w:val="0"/>
              <w:autoSpaceDE w:val="0"/>
              <w:autoSpaceDN/>
              <w:bidi w:val="0"/>
              <w:adjustRightInd/>
              <w:snapToGrid/>
              <w:spacing w:before="0" w:beforeAutospacing="0" w:after="0" w:afterAutospacing="0" w:line="360" w:lineRule="exact"/>
              <w:ind w:left="0" w:leftChars="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 xml:space="preserve">专精特新“小巨人”企业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专精特新中小企业</w:t>
            </w:r>
          </w:p>
          <w:p w14:paraId="077DD93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CESI仿宋-GB2312" w:cs="CESI仿宋-GB2312"/>
                <w:color w:val="000000"/>
                <w:kern w:val="0"/>
                <w:sz w:val="24"/>
                <w:szCs w:val="24"/>
              </w:rPr>
            </w:pPr>
            <w:r>
              <w:rPr>
                <w:rFonts w:hint="eastAsia" w:ascii="Times New Roman" w:hAnsi="Times New Roman" w:cs="CESI仿宋-GB2312"/>
                <w:color w:val="000000"/>
                <w:kern w:val="0"/>
                <w:sz w:val="24"/>
                <w:szCs w:val="24"/>
                <w:lang w:val="en-US" w:eastAsia="zh-CN" w:bidi="ar"/>
              </w:rPr>
              <w:t>□</w:t>
            </w:r>
            <w:r>
              <w:rPr>
                <w:rFonts w:hint="default" w:ascii="Times New Roman" w:hAnsi="Times New Roman" w:eastAsia="CESI仿宋-GB2312" w:cs="CESI仿宋-GB2312"/>
                <w:color w:val="000000"/>
                <w:kern w:val="0"/>
                <w:sz w:val="24"/>
                <w:szCs w:val="24"/>
                <w:lang w:val="en-US" w:eastAsia="zh-CN" w:bidi="ar"/>
              </w:rPr>
              <w:t xml:space="preserve">创新型中小企业 </w:t>
            </w:r>
            <w:r>
              <w:rPr>
                <w:rFonts w:hint="default"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Nimbus Roman" w:cs="Nimbus Roman"/>
                <w:color w:val="000000"/>
                <w:kern w:val="0"/>
                <w:sz w:val="24"/>
                <w:szCs w:val="24"/>
                <w:lang w:val="en-US" w:eastAsia="zh-CN" w:bidi="ar"/>
              </w:rPr>
              <w:t xml:space="preserve"> </w:t>
            </w:r>
            <w:r>
              <w:rPr>
                <w:rFonts w:hint="eastAsia" w:ascii="Times New Roman" w:hAnsi="Times New Roman" w:eastAsia="仿宋_GB2312" w:cs="仿宋_GB2312"/>
                <w:color w:val="000000"/>
                <w:kern w:val="0"/>
                <w:sz w:val="24"/>
                <w:szCs w:val="24"/>
                <w:lang w:val="en-US" w:eastAsia="zh-CN" w:bidi="ar-SA"/>
              </w:rPr>
              <w:t>□</w:t>
            </w:r>
            <w:r>
              <w:rPr>
                <w:rFonts w:hint="default" w:ascii="Times New Roman" w:hAnsi="Times New Roman" w:eastAsia="CESI仿宋-GB2312" w:cs="CESI仿宋-GB2312"/>
                <w:color w:val="000000"/>
                <w:kern w:val="0"/>
                <w:sz w:val="24"/>
                <w:szCs w:val="24"/>
                <w:lang w:val="en-US" w:eastAsia="zh-CN" w:bidi="ar"/>
              </w:rPr>
              <w:t>无</w:t>
            </w:r>
          </w:p>
        </w:tc>
      </w:tr>
      <w:tr w14:paraId="636D7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2BD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2"/>
                <w:kern w:val="2"/>
                <w:sz w:val="24"/>
                <w:szCs w:val="24"/>
                <w:lang w:val="en-US" w:eastAsia="zh-CN" w:bidi="ar"/>
              </w:rPr>
              <w:t>所属细分行业</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1B524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_GB2312" w:cs="仿宋_GB2312"/>
                <w:sz w:val="24"/>
                <w:szCs w:val="24"/>
                <w:lang w:val="en-US"/>
              </w:rPr>
            </w:pP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汽车零部件配件制造业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轨道交通高端装备制造业</w:t>
            </w:r>
          </w:p>
          <w:p w14:paraId="03AC9B6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lang w:val="en-US"/>
              </w:rPr>
            </w:pPr>
            <w:r>
              <w:rPr>
                <w:rFonts w:hint="eastAsia" w:ascii="Times New Roman" w:hAnsi="Times New Roman" w:eastAsia="仿宋_GB2312" w:cs="仿宋_GB2312"/>
                <w:color w:val="000000"/>
                <w:kern w:val="0"/>
                <w:sz w:val="24"/>
                <w:szCs w:val="24"/>
                <w:lang w:val="en-US" w:eastAsia="zh-CN" w:bidi="ar-SA"/>
              </w:rPr>
              <w:t>□</w:t>
            </w:r>
            <w:r>
              <w:rPr>
                <w:rFonts w:hint="eastAsia" w:ascii="Times New Roman" w:hAnsi="Times New Roman" w:eastAsia="CESI仿宋-GB2312" w:cs="CESI仿宋-GB2312"/>
                <w:color w:val="000000"/>
                <w:kern w:val="0"/>
                <w:sz w:val="24"/>
                <w:szCs w:val="24"/>
                <w:lang w:val="en-US" w:eastAsia="zh-CN" w:bidi="ar"/>
              </w:rPr>
              <w:t xml:space="preserve">电子元器件制造业   </w:t>
            </w:r>
            <w:r>
              <w:rPr>
                <w:rFonts w:hint="eastAsia" w:ascii="Times New Roman" w:hAnsi="Times New Roman" w:eastAsia="仿宋_GB2312" w:cs="仿宋_GB2312"/>
                <w:color w:val="000000"/>
                <w:kern w:val="0"/>
                <w:sz w:val="24"/>
                <w:szCs w:val="24"/>
                <w:lang w:val="en-US" w:eastAsia="zh-CN" w:bidi="ar-SA"/>
              </w:rPr>
              <w:t xml:space="preserve">    □</w:t>
            </w:r>
            <w:r>
              <w:rPr>
                <w:rFonts w:hint="eastAsia" w:ascii="Times New Roman" w:hAnsi="Times New Roman" w:eastAsia="CESI仿宋-GB2312" w:cs="CESI仿宋-GB2312"/>
                <w:color w:val="000000"/>
                <w:kern w:val="0"/>
                <w:sz w:val="24"/>
                <w:szCs w:val="24"/>
                <w:lang w:val="en-US" w:eastAsia="zh-CN" w:bidi="ar"/>
              </w:rPr>
              <w:t>中成药生物药品制品制造业</w:t>
            </w:r>
          </w:p>
        </w:tc>
      </w:tr>
      <w:tr w14:paraId="6A42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BC5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上年度营业收入（万元）</w:t>
            </w:r>
          </w:p>
        </w:tc>
        <w:tc>
          <w:tcPr>
            <w:tcW w:w="2674" w:type="dxa"/>
            <w:tcBorders>
              <w:top w:val="single" w:color="000000" w:sz="4" w:space="0"/>
              <w:left w:val="single" w:color="000000" w:sz="4" w:space="0"/>
              <w:bottom w:val="single" w:color="000000" w:sz="4" w:space="0"/>
              <w:right w:val="single" w:color="000000" w:sz="4" w:space="0"/>
            </w:tcBorders>
            <w:shd w:val="clear" w:color="auto" w:fill="auto"/>
            <w:vAlign w:val="top"/>
          </w:tcPr>
          <w:p w14:paraId="2110884E">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134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上年度利润（万元）</w:t>
            </w:r>
          </w:p>
        </w:tc>
        <w:tc>
          <w:tcPr>
            <w:tcW w:w="2889" w:type="dxa"/>
            <w:tcBorders>
              <w:top w:val="single" w:color="000000" w:sz="4" w:space="0"/>
              <w:left w:val="single" w:color="000000" w:sz="4" w:space="0"/>
              <w:bottom w:val="single" w:color="000000" w:sz="4" w:space="0"/>
              <w:right w:val="single" w:color="000000" w:sz="4" w:space="0"/>
            </w:tcBorders>
            <w:shd w:val="clear" w:color="auto" w:fill="auto"/>
            <w:vAlign w:val="top"/>
          </w:tcPr>
          <w:p w14:paraId="6F2C138C">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r>
      <w:tr w14:paraId="6E75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DDB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1"/>
                <w:kern w:val="2"/>
                <w:sz w:val="24"/>
                <w:szCs w:val="24"/>
                <w:lang w:val="en-US" w:eastAsia="zh-CN" w:bidi="ar"/>
              </w:rPr>
              <w:t>上年度人均营业收入（万元）</w:t>
            </w:r>
          </w:p>
        </w:tc>
        <w:tc>
          <w:tcPr>
            <w:tcW w:w="2674" w:type="dxa"/>
            <w:tcBorders>
              <w:top w:val="single" w:color="000000" w:sz="4" w:space="0"/>
              <w:left w:val="single" w:color="000000" w:sz="4" w:space="0"/>
              <w:bottom w:val="single" w:color="000000" w:sz="4" w:space="0"/>
              <w:right w:val="single" w:color="000000" w:sz="4" w:space="0"/>
            </w:tcBorders>
            <w:shd w:val="clear" w:color="auto" w:fill="auto"/>
            <w:vAlign w:val="top"/>
          </w:tcPr>
          <w:p w14:paraId="1749DF36">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D1A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企业总人数</w:t>
            </w:r>
          </w:p>
        </w:tc>
        <w:tc>
          <w:tcPr>
            <w:tcW w:w="2889" w:type="dxa"/>
            <w:tcBorders>
              <w:top w:val="single" w:color="000000" w:sz="4" w:space="0"/>
              <w:left w:val="single" w:color="000000" w:sz="4" w:space="0"/>
              <w:bottom w:val="single" w:color="000000" w:sz="4" w:space="0"/>
              <w:right w:val="single" w:color="000000" w:sz="4" w:space="0"/>
            </w:tcBorders>
            <w:shd w:val="clear" w:color="auto" w:fill="auto"/>
            <w:vAlign w:val="top"/>
          </w:tcPr>
          <w:p w14:paraId="10F25D9A">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r>
      <w:tr w14:paraId="66179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757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1"/>
                <w:kern w:val="2"/>
                <w:sz w:val="24"/>
                <w:szCs w:val="24"/>
              </w:rPr>
            </w:pPr>
            <w:r>
              <w:rPr>
                <w:rFonts w:hint="default" w:ascii="Times New Roman" w:hAnsi="Times New Roman" w:eastAsia="CESI仿宋-GB2312" w:cs="CESI仿宋-GB2312"/>
                <w:spacing w:val="1"/>
                <w:kern w:val="2"/>
                <w:sz w:val="24"/>
                <w:szCs w:val="24"/>
                <w:lang w:val="en-US" w:eastAsia="zh-CN" w:bidi="ar"/>
              </w:rPr>
              <w:t>已有数字化转型投入（万元）</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8773333">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tc>
      </w:tr>
      <w:tr w14:paraId="2B72E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AC0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spacing w:val="1"/>
                <w:kern w:val="2"/>
                <w:sz w:val="24"/>
                <w:szCs w:val="24"/>
              </w:rPr>
            </w:pPr>
            <w:r>
              <w:rPr>
                <w:rFonts w:hint="default" w:ascii="Times New Roman" w:hAnsi="Times New Roman" w:eastAsia="CESI仿宋-GB2312" w:cs="CESI仿宋-GB2312"/>
                <w:b w:val="0"/>
                <w:bCs w:val="0"/>
                <w:color w:val="000000"/>
                <w:spacing w:val="1"/>
                <w:kern w:val="2"/>
                <w:sz w:val="24"/>
                <w:szCs w:val="24"/>
                <w:lang w:val="en-US" w:eastAsia="zh-CN" w:bidi="ar"/>
              </w:rPr>
              <w:t>企业承诺</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FEA7BB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4"/>
                <w:kern w:val="2"/>
                <w:sz w:val="24"/>
                <w:szCs w:val="24"/>
              </w:rPr>
            </w:pPr>
          </w:p>
          <w:p w14:paraId="15A5AD5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6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4"/>
                <w:kern w:val="2"/>
                <w:sz w:val="24"/>
                <w:szCs w:val="24"/>
                <w:lang w:val="en-US" w:eastAsia="zh-CN" w:bidi="ar"/>
              </w:rPr>
              <w:t>本单位申报的所有材料，均真实、完整，如有不实，愿承担相应的责任；企业为符合《中小企业划型标准规定》的中小企业，并承诺投入必要的资源完成企业数字化改</w:t>
            </w:r>
            <w:r>
              <w:rPr>
                <w:rFonts w:hint="default" w:ascii="Times New Roman" w:hAnsi="Times New Roman" w:eastAsia="CESI仿宋-GB2312" w:cs="CESI仿宋-GB2312"/>
                <w:spacing w:val="-5"/>
                <w:kern w:val="2"/>
                <w:sz w:val="24"/>
                <w:szCs w:val="24"/>
                <w:lang w:val="en-US" w:eastAsia="zh-CN" w:bidi="ar"/>
              </w:rPr>
              <w:t>造；入选后积极配</w:t>
            </w:r>
            <w:r>
              <w:rPr>
                <w:rFonts w:hint="default" w:ascii="Times New Roman" w:hAnsi="Times New Roman" w:eastAsia="CESI仿宋-GB2312" w:cs="CESI仿宋-GB2312"/>
                <w:spacing w:val="-6"/>
                <w:kern w:val="2"/>
                <w:sz w:val="24"/>
                <w:szCs w:val="24"/>
                <w:lang w:val="en-US" w:eastAsia="zh-CN" w:bidi="ar"/>
              </w:rPr>
              <w:t>合相关部门完成调研、咨询诊断、监测评价、考核验收等工作。</w:t>
            </w:r>
          </w:p>
          <w:p w14:paraId="52A7D37C">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p w14:paraId="29C597B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504"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spacing w:val="6"/>
                <w:kern w:val="2"/>
                <w:sz w:val="24"/>
                <w:szCs w:val="24"/>
                <w:lang w:val="en-US" w:eastAsia="zh-CN" w:bidi="ar"/>
              </w:rPr>
              <w:t>法定代表人</w:t>
            </w:r>
            <w:r>
              <w:rPr>
                <w:rFonts w:hint="default" w:ascii="Times New Roman" w:hAnsi="Times New Roman" w:eastAsia="CESI仿宋-GB2312" w:cs="CESI仿宋-GB2312"/>
                <w:spacing w:val="1"/>
                <w:kern w:val="2"/>
                <w:sz w:val="24"/>
                <w:szCs w:val="24"/>
                <w:lang w:val="en-US" w:eastAsia="zh-CN" w:bidi="ar"/>
              </w:rPr>
              <w:t>（签章）</w:t>
            </w:r>
            <w:r>
              <w:rPr>
                <w:rFonts w:hint="default" w:ascii="Times New Roman" w:hAnsi="Times New Roman" w:eastAsia="Nimbus Roman" w:cs="Nimbus Roman"/>
                <w:spacing w:val="6"/>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5F7B336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spacing w:val="-9"/>
                <w:kern w:val="2"/>
                <w:sz w:val="24"/>
                <w:szCs w:val="24"/>
              </w:rPr>
            </w:pPr>
          </w:p>
          <w:p w14:paraId="42FB02C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spacing w:val="-9"/>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1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2"/>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日</w:t>
            </w:r>
          </w:p>
        </w:tc>
      </w:tr>
      <w:tr w14:paraId="44560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0" w:hRule="atLeast"/>
        </w:trPr>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E21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b w:val="0"/>
                <w:bCs w:val="0"/>
                <w:color w:val="000000"/>
                <w:kern w:val="2"/>
                <w:sz w:val="24"/>
                <w:szCs w:val="24"/>
              </w:rPr>
            </w:pPr>
            <w:r>
              <w:rPr>
                <w:rFonts w:hint="default" w:ascii="Times New Roman" w:hAnsi="Times New Roman" w:eastAsia="CESI仿宋-GB2312" w:cs="CESI仿宋-GB2312"/>
                <w:b w:val="0"/>
                <w:bCs w:val="0"/>
                <w:color w:val="000000"/>
                <w:kern w:val="2"/>
                <w:sz w:val="24"/>
                <w:szCs w:val="24"/>
                <w:lang w:val="en-US" w:eastAsia="zh-CN" w:bidi="ar"/>
              </w:rPr>
              <w:t>县</w:t>
            </w:r>
            <w:r>
              <w:rPr>
                <w:rFonts w:hint="default" w:ascii="Times New Roman" w:hAnsi="Times New Roman" w:eastAsia="CESI仿宋-GB2312" w:cs="CESI仿宋-GB2312"/>
                <w:b w:val="0"/>
                <w:bCs w:val="0"/>
                <w:color w:val="000000"/>
                <w:spacing w:val="1"/>
                <w:kern w:val="2"/>
                <w:sz w:val="24"/>
                <w:szCs w:val="24"/>
                <w:lang w:val="en-US" w:eastAsia="zh-CN" w:bidi="ar"/>
              </w:rPr>
              <w:t>（市、区）</w:t>
            </w:r>
            <w:r>
              <w:rPr>
                <w:rFonts w:hint="default" w:ascii="Times New Roman" w:hAnsi="Times New Roman" w:eastAsia="CESI仿宋-GB2312" w:cs="CESI仿宋-GB2312"/>
                <w:b w:val="0"/>
                <w:bCs w:val="0"/>
                <w:color w:val="000000"/>
                <w:kern w:val="2"/>
                <w:sz w:val="24"/>
                <w:szCs w:val="24"/>
                <w:lang w:val="en-US" w:eastAsia="zh-CN" w:bidi="ar"/>
              </w:rPr>
              <w:t>工信主管部门意见</w:t>
            </w:r>
          </w:p>
        </w:tc>
        <w:tc>
          <w:tcPr>
            <w:tcW w:w="7641"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203BDB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县</w:t>
            </w:r>
            <w:r>
              <w:rPr>
                <w:rFonts w:hint="default" w:ascii="Times New Roman" w:hAnsi="Times New Roman" w:eastAsia="CESI仿宋-GB2312" w:cs="CESI仿宋-GB2312"/>
                <w:spacing w:val="1"/>
                <w:kern w:val="2"/>
                <w:sz w:val="24"/>
                <w:szCs w:val="24"/>
                <w:lang w:val="en-US" w:eastAsia="zh-CN" w:bidi="ar"/>
              </w:rPr>
              <w:t>（市、区）</w:t>
            </w:r>
            <w:r>
              <w:rPr>
                <w:rFonts w:hint="default" w:ascii="Times New Roman" w:hAnsi="Times New Roman" w:eastAsia="CESI仿宋-GB2312" w:cs="CESI仿宋-GB2312"/>
                <w:kern w:val="2"/>
                <w:sz w:val="24"/>
                <w:szCs w:val="24"/>
                <w:lang w:val="en-US" w:eastAsia="zh-CN" w:bidi="ar"/>
              </w:rPr>
              <w:t>工信主管部门初审意见：</w:t>
            </w:r>
          </w:p>
          <w:p w14:paraId="13B96AB7">
            <w:pPr>
              <w:pStyle w:val="41"/>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20"/>
                <w:szCs w:val="20"/>
              </w:rPr>
            </w:pPr>
          </w:p>
          <w:p w14:paraId="2AD361F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CESI仿宋-GB2312" w:cs="CESI仿宋-GB2312"/>
                <w:kern w:val="2"/>
                <w:sz w:val="24"/>
                <w:szCs w:val="24"/>
              </w:rPr>
            </w:pPr>
            <w:r>
              <w:rPr>
                <w:rFonts w:hint="default" w:ascii="Times New Roman" w:hAnsi="Times New Roman" w:eastAsia="CESI仿宋-GB2312" w:cs="CESI仿宋-GB2312"/>
                <w:kern w:val="2"/>
                <w:sz w:val="24"/>
                <w:szCs w:val="24"/>
                <w:lang w:val="en-US" w:eastAsia="zh-CN" w:bidi="ar"/>
              </w:rPr>
              <w:t>经审核，同意推荐。</w:t>
            </w:r>
            <w:r>
              <w:rPr>
                <w:rFonts w:hint="default" w:ascii="Times New Roman" w:hAnsi="Times New Roman" w:eastAsia="Nimbus Roman" w:cs="Nimbus Roman"/>
                <w:kern w:val="2"/>
                <w:sz w:val="24"/>
                <w:szCs w:val="24"/>
                <w:lang w:val="en-US" w:eastAsia="zh-CN" w:bidi="ar"/>
              </w:rPr>
              <w:t xml:space="preserve">              </w:t>
            </w:r>
            <w:r>
              <w:rPr>
                <w:rFonts w:hint="default" w:ascii="Times New Roman" w:hAnsi="Times New Roman" w:eastAsia="CESI仿宋-GB2312" w:cs="CESI仿宋-GB2312"/>
                <w:spacing w:val="8"/>
                <w:kern w:val="2"/>
                <w:sz w:val="24"/>
                <w:szCs w:val="24"/>
                <w:lang w:val="en-US" w:eastAsia="zh-CN" w:bidi="ar"/>
              </w:rPr>
              <w:t>单位公章</w:t>
            </w:r>
          </w:p>
          <w:p w14:paraId="3C24BE7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CESI仿宋-GB2312" w:cs="CESI仿宋-GB2312"/>
                <w:kern w:val="2"/>
                <w:sz w:val="32"/>
                <w:szCs w:val="32"/>
              </w:rPr>
            </w:pPr>
            <w:r>
              <w:rPr>
                <w:rFonts w:hint="default" w:ascii="Times New Roman" w:hAnsi="Times New Roman" w:eastAsia="Nimbus Roman" w:cs="Nimbus Roman"/>
                <w:kern w:val="2"/>
                <w:sz w:val="32"/>
                <w:szCs w:val="32"/>
                <w:lang w:val="en-US" w:eastAsia="zh-CN" w:bidi="ar"/>
              </w:rPr>
              <w:t xml:space="preserve">                 </w:t>
            </w:r>
          </w:p>
          <w:p w14:paraId="2C9721B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CESI仿宋-GB2312" w:cs="CESI仿宋-GB2312"/>
                <w:kern w:val="2"/>
                <w:sz w:val="24"/>
                <w:szCs w:val="24"/>
              </w:rPr>
            </w:pPr>
            <w:r>
              <w:rPr>
                <w:rFonts w:hint="default" w:ascii="Times New Roman" w:hAnsi="Times New Roman" w:eastAsia="Nimbus Roman" w:cs="Nimbus Roman"/>
                <w:spacing w:val="-9"/>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年</w:t>
            </w:r>
            <w:r>
              <w:rPr>
                <w:rFonts w:hint="default" w:ascii="Times New Roman" w:hAnsi="Times New Roman" w:eastAsia="Nimbus Roman" w:cs="Nimbus Roman"/>
                <w:spacing w:val="24"/>
                <w:kern w:val="2"/>
                <w:sz w:val="24"/>
                <w:szCs w:val="24"/>
                <w:lang w:val="en-US" w:eastAsia="zh-CN" w:bidi="ar"/>
              </w:rPr>
              <w:t xml:space="preserve">   </w:t>
            </w:r>
            <w:r>
              <w:rPr>
                <w:rFonts w:hint="default" w:ascii="Times New Roman" w:hAnsi="Times New Roman" w:eastAsia="CESI仿宋-GB2312" w:cs="CESI仿宋-GB2312"/>
                <w:spacing w:val="-9"/>
                <w:kern w:val="2"/>
                <w:sz w:val="24"/>
                <w:szCs w:val="24"/>
                <w:lang w:val="en-US" w:eastAsia="zh-CN" w:bidi="ar"/>
              </w:rPr>
              <w:t>月</w:t>
            </w:r>
            <w:r>
              <w:rPr>
                <w:rFonts w:hint="default" w:ascii="Times New Roman" w:hAnsi="Times New Roman" w:eastAsia="Nimbus Roman" w:cs="Nimbus Roman"/>
                <w:spacing w:val="11"/>
                <w:kern w:val="2"/>
                <w:sz w:val="24"/>
                <w:szCs w:val="24"/>
                <w:lang w:val="en-US" w:eastAsia="zh-CN" w:bidi="ar"/>
              </w:rPr>
              <w:t xml:space="preserve">     </w:t>
            </w:r>
            <w:r>
              <w:rPr>
                <w:rFonts w:hint="default" w:ascii="Times New Roman" w:hAnsi="Times New Roman" w:eastAsia="CESI仿宋-GB2312" w:cs="CESI仿宋-GB2312"/>
                <w:spacing w:val="11"/>
                <w:kern w:val="2"/>
                <w:sz w:val="24"/>
                <w:szCs w:val="24"/>
                <w:lang w:val="en-US" w:eastAsia="zh-CN" w:bidi="ar"/>
              </w:rPr>
              <w:t>日</w:t>
            </w:r>
          </w:p>
        </w:tc>
      </w:tr>
    </w:tbl>
    <w:p w14:paraId="71A13C6E">
      <w:pPr>
        <w:pStyle w:val="45"/>
        <w:rPr>
          <w:rFonts w:hint="default"/>
        </w:rPr>
        <w:sectPr>
          <w:pgSz w:w="11910" w:h="16840"/>
          <w:pgMar w:top="1520" w:right="1180" w:bottom="1380" w:left="1200" w:header="0" w:footer="1185" w:gutter="0"/>
          <w:pgNumType w:fmt="decimal"/>
          <w:cols w:space="720" w:num="1"/>
        </w:sectPr>
      </w:pPr>
    </w:p>
    <w:p w14:paraId="72AE0263">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bookmarkStart w:id="74" w:name="_Toc25752"/>
      <w:bookmarkStart w:id="75" w:name="_Toc9252"/>
      <w:bookmarkStart w:id="76" w:name="_Toc27471"/>
      <w:bookmarkStart w:id="77" w:name="_Toc18644"/>
      <w:r>
        <w:rPr>
          <w:rFonts w:hint="eastAsia" w:ascii="Times New Roman" w:hAnsi="Times New Roman" w:eastAsia="黑体" w:cs="Times New Roman"/>
          <w:b w:val="0"/>
          <w:bCs/>
          <w:kern w:val="2"/>
          <w:sz w:val="32"/>
          <w:szCs w:val="32"/>
          <w:lang w:val="en-US" w:eastAsia="zh-CN" w:bidi="ar-SA"/>
        </w:rPr>
        <w:t>附件</w:t>
      </w:r>
      <w:bookmarkEnd w:id="74"/>
      <w:bookmarkEnd w:id="75"/>
      <w:bookmarkEnd w:id="76"/>
      <w:bookmarkEnd w:id="77"/>
      <w:r>
        <w:rPr>
          <w:rFonts w:hint="eastAsia" w:eastAsia="黑体" w:cs="Times New Roman"/>
          <w:b w:val="0"/>
          <w:bCs/>
          <w:kern w:val="2"/>
          <w:sz w:val="32"/>
          <w:szCs w:val="32"/>
          <w:lang w:val="en-US" w:eastAsia="zh-CN" w:bidi="ar-SA"/>
        </w:rPr>
        <w:t>2</w:t>
      </w:r>
    </w:p>
    <w:p w14:paraId="293A7BDA">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r>
        <w:rPr>
          <w:rFonts w:hint="eastAsia" w:ascii="Times New Roman" w:hAnsi="Times New Roman" w:eastAsia="黑体" w:cs="黑体"/>
          <w:sz w:val="32"/>
          <w:szCs w:val="32"/>
          <w:lang w:val="en-US" w:eastAsia="zh-CN"/>
          <w14:ligatures w14:val="none"/>
        </w:rPr>
        <w:t>长春市中小企业数字化转型需求、问题和场景清单及供需适配库</w:t>
      </w:r>
    </w:p>
    <w:tbl>
      <w:tblPr>
        <w:tblStyle w:val="46"/>
        <w:tblW w:w="15240" w:type="dxa"/>
        <w:tblInd w:w="-6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80"/>
        <w:gridCol w:w="2389"/>
        <w:gridCol w:w="2633"/>
        <w:gridCol w:w="2344"/>
        <w:gridCol w:w="845"/>
        <w:gridCol w:w="3244"/>
        <w:gridCol w:w="1000"/>
        <w:gridCol w:w="925"/>
      </w:tblGrid>
      <w:tr w14:paraId="4F6D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4BA65CA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一级场景</w:t>
            </w:r>
          </w:p>
        </w:tc>
        <w:tc>
          <w:tcPr>
            <w:tcW w:w="1080" w:type="dxa"/>
            <w:vMerge w:val="restart"/>
            <w:noWrap w:val="0"/>
            <w:vAlign w:val="center"/>
          </w:tcPr>
          <w:p w14:paraId="1138697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二级</w:t>
            </w:r>
          </w:p>
          <w:p w14:paraId="4E73252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389" w:type="dxa"/>
            <w:vMerge w:val="restart"/>
            <w:noWrap w:val="0"/>
            <w:vAlign w:val="center"/>
          </w:tcPr>
          <w:p w14:paraId="738DB75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三级</w:t>
            </w:r>
          </w:p>
          <w:p w14:paraId="6000F36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w:t>
            </w:r>
          </w:p>
        </w:tc>
        <w:tc>
          <w:tcPr>
            <w:tcW w:w="2633" w:type="dxa"/>
            <w:vMerge w:val="restart"/>
            <w:noWrap w:val="0"/>
            <w:vAlign w:val="center"/>
          </w:tcPr>
          <w:p w14:paraId="1AE243B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问题及需求分析</w:t>
            </w:r>
            <w:r>
              <w:rPr>
                <w:rFonts w:hint="default" w:ascii="Times New Roman" w:hAnsi="Times New Roman" w:eastAsia="仿宋_GB2312" w:cs="Times New Roman"/>
                <w:b/>
                <w:kern w:val="0"/>
                <w:sz w:val="21"/>
                <w:szCs w:val="21"/>
              </w:rPr>
              <w:br w:type="textWrapping"/>
            </w:r>
            <w:r>
              <w:rPr>
                <w:rFonts w:hint="default" w:ascii="Times New Roman" w:hAnsi="Times New Roman" w:eastAsia="仿宋_GB2312" w:cs="Times New Roman"/>
                <w:b/>
                <w:kern w:val="0"/>
                <w:sz w:val="21"/>
                <w:szCs w:val="21"/>
              </w:rPr>
              <w:t>（含行业共性需求与企业个性需求）</w:t>
            </w:r>
          </w:p>
        </w:tc>
        <w:tc>
          <w:tcPr>
            <w:tcW w:w="2344" w:type="dxa"/>
            <w:vMerge w:val="restart"/>
            <w:noWrap w:val="0"/>
            <w:vAlign w:val="center"/>
          </w:tcPr>
          <w:p w14:paraId="33BDB9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场景描述</w:t>
            </w:r>
          </w:p>
        </w:tc>
        <w:tc>
          <w:tcPr>
            <w:tcW w:w="6014" w:type="dxa"/>
            <w:gridSpan w:val="4"/>
            <w:noWrap w:val="0"/>
            <w:vAlign w:val="center"/>
          </w:tcPr>
          <w:p w14:paraId="21BD0E6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适用产品及解决方案</w:t>
            </w:r>
          </w:p>
        </w:tc>
      </w:tr>
      <w:tr w14:paraId="5273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780" w:type="dxa"/>
            <w:vMerge w:val="continue"/>
            <w:noWrap w:val="0"/>
            <w:vAlign w:val="center"/>
          </w:tcPr>
          <w:p w14:paraId="39329EB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1080" w:type="dxa"/>
            <w:vMerge w:val="continue"/>
            <w:noWrap w:val="0"/>
            <w:vAlign w:val="center"/>
          </w:tcPr>
          <w:p w14:paraId="4BE53AE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89" w:type="dxa"/>
            <w:vMerge w:val="continue"/>
            <w:noWrap w:val="0"/>
            <w:vAlign w:val="center"/>
          </w:tcPr>
          <w:p w14:paraId="034BA33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633" w:type="dxa"/>
            <w:vMerge w:val="continue"/>
            <w:noWrap w:val="0"/>
            <w:vAlign w:val="center"/>
          </w:tcPr>
          <w:p w14:paraId="02AA9A1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6E78392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0C0F6A1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名称</w:t>
            </w:r>
          </w:p>
        </w:tc>
        <w:tc>
          <w:tcPr>
            <w:tcW w:w="3244" w:type="dxa"/>
            <w:noWrap w:val="0"/>
            <w:vAlign w:val="center"/>
          </w:tcPr>
          <w:p w14:paraId="382086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简述</w:t>
            </w:r>
          </w:p>
        </w:tc>
        <w:tc>
          <w:tcPr>
            <w:tcW w:w="1000" w:type="dxa"/>
            <w:noWrap w:val="0"/>
            <w:vAlign w:val="center"/>
          </w:tcPr>
          <w:p w14:paraId="2280F5A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kern w:val="0"/>
                <w:sz w:val="21"/>
                <w:szCs w:val="21"/>
              </w:rPr>
            </w:pPr>
            <w:r>
              <w:rPr>
                <w:rFonts w:hint="default" w:ascii="Times New Roman" w:hAnsi="Times New Roman" w:eastAsia="仿宋_GB2312" w:cs="Times New Roman"/>
                <w:b/>
                <w:kern w:val="0"/>
                <w:sz w:val="21"/>
                <w:szCs w:val="21"/>
              </w:rPr>
              <w:t>价格</w:t>
            </w:r>
          </w:p>
          <w:p w14:paraId="5908E94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（万元）</w:t>
            </w:r>
          </w:p>
        </w:tc>
        <w:tc>
          <w:tcPr>
            <w:tcW w:w="925" w:type="dxa"/>
            <w:noWrap w:val="0"/>
            <w:vAlign w:val="center"/>
          </w:tcPr>
          <w:p w14:paraId="2B6F47A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服务商</w:t>
            </w:r>
          </w:p>
        </w:tc>
      </w:tr>
      <w:tr w14:paraId="321B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restart"/>
            <w:noWrap w:val="0"/>
            <w:vAlign w:val="center"/>
          </w:tcPr>
          <w:p w14:paraId="2C786AE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1.产品生命周期数字化</w:t>
            </w:r>
          </w:p>
        </w:tc>
        <w:tc>
          <w:tcPr>
            <w:tcW w:w="1080" w:type="dxa"/>
            <w:vMerge w:val="restart"/>
            <w:noWrap w:val="0"/>
            <w:vAlign w:val="center"/>
          </w:tcPr>
          <w:p w14:paraId="08A7D0E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1.1产品研发</w:t>
            </w:r>
          </w:p>
        </w:tc>
        <w:tc>
          <w:tcPr>
            <w:tcW w:w="2389" w:type="dxa"/>
            <w:vMerge w:val="restart"/>
            <w:noWrap w:val="0"/>
            <w:vAlign w:val="center"/>
          </w:tcPr>
          <w:p w14:paraId="625F686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1.1.1产品功能性能仿真测试</w:t>
            </w:r>
          </w:p>
        </w:tc>
        <w:tc>
          <w:tcPr>
            <w:tcW w:w="2633" w:type="dxa"/>
            <w:vMerge w:val="restart"/>
            <w:noWrap w:val="0"/>
            <w:vAlign w:val="top"/>
          </w:tcPr>
          <w:p w14:paraId="3BB0B709">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行业共性需求示例：</w:t>
            </w:r>
            <w:r>
              <w:rPr>
                <w:rStyle w:val="143"/>
                <w:rFonts w:hint="default" w:ascii="Times New Roman" w:hAnsi="Times New Roman" w:cs="Times New Roman"/>
                <w:color w:val="auto"/>
              </w:rPr>
              <w:t>汽车零部件及配件制造行业的中小企业在产品设计环节中，一是汽车零部件的复杂性和多样性使得建立准确的模型变得困难，可能会导致仿真结果与实际情况存在差异，对模拟仿真的功能需求更高。二是模拟仿真通常需要大量的计算资源和时间，特别是对于复杂的汽车零部件系统，增加了制造商的成本和时间投入，限制了仿真的规模和深度。</w:t>
            </w:r>
          </w:p>
        </w:tc>
        <w:tc>
          <w:tcPr>
            <w:tcW w:w="2344" w:type="dxa"/>
            <w:vMerge w:val="restart"/>
            <w:noWrap w:val="0"/>
            <w:vAlign w:val="top"/>
          </w:tcPr>
          <w:p w14:paraId="278BAD97">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143"/>
                <w:rFonts w:hint="default" w:ascii="Times New Roman" w:hAnsi="Times New Roman" w:cs="Times New Roman"/>
                <w:color w:val="auto"/>
              </w:rPr>
              <w:t>汽车零部件及配件制造行业的中小企业在研发环节，工程师使用CAE仿真软件进行汽车零部件的强度和刚度分析，模拟各种零部件的载荷条件，如碰撞、颠簸和加速等，从而精确评估零部件的性能，并进行设计优化。同时，还要模拟零部件在不同路况下的动力影响和热传导等情况。</w:t>
            </w:r>
          </w:p>
        </w:tc>
        <w:tc>
          <w:tcPr>
            <w:tcW w:w="845" w:type="dxa"/>
            <w:noWrap w:val="0"/>
            <w:vAlign w:val="top"/>
          </w:tcPr>
          <w:p w14:paraId="4602F8C4">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Fonts w:hint="default" w:ascii="Times New Roman" w:hAnsi="Times New Roman" w:eastAsia="仿宋_GB2312" w:cs="Times New Roman"/>
                <w:bCs/>
                <w:kern w:val="0"/>
                <w:sz w:val="21"/>
                <w:szCs w:val="21"/>
              </w:rPr>
              <w:t>1.XX软件</w:t>
            </w:r>
          </w:p>
        </w:tc>
        <w:tc>
          <w:tcPr>
            <w:tcW w:w="3244" w:type="dxa"/>
            <w:noWrap w:val="0"/>
            <w:vAlign w:val="top"/>
          </w:tcPr>
          <w:p w14:paraId="79EFA687">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示例：</w:t>
            </w:r>
            <w:r>
              <w:rPr>
                <w:rStyle w:val="143"/>
                <w:rFonts w:hint="default" w:ascii="Times New Roman" w:hAnsi="Times New Roman" w:cs="Times New Roman"/>
                <w:color w:val="auto"/>
              </w:rPr>
              <w:t>该产品集成开源求解器，支持云图、动画、剖切等常用后处理功能，通过云端仿真，研发工程师可以在模拟环境中验证零部件的结构性能，包括强度、刚度、耐久性和振动特性等。满足汽车零部件必须具备的高度可靠性和安全性，应对复杂的路况和各种工况等需求。通过该云化的仿真软件应用，降低了物理测试成本，缩短了设计决策时间，并增加了汽车零部件及配件制造行业的研发安全性。</w:t>
            </w:r>
          </w:p>
        </w:tc>
        <w:tc>
          <w:tcPr>
            <w:tcW w:w="1000" w:type="dxa"/>
            <w:noWrap w:val="0"/>
            <w:vAlign w:val="top"/>
          </w:tcPr>
          <w:p w14:paraId="0E36A8E7">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b/>
                <w:sz w:val="21"/>
                <w:szCs w:val="21"/>
              </w:rPr>
            </w:pPr>
          </w:p>
        </w:tc>
        <w:tc>
          <w:tcPr>
            <w:tcW w:w="925" w:type="dxa"/>
            <w:noWrap w:val="0"/>
            <w:vAlign w:val="top"/>
          </w:tcPr>
          <w:p w14:paraId="6B06680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kern w:val="0"/>
                <w:sz w:val="21"/>
                <w:szCs w:val="21"/>
              </w:rPr>
              <w:t>XX</w:t>
            </w:r>
          </w:p>
        </w:tc>
      </w:tr>
      <w:tr w14:paraId="06AE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7886463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98CAE9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506D252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6844D9A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7F4C680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7E23C888">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w:t>
            </w:r>
          </w:p>
        </w:tc>
        <w:tc>
          <w:tcPr>
            <w:tcW w:w="3244" w:type="dxa"/>
            <w:noWrap w:val="0"/>
            <w:vAlign w:val="center"/>
          </w:tcPr>
          <w:p w14:paraId="5AA90387">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1FFC23F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5AA2B70D">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9CD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7E3D093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2364B7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vMerge w:val="continue"/>
            <w:noWrap w:val="0"/>
            <w:vAlign w:val="center"/>
          </w:tcPr>
          <w:p w14:paraId="0B80DF3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633" w:type="dxa"/>
            <w:vMerge w:val="continue"/>
            <w:noWrap w:val="0"/>
            <w:vAlign w:val="center"/>
          </w:tcPr>
          <w:p w14:paraId="5C50204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2344" w:type="dxa"/>
            <w:vMerge w:val="continue"/>
            <w:noWrap w:val="0"/>
            <w:vAlign w:val="center"/>
          </w:tcPr>
          <w:p w14:paraId="77C80AA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b/>
                <w:sz w:val="21"/>
                <w:szCs w:val="21"/>
              </w:rPr>
            </w:pPr>
          </w:p>
        </w:tc>
        <w:tc>
          <w:tcPr>
            <w:tcW w:w="845" w:type="dxa"/>
            <w:noWrap w:val="0"/>
            <w:vAlign w:val="center"/>
          </w:tcPr>
          <w:p w14:paraId="76281E68">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3244" w:type="dxa"/>
            <w:noWrap w:val="0"/>
            <w:vAlign w:val="center"/>
          </w:tcPr>
          <w:p w14:paraId="57BCDE85">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w:t>
            </w:r>
          </w:p>
        </w:tc>
        <w:tc>
          <w:tcPr>
            <w:tcW w:w="1000" w:type="dxa"/>
            <w:noWrap w:val="0"/>
            <w:vAlign w:val="center"/>
          </w:tcPr>
          <w:p w14:paraId="59FDDC2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1"/>
                <w:szCs w:val="21"/>
              </w:rPr>
            </w:pPr>
          </w:p>
        </w:tc>
        <w:tc>
          <w:tcPr>
            <w:tcW w:w="925" w:type="dxa"/>
            <w:noWrap w:val="0"/>
            <w:vAlign w:val="center"/>
          </w:tcPr>
          <w:p w14:paraId="1425EA82">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0839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38EB98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198B8A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F4DF82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1.1.2产品全生命周期管理</w:t>
            </w:r>
          </w:p>
        </w:tc>
        <w:tc>
          <w:tcPr>
            <w:tcW w:w="2633" w:type="dxa"/>
            <w:noWrap w:val="0"/>
            <w:vAlign w:val="center"/>
          </w:tcPr>
          <w:p w14:paraId="2FE2D5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8C612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A1188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471C04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14389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B9E94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7B2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588DDE8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305FFA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F7AE4E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1.1.3产品三维模型设计</w:t>
            </w:r>
          </w:p>
        </w:tc>
        <w:tc>
          <w:tcPr>
            <w:tcW w:w="2633" w:type="dxa"/>
            <w:noWrap w:val="0"/>
            <w:vAlign w:val="center"/>
          </w:tcPr>
          <w:p w14:paraId="0583A4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1D508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41F20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222F1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9C201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153ED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6B9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0E99AE7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6E1C33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AB8BE7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1.1.4客户需求分析及概念设计</w:t>
            </w:r>
          </w:p>
        </w:tc>
        <w:tc>
          <w:tcPr>
            <w:tcW w:w="2633" w:type="dxa"/>
            <w:noWrap w:val="0"/>
            <w:vAlign w:val="center"/>
          </w:tcPr>
          <w:p w14:paraId="1818F38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4AA3E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E17731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759A4E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919D6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5B93A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97B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05100E3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6C59E3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CB7A80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1.1.5产品设计方案可制造性分析</w:t>
            </w:r>
          </w:p>
        </w:tc>
        <w:tc>
          <w:tcPr>
            <w:tcW w:w="2633" w:type="dxa"/>
            <w:noWrap w:val="0"/>
            <w:vAlign w:val="center"/>
          </w:tcPr>
          <w:p w14:paraId="12496D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1D1EE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4CD17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FC75B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C7EAD4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0FD62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04D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0" w:type="dxa"/>
            <w:vMerge w:val="continue"/>
            <w:noWrap w:val="0"/>
            <w:vAlign w:val="center"/>
          </w:tcPr>
          <w:p w14:paraId="1BB0010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35FB3FC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1.2工艺设计</w:t>
            </w:r>
          </w:p>
        </w:tc>
        <w:tc>
          <w:tcPr>
            <w:tcW w:w="2389" w:type="dxa"/>
            <w:noWrap w:val="0"/>
            <w:vAlign w:val="center"/>
          </w:tcPr>
          <w:p w14:paraId="40F8265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1.2.1工艺知识及资源管理</w:t>
            </w:r>
          </w:p>
        </w:tc>
        <w:tc>
          <w:tcPr>
            <w:tcW w:w="2633" w:type="dxa"/>
            <w:noWrap w:val="0"/>
            <w:vAlign w:val="center"/>
          </w:tcPr>
          <w:p w14:paraId="2B1B2F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7421C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D9DD0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014F0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2CBE5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BD566F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E38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27970CA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4870017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1.3产品营销</w:t>
            </w:r>
          </w:p>
        </w:tc>
        <w:tc>
          <w:tcPr>
            <w:tcW w:w="2389" w:type="dxa"/>
            <w:noWrap w:val="0"/>
            <w:vAlign w:val="center"/>
          </w:tcPr>
          <w:p w14:paraId="1430A49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1.3.1新型电子商务</w:t>
            </w:r>
          </w:p>
        </w:tc>
        <w:tc>
          <w:tcPr>
            <w:tcW w:w="2633" w:type="dxa"/>
            <w:noWrap w:val="0"/>
            <w:vAlign w:val="center"/>
          </w:tcPr>
          <w:p w14:paraId="20AC9F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0F6E5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BF86D6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28E1E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E0754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FD66B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F10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C4EB60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099CBA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048D9D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1.3.2营销数据管理</w:t>
            </w:r>
          </w:p>
        </w:tc>
        <w:tc>
          <w:tcPr>
            <w:tcW w:w="2633" w:type="dxa"/>
            <w:noWrap w:val="0"/>
            <w:vAlign w:val="center"/>
          </w:tcPr>
          <w:p w14:paraId="7A5246B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353CB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B3D12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904A9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4A8492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47ECB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1D2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5FB9980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022705F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1.4产品服务</w:t>
            </w:r>
          </w:p>
        </w:tc>
        <w:tc>
          <w:tcPr>
            <w:tcW w:w="2389" w:type="dxa"/>
            <w:noWrap w:val="0"/>
            <w:vAlign w:val="center"/>
          </w:tcPr>
          <w:p w14:paraId="3D77E44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1.4.1智能产品服务</w:t>
            </w:r>
          </w:p>
        </w:tc>
        <w:tc>
          <w:tcPr>
            <w:tcW w:w="2633" w:type="dxa"/>
            <w:noWrap w:val="0"/>
            <w:vAlign w:val="center"/>
          </w:tcPr>
          <w:p w14:paraId="7C2925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BDCB9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E961E1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EB10C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B6D38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4338BE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6AA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3D6A47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0EEB7E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917458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1.4.2数字化售后服务</w:t>
            </w:r>
          </w:p>
        </w:tc>
        <w:tc>
          <w:tcPr>
            <w:tcW w:w="2633" w:type="dxa"/>
            <w:noWrap w:val="0"/>
            <w:vAlign w:val="center"/>
          </w:tcPr>
          <w:p w14:paraId="1CE2C2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DF63B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3FADA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E3F5A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AA953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455E5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1CA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2985CD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49F932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01D2C6F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48369C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3FD9F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79C974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4254F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D6775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2B2118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EDF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7F5FF55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2.生产过程数字化</w:t>
            </w:r>
          </w:p>
          <w:p w14:paraId="3F7011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80" w:type="dxa"/>
            <w:vMerge w:val="restart"/>
            <w:noWrap w:val="0"/>
            <w:vAlign w:val="center"/>
          </w:tcPr>
          <w:p w14:paraId="26A96D5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2.1计划调度</w:t>
            </w:r>
          </w:p>
        </w:tc>
        <w:tc>
          <w:tcPr>
            <w:tcW w:w="2389" w:type="dxa"/>
            <w:noWrap w:val="0"/>
            <w:vAlign w:val="center"/>
          </w:tcPr>
          <w:p w14:paraId="7B1161A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2.1.1数字化排产与优化</w:t>
            </w:r>
          </w:p>
        </w:tc>
        <w:tc>
          <w:tcPr>
            <w:tcW w:w="2633" w:type="dxa"/>
            <w:noWrap w:val="0"/>
            <w:vAlign w:val="center"/>
          </w:tcPr>
          <w:p w14:paraId="4C0687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F88CA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F79C2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D3EDC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E259C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EF4AA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13B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4E4322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A617C1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F224E8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2.1.2生产现场管理</w:t>
            </w:r>
          </w:p>
        </w:tc>
        <w:tc>
          <w:tcPr>
            <w:tcW w:w="2633" w:type="dxa"/>
            <w:noWrap w:val="0"/>
            <w:vAlign w:val="center"/>
          </w:tcPr>
          <w:p w14:paraId="083F5B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73B3B7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46CAA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97F6C1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0F78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EB9CA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59F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1672D3F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2AA14C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2.2生产作业</w:t>
            </w:r>
          </w:p>
        </w:tc>
        <w:tc>
          <w:tcPr>
            <w:tcW w:w="2389" w:type="dxa"/>
            <w:noWrap w:val="0"/>
            <w:vAlign w:val="center"/>
          </w:tcPr>
          <w:p w14:paraId="7583A89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2.2.1基于设备、装置、产线升级的生产作业</w:t>
            </w:r>
          </w:p>
        </w:tc>
        <w:tc>
          <w:tcPr>
            <w:tcW w:w="2633" w:type="dxa"/>
            <w:noWrap w:val="0"/>
            <w:vAlign w:val="center"/>
          </w:tcPr>
          <w:p w14:paraId="0BA15A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C2CF7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0982E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E66FD1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03E96C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8DDAE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022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5311155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671274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5B6F86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2.2.2基于智能装备的生产作业</w:t>
            </w:r>
          </w:p>
        </w:tc>
        <w:tc>
          <w:tcPr>
            <w:tcW w:w="2633" w:type="dxa"/>
            <w:noWrap w:val="0"/>
            <w:vAlign w:val="center"/>
          </w:tcPr>
          <w:p w14:paraId="2F9C6B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E5C1A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9C23C4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7976D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789131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FFA3A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321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7505D57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08E948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5D83F07">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2.2.3基于非标自动化的生产作业</w:t>
            </w:r>
          </w:p>
        </w:tc>
        <w:tc>
          <w:tcPr>
            <w:tcW w:w="2633" w:type="dxa"/>
            <w:noWrap w:val="0"/>
            <w:vAlign w:val="center"/>
          </w:tcPr>
          <w:p w14:paraId="6EE168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D177A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64D77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256D9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DBD8C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0BF26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579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E96A6F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316BCDE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89BFC0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2.2.4规范化作业指导</w:t>
            </w:r>
          </w:p>
        </w:tc>
        <w:tc>
          <w:tcPr>
            <w:tcW w:w="2633" w:type="dxa"/>
            <w:noWrap w:val="0"/>
            <w:vAlign w:val="center"/>
          </w:tcPr>
          <w:p w14:paraId="0B551D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D639C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DAEA5F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C5D88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DDCED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11543D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1E0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24BBFA4">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CAB36F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C17D3E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2.2.5基于专用设备的自动化生产</w:t>
            </w:r>
          </w:p>
        </w:tc>
        <w:tc>
          <w:tcPr>
            <w:tcW w:w="2633" w:type="dxa"/>
            <w:noWrap w:val="0"/>
            <w:vAlign w:val="center"/>
          </w:tcPr>
          <w:p w14:paraId="56B8A4E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340DD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B7A82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5E742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C4AE1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79C97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BC5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5CE7244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DDC151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2.3质量管理</w:t>
            </w:r>
          </w:p>
        </w:tc>
        <w:tc>
          <w:tcPr>
            <w:tcW w:w="2389" w:type="dxa"/>
            <w:noWrap w:val="0"/>
            <w:vAlign w:val="center"/>
          </w:tcPr>
          <w:p w14:paraId="1BD4EA6A">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2.3.1产品质量追溯</w:t>
            </w:r>
          </w:p>
        </w:tc>
        <w:tc>
          <w:tcPr>
            <w:tcW w:w="2633" w:type="dxa"/>
            <w:noWrap w:val="0"/>
            <w:vAlign w:val="center"/>
          </w:tcPr>
          <w:p w14:paraId="733BBB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9976A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1275BB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49164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59F68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3259A8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F9A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7AB0C4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3D1B27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6BC77A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2.3.2质量数据分析</w:t>
            </w:r>
          </w:p>
        </w:tc>
        <w:tc>
          <w:tcPr>
            <w:tcW w:w="2633" w:type="dxa"/>
            <w:noWrap w:val="0"/>
            <w:vAlign w:val="center"/>
          </w:tcPr>
          <w:p w14:paraId="202E205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282DD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755C3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76F9F7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04D4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9239E7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ABE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83B0F2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693295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4E5034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2.3.3质量形态检测</w:t>
            </w:r>
          </w:p>
        </w:tc>
        <w:tc>
          <w:tcPr>
            <w:tcW w:w="2633" w:type="dxa"/>
            <w:noWrap w:val="0"/>
            <w:vAlign w:val="center"/>
          </w:tcPr>
          <w:p w14:paraId="5C628C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3E92A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FF6CE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2A8BF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AC91E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E4347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559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2F5E05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10FDF0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440860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2.3.4质量控制协同</w:t>
            </w:r>
          </w:p>
        </w:tc>
        <w:tc>
          <w:tcPr>
            <w:tcW w:w="2633" w:type="dxa"/>
            <w:noWrap w:val="0"/>
            <w:vAlign w:val="center"/>
          </w:tcPr>
          <w:p w14:paraId="47449D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501DB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2C6D8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2ECB2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67C2C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F05B07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91F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86790A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75879C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0A8F66E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2.3.5质量性能检测</w:t>
            </w:r>
          </w:p>
        </w:tc>
        <w:tc>
          <w:tcPr>
            <w:tcW w:w="2633" w:type="dxa"/>
            <w:noWrap w:val="0"/>
            <w:vAlign w:val="center"/>
          </w:tcPr>
          <w:p w14:paraId="781A6F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519D17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C4240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E2FC0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543B05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46024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3C8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1D8042B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47854D3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2.4设备管理</w:t>
            </w:r>
          </w:p>
        </w:tc>
        <w:tc>
          <w:tcPr>
            <w:tcW w:w="2389" w:type="dxa"/>
            <w:noWrap w:val="0"/>
            <w:vAlign w:val="center"/>
          </w:tcPr>
          <w:p w14:paraId="38FF36B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2.4.1设备状态监测</w:t>
            </w:r>
          </w:p>
        </w:tc>
        <w:tc>
          <w:tcPr>
            <w:tcW w:w="2633" w:type="dxa"/>
            <w:noWrap w:val="0"/>
            <w:vAlign w:val="center"/>
          </w:tcPr>
          <w:p w14:paraId="533ABF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B3DC8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8C8B69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5B58CD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8FA3B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A43E32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8BF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7612E8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A134DB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0B36D3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2.4.2设备巡点检管理</w:t>
            </w:r>
          </w:p>
        </w:tc>
        <w:tc>
          <w:tcPr>
            <w:tcW w:w="2633" w:type="dxa"/>
            <w:noWrap w:val="0"/>
            <w:vAlign w:val="center"/>
          </w:tcPr>
          <w:p w14:paraId="344D4F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5D81A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D1FF2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974FAA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A7486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40805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59A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466873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1A7BAA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33CF3D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2.4.3设备信息全生命周期管理</w:t>
            </w:r>
          </w:p>
        </w:tc>
        <w:tc>
          <w:tcPr>
            <w:tcW w:w="2633" w:type="dxa"/>
            <w:noWrap w:val="0"/>
            <w:vAlign w:val="center"/>
          </w:tcPr>
          <w:p w14:paraId="15C742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4E4AA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87C54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5F9D6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DA678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5C737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5AF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2481A46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91CF3E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2.5能源管理</w:t>
            </w:r>
          </w:p>
        </w:tc>
        <w:tc>
          <w:tcPr>
            <w:tcW w:w="2389" w:type="dxa"/>
            <w:noWrap w:val="0"/>
            <w:vAlign w:val="center"/>
          </w:tcPr>
          <w:p w14:paraId="4EDE0D8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2.5.1能源数据监测</w:t>
            </w:r>
          </w:p>
        </w:tc>
        <w:tc>
          <w:tcPr>
            <w:tcW w:w="2633" w:type="dxa"/>
            <w:noWrap w:val="0"/>
            <w:vAlign w:val="center"/>
          </w:tcPr>
          <w:p w14:paraId="3DCF4D7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4B4BA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503BF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B88A3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42041C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A45D3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D3D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9EB5C6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0726BD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7B2180A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2.5.2能源运行优化</w:t>
            </w:r>
          </w:p>
        </w:tc>
        <w:tc>
          <w:tcPr>
            <w:tcW w:w="2633" w:type="dxa"/>
            <w:noWrap w:val="0"/>
            <w:vAlign w:val="center"/>
          </w:tcPr>
          <w:p w14:paraId="73DB89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F61E9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209A28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0FD06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4C253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CDE169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F92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90F0D8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273C4AB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2.6环保管理</w:t>
            </w:r>
          </w:p>
        </w:tc>
        <w:tc>
          <w:tcPr>
            <w:tcW w:w="2389" w:type="dxa"/>
            <w:noWrap w:val="0"/>
            <w:vAlign w:val="center"/>
          </w:tcPr>
          <w:p w14:paraId="75106EF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2.6.1排放数据监测</w:t>
            </w:r>
          </w:p>
        </w:tc>
        <w:tc>
          <w:tcPr>
            <w:tcW w:w="2633" w:type="dxa"/>
            <w:noWrap w:val="0"/>
            <w:vAlign w:val="center"/>
          </w:tcPr>
          <w:p w14:paraId="3C5A32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98ADF0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63B998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363C6E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A119B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E2EA4F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34E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Merge w:val="continue"/>
            <w:noWrap w:val="0"/>
            <w:vAlign w:val="center"/>
          </w:tcPr>
          <w:p w14:paraId="5AF24EF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1556540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2.7安全管理</w:t>
            </w:r>
          </w:p>
        </w:tc>
        <w:tc>
          <w:tcPr>
            <w:tcW w:w="2389" w:type="dxa"/>
            <w:noWrap w:val="0"/>
            <w:vAlign w:val="center"/>
          </w:tcPr>
          <w:p w14:paraId="1D96186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2.7.1安全要素识别</w:t>
            </w:r>
          </w:p>
        </w:tc>
        <w:tc>
          <w:tcPr>
            <w:tcW w:w="2633" w:type="dxa"/>
            <w:noWrap w:val="0"/>
            <w:vAlign w:val="center"/>
          </w:tcPr>
          <w:p w14:paraId="4DD0F6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AE4B8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EF70F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9EF52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D9EF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90B2B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2A8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9B6BEB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7221FCC">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32BC4B2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2.7.2危险物料监控</w:t>
            </w:r>
          </w:p>
        </w:tc>
        <w:tc>
          <w:tcPr>
            <w:tcW w:w="2633" w:type="dxa"/>
            <w:noWrap w:val="0"/>
            <w:vAlign w:val="center"/>
          </w:tcPr>
          <w:p w14:paraId="169FAE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D0E326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6EE71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D664D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9320D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E54479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812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8E69E7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8DDEB5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5A8E243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2.7.3人员智能监控</w:t>
            </w:r>
          </w:p>
        </w:tc>
        <w:tc>
          <w:tcPr>
            <w:tcW w:w="2633" w:type="dxa"/>
            <w:noWrap w:val="0"/>
            <w:vAlign w:val="center"/>
          </w:tcPr>
          <w:p w14:paraId="6CFEA6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688D9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FAEF9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47B99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CF700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69C48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F24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3ED2ACE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9BCBCF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02CC228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2.7.4安全业务管理</w:t>
            </w:r>
          </w:p>
        </w:tc>
        <w:tc>
          <w:tcPr>
            <w:tcW w:w="2633" w:type="dxa"/>
            <w:noWrap w:val="0"/>
            <w:vAlign w:val="center"/>
          </w:tcPr>
          <w:p w14:paraId="03D8E4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7A6ABE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38F279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155E9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41D44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B89B9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320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4154E8D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49A5360">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4F607D3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2.7.5网络、数据安全评估</w:t>
            </w:r>
          </w:p>
        </w:tc>
        <w:tc>
          <w:tcPr>
            <w:tcW w:w="2633" w:type="dxa"/>
            <w:noWrap w:val="0"/>
            <w:vAlign w:val="center"/>
          </w:tcPr>
          <w:p w14:paraId="621D232D">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c>
          <w:tcPr>
            <w:tcW w:w="2344" w:type="dxa"/>
            <w:noWrap w:val="0"/>
            <w:vAlign w:val="center"/>
          </w:tcPr>
          <w:p w14:paraId="0AE613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0D72E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136B2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61D0F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957140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2EBB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151DAE5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789FB66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p>
        </w:tc>
        <w:tc>
          <w:tcPr>
            <w:tcW w:w="2389" w:type="dxa"/>
            <w:noWrap w:val="0"/>
            <w:vAlign w:val="center"/>
          </w:tcPr>
          <w:p w14:paraId="023DEEA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2.7.6网络、数据安全防护</w:t>
            </w:r>
          </w:p>
        </w:tc>
        <w:tc>
          <w:tcPr>
            <w:tcW w:w="2633" w:type="dxa"/>
            <w:noWrap w:val="0"/>
            <w:vAlign w:val="center"/>
          </w:tcPr>
          <w:p w14:paraId="364B0A9A">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c>
          <w:tcPr>
            <w:tcW w:w="2344" w:type="dxa"/>
            <w:noWrap w:val="0"/>
            <w:vAlign w:val="center"/>
          </w:tcPr>
          <w:p w14:paraId="57DA22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E782B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F8137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8B236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DC8C1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C95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continue"/>
            <w:noWrap w:val="0"/>
            <w:vAlign w:val="center"/>
          </w:tcPr>
          <w:p w14:paraId="1DAE8EE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519C3DD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2.8数据采集集成</w:t>
            </w:r>
          </w:p>
        </w:tc>
        <w:tc>
          <w:tcPr>
            <w:tcW w:w="2389" w:type="dxa"/>
            <w:noWrap w:val="0"/>
            <w:vAlign w:val="center"/>
          </w:tcPr>
          <w:p w14:paraId="032BB73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2.8.1设备数据采集感知</w:t>
            </w:r>
          </w:p>
        </w:tc>
        <w:tc>
          <w:tcPr>
            <w:tcW w:w="2633" w:type="dxa"/>
            <w:noWrap w:val="0"/>
            <w:vAlign w:val="center"/>
          </w:tcPr>
          <w:p w14:paraId="23EC5A0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36C8F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C5E03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2A1D5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6D716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555B3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163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CEAFC1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CAEB38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038068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2.8.2设备与系统集成</w:t>
            </w:r>
          </w:p>
        </w:tc>
        <w:tc>
          <w:tcPr>
            <w:tcW w:w="2633" w:type="dxa"/>
            <w:noWrap w:val="0"/>
            <w:vAlign w:val="center"/>
          </w:tcPr>
          <w:p w14:paraId="1A85B4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2FC21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23680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E6D169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852448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2662E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117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17B51D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578073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7B08CBC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3AA91F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23FBA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D1FB0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54443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06F44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C733F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312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0" w:type="dxa"/>
            <w:vMerge w:val="restart"/>
            <w:noWrap w:val="0"/>
            <w:vAlign w:val="center"/>
          </w:tcPr>
          <w:p w14:paraId="7118E5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3.产业链供应链数字化</w:t>
            </w:r>
          </w:p>
        </w:tc>
        <w:tc>
          <w:tcPr>
            <w:tcW w:w="1080" w:type="dxa"/>
            <w:vMerge w:val="restart"/>
            <w:noWrap w:val="0"/>
            <w:vAlign w:val="center"/>
          </w:tcPr>
          <w:p w14:paraId="0914A58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3.1供应链管理</w:t>
            </w:r>
          </w:p>
        </w:tc>
        <w:tc>
          <w:tcPr>
            <w:tcW w:w="2389" w:type="dxa"/>
            <w:noWrap w:val="0"/>
            <w:vAlign w:val="center"/>
          </w:tcPr>
          <w:p w14:paraId="0150808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3.1.1数字化采购管理</w:t>
            </w:r>
          </w:p>
        </w:tc>
        <w:tc>
          <w:tcPr>
            <w:tcW w:w="2633" w:type="dxa"/>
            <w:noWrap w:val="0"/>
            <w:vAlign w:val="center"/>
          </w:tcPr>
          <w:p w14:paraId="662A2E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A003E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B5C3D8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D8D4B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D6612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319F7C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D45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0" w:type="dxa"/>
            <w:vMerge w:val="continue"/>
            <w:noWrap w:val="0"/>
            <w:vAlign w:val="center"/>
          </w:tcPr>
          <w:p w14:paraId="3F1EB21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A77DA5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A63893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3.1.2数字化供应链协同</w:t>
            </w:r>
          </w:p>
        </w:tc>
        <w:tc>
          <w:tcPr>
            <w:tcW w:w="2633" w:type="dxa"/>
            <w:noWrap w:val="0"/>
            <w:vAlign w:val="center"/>
          </w:tcPr>
          <w:p w14:paraId="6B63230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80EB5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8FD09A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FBD4D8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48B20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B964C8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FFB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1304DA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4A67BCF2">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AB88FC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3.1.3物料需求计算</w:t>
            </w:r>
          </w:p>
        </w:tc>
        <w:tc>
          <w:tcPr>
            <w:tcW w:w="2633" w:type="dxa"/>
            <w:noWrap w:val="0"/>
            <w:vAlign w:val="center"/>
          </w:tcPr>
          <w:p w14:paraId="1E7E27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64728F3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282D4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D77FD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D0EDF2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DBD2F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349C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D48C39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52EFE8E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22DE671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3.1.4客户管理</w:t>
            </w:r>
          </w:p>
        </w:tc>
        <w:tc>
          <w:tcPr>
            <w:tcW w:w="2633" w:type="dxa"/>
            <w:noWrap w:val="0"/>
            <w:vAlign w:val="center"/>
          </w:tcPr>
          <w:p w14:paraId="51D30D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504DB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A09B6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7149C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020B7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429B5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36F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B9405A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618FE3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091FBB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3.1.5供应链金融</w:t>
            </w:r>
          </w:p>
        </w:tc>
        <w:tc>
          <w:tcPr>
            <w:tcW w:w="2633" w:type="dxa"/>
            <w:noWrap w:val="0"/>
            <w:vAlign w:val="center"/>
          </w:tcPr>
          <w:p w14:paraId="2D785B1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609DB4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7640E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2A51D6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8C447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48A8F3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35F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continue"/>
            <w:noWrap w:val="0"/>
            <w:vAlign w:val="center"/>
          </w:tcPr>
          <w:p w14:paraId="7FD0D26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7EA2130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3.2仓储管理</w:t>
            </w:r>
          </w:p>
        </w:tc>
        <w:tc>
          <w:tcPr>
            <w:tcW w:w="2389" w:type="dxa"/>
            <w:noWrap w:val="0"/>
            <w:vAlign w:val="center"/>
          </w:tcPr>
          <w:p w14:paraId="515D18F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3.2.1仓储信息管理</w:t>
            </w:r>
          </w:p>
        </w:tc>
        <w:tc>
          <w:tcPr>
            <w:tcW w:w="2633" w:type="dxa"/>
            <w:noWrap w:val="0"/>
            <w:vAlign w:val="center"/>
          </w:tcPr>
          <w:p w14:paraId="177B69C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C6AAE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2532A4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EFB37D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AFDF7D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CD3D3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3ED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7342FC3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DF95DA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AEBE543">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3.2.2仓储自动化作业</w:t>
            </w:r>
          </w:p>
        </w:tc>
        <w:tc>
          <w:tcPr>
            <w:tcW w:w="2633" w:type="dxa"/>
            <w:noWrap w:val="0"/>
            <w:vAlign w:val="center"/>
          </w:tcPr>
          <w:p w14:paraId="1BA21D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155E39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3E3E3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243AF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48BEBA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7DB22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3CA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1B41FB2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EBADF1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76328E5">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3.2.3自动化称重计量</w:t>
            </w:r>
          </w:p>
        </w:tc>
        <w:tc>
          <w:tcPr>
            <w:tcW w:w="2633" w:type="dxa"/>
            <w:noWrap w:val="0"/>
            <w:vAlign w:val="center"/>
          </w:tcPr>
          <w:p w14:paraId="1CA7B1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20730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08D1E0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BE5F9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1CAD7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9ABEC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F88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D70B6F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A024BB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8864BA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3.2.4精准配送</w:t>
            </w:r>
          </w:p>
        </w:tc>
        <w:tc>
          <w:tcPr>
            <w:tcW w:w="2633" w:type="dxa"/>
            <w:noWrap w:val="0"/>
            <w:vAlign w:val="center"/>
          </w:tcPr>
          <w:p w14:paraId="24263E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B3DFE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DD77F8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6796A4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388844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DF351D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1A9A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2333205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001654E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A6B7A7B">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3.2.5物料实时跟踪</w:t>
            </w:r>
          </w:p>
        </w:tc>
        <w:tc>
          <w:tcPr>
            <w:tcW w:w="2633" w:type="dxa"/>
            <w:noWrap w:val="0"/>
            <w:vAlign w:val="center"/>
          </w:tcPr>
          <w:p w14:paraId="2309CC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82B018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EE69C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C82AE2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A09596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4BBFF5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131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00AE065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9A1D6C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517243A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3.2.6物流监测与优化</w:t>
            </w:r>
          </w:p>
        </w:tc>
        <w:tc>
          <w:tcPr>
            <w:tcW w:w="2633" w:type="dxa"/>
            <w:noWrap w:val="0"/>
            <w:vAlign w:val="center"/>
          </w:tcPr>
          <w:p w14:paraId="48FDC7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C7F0D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987700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5516AA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1435A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C34C54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766F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FE84D4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4102523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3.3产业链协同</w:t>
            </w:r>
          </w:p>
        </w:tc>
        <w:tc>
          <w:tcPr>
            <w:tcW w:w="2389" w:type="dxa"/>
            <w:noWrap w:val="0"/>
            <w:vAlign w:val="center"/>
          </w:tcPr>
          <w:p w14:paraId="7B7C50F1">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3.3.1研发设计协同</w:t>
            </w:r>
          </w:p>
        </w:tc>
        <w:tc>
          <w:tcPr>
            <w:tcW w:w="2633" w:type="dxa"/>
            <w:noWrap w:val="0"/>
            <w:vAlign w:val="center"/>
          </w:tcPr>
          <w:p w14:paraId="2F2632E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7657B9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7EFF53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368C6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0706E5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2E7E5A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3F7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4E720FF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671027F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627B0228">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3.3.2设备产能共享</w:t>
            </w:r>
          </w:p>
        </w:tc>
        <w:tc>
          <w:tcPr>
            <w:tcW w:w="2633" w:type="dxa"/>
            <w:noWrap w:val="0"/>
            <w:vAlign w:val="center"/>
          </w:tcPr>
          <w:p w14:paraId="46A6DB4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0D57DA3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15D289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70696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116D6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6B2186E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4F6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72AD0B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677009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66F79172">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314EDC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8CC5F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6C14D3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4C4F927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2F18113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D043D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4277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80" w:type="dxa"/>
            <w:vMerge w:val="restart"/>
            <w:noWrap w:val="0"/>
            <w:vAlign w:val="center"/>
          </w:tcPr>
          <w:p w14:paraId="2EFBC83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4.智能管理决策数字化</w:t>
            </w:r>
          </w:p>
        </w:tc>
        <w:tc>
          <w:tcPr>
            <w:tcW w:w="1080" w:type="dxa"/>
            <w:vMerge w:val="restart"/>
            <w:noWrap w:val="0"/>
            <w:vAlign w:val="center"/>
          </w:tcPr>
          <w:p w14:paraId="790BB91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4.1经营管理</w:t>
            </w:r>
          </w:p>
        </w:tc>
        <w:tc>
          <w:tcPr>
            <w:tcW w:w="2389" w:type="dxa"/>
            <w:noWrap w:val="0"/>
            <w:vAlign w:val="center"/>
          </w:tcPr>
          <w:p w14:paraId="06D490E9">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4.1.1协同办公</w:t>
            </w:r>
          </w:p>
        </w:tc>
        <w:tc>
          <w:tcPr>
            <w:tcW w:w="2633" w:type="dxa"/>
            <w:noWrap w:val="0"/>
            <w:vAlign w:val="center"/>
          </w:tcPr>
          <w:p w14:paraId="22322C4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584079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EFEA3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A83F0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89674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1E0B5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BF6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5832709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303848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1E8671E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4.1.2财务管理</w:t>
            </w:r>
          </w:p>
        </w:tc>
        <w:tc>
          <w:tcPr>
            <w:tcW w:w="2633" w:type="dxa"/>
            <w:noWrap w:val="0"/>
            <w:vAlign w:val="center"/>
          </w:tcPr>
          <w:p w14:paraId="4E7AE1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35DCA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29A4C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02C02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BD956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C64C0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64D7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C5C96B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2B6B622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46A25E3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4.1.3人力资源管理</w:t>
            </w:r>
          </w:p>
        </w:tc>
        <w:tc>
          <w:tcPr>
            <w:tcW w:w="2633" w:type="dxa"/>
            <w:noWrap w:val="0"/>
            <w:vAlign w:val="center"/>
          </w:tcPr>
          <w:p w14:paraId="6808BA5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2619429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8528BE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087064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542A3B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1C7157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55AB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80" w:type="dxa"/>
            <w:vMerge w:val="continue"/>
            <w:noWrap w:val="0"/>
            <w:vAlign w:val="center"/>
          </w:tcPr>
          <w:p w14:paraId="316CE70F">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restart"/>
            <w:noWrap w:val="0"/>
            <w:vAlign w:val="center"/>
          </w:tcPr>
          <w:p w14:paraId="20B8872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4.2平台建设</w:t>
            </w:r>
          </w:p>
        </w:tc>
        <w:tc>
          <w:tcPr>
            <w:tcW w:w="2389" w:type="dxa"/>
            <w:noWrap w:val="0"/>
            <w:vAlign w:val="center"/>
          </w:tcPr>
          <w:p w14:paraId="6243D6F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4.2.1数据中台建设</w:t>
            </w:r>
          </w:p>
        </w:tc>
        <w:tc>
          <w:tcPr>
            <w:tcW w:w="2633" w:type="dxa"/>
            <w:noWrap w:val="0"/>
            <w:vAlign w:val="center"/>
          </w:tcPr>
          <w:p w14:paraId="490DBA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36F6C8B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34D3AB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15EDDB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14A7E41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51C460C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r>
      <w:tr w14:paraId="0892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E05A78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vMerge w:val="continue"/>
            <w:noWrap w:val="0"/>
            <w:vAlign w:val="center"/>
          </w:tcPr>
          <w:p w14:paraId="12F8D4F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2389" w:type="dxa"/>
            <w:noWrap w:val="0"/>
            <w:vAlign w:val="center"/>
          </w:tcPr>
          <w:p w14:paraId="3DA016BF">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1"/>
                <w:szCs w:val="21"/>
              </w:rPr>
            </w:pPr>
            <w:r>
              <w:rPr>
                <w:rFonts w:hint="default" w:ascii="Times New Roman" w:hAnsi="Times New Roman" w:eastAsia="仿宋_GB2312" w:cs="Times New Roman"/>
                <w:kern w:val="0"/>
                <w:sz w:val="21"/>
                <w:szCs w:val="21"/>
              </w:rPr>
              <w:t>4.2.1业务中台建设</w:t>
            </w:r>
          </w:p>
        </w:tc>
        <w:tc>
          <w:tcPr>
            <w:tcW w:w="2633" w:type="dxa"/>
            <w:noWrap w:val="0"/>
            <w:vAlign w:val="center"/>
          </w:tcPr>
          <w:p w14:paraId="6CA37F9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777F9F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4E008E2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7AFC2F3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777748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7CE3D864">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r w14:paraId="20CC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80" w:type="dxa"/>
            <w:vMerge w:val="continue"/>
            <w:noWrap w:val="0"/>
            <w:vAlign w:val="center"/>
          </w:tcPr>
          <w:p w14:paraId="6EB3836B">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1"/>
                <w:szCs w:val="21"/>
              </w:rPr>
            </w:pPr>
          </w:p>
        </w:tc>
        <w:tc>
          <w:tcPr>
            <w:tcW w:w="1080" w:type="dxa"/>
            <w:noWrap w:val="0"/>
            <w:vAlign w:val="center"/>
          </w:tcPr>
          <w:p w14:paraId="6ED857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tc>
        <w:tc>
          <w:tcPr>
            <w:tcW w:w="2389" w:type="dxa"/>
            <w:noWrap w:val="0"/>
            <w:vAlign w:val="center"/>
          </w:tcPr>
          <w:p w14:paraId="74479E5E">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w:t>
            </w:r>
          </w:p>
        </w:tc>
        <w:tc>
          <w:tcPr>
            <w:tcW w:w="2633" w:type="dxa"/>
            <w:noWrap w:val="0"/>
            <w:vAlign w:val="center"/>
          </w:tcPr>
          <w:p w14:paraId="16C574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2344" w:type="dxa"/>
            <w:noWrap w:val="0"/>
            <w:vAlign w:val="center"/>
          </w:tcPr>
          <w:p w14:paraId="44702E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845" w:type="dxa"/>
            <w:noWrap w:val="0"/>
            <w:vAlign w:val="center"/>
          </w:tcPr>
          <w:p w14:paraId="502FA2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3244" w:type="dxa"/>
            <w:noWrap w:val="0"/>
            <w:vAlign w:val="center"/>
          </w:tcPr>
          <w:p w14:paraId="3DE1729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1000" w:type="dxa"/>
            <w:noWrap w:val="0"/>
            <w:vAlign w:val="center"/>
          </w:tcPr>
          <w:p w14:paraId="615E2F5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1"/>
                <w:szCs w:val="21"/>
              </w:rPr>
            </w:pPr>
          </w:p>
        </w:tc>
        <w:tc>
          <w:tcPr>
            <w:tcW w:w="925" w:type="dxa"/>
            <w:noWrap w:val="0"/>
            <w:vAlign w:val="center"/>
          </w:tcPr>
          <w:p w14:paraId="04537A4F">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sz w:val="21"/>
                <w:szCs w:val="21"/>
              </w:rPr>
            </w:pPr>
          </w:p>
        </w:tc>
      </w:tr>
    </w:tbl>
    <w:p w14:paraId="478CEB31">
      <w:pPr>
        <w:widowControl w:val="0"/>
        <w:ind w:firstLine="482" w:firstLineChars="200"/>
        <w:jc w:val="left"/>
        <w:rPr>
          <w:rFonts w:ascii="Times New Roman" w:hAnsi="Times New Roman" w:eastAsia="仿宋_GB2312" w:cs="Times New Roman"/>
          <w:b/>
          <w:bCs/>
          <w:kern w:val="2"/>
          <w:sz w:val="24"/>
          <w:szCs w:val="24"/>
          <w:lang w:val="en-US" w:eastAsia="zh-CN" w:bidi="ar-SA"/>
        </w:rPr>
      </w:pPr>
      <w:r>
        <w:rPr>
          <w:rFonts w:ascii="Times New Roman" w:hAnsi="Times New Roman" w:eastAsia="仿宋_GB2312" w:cs="Times New Roman"/>
          <w:b/>
          <w:bCs/>
          <w:kern w:val="2"/>
          <w:sz w:val="24"/>
          <w:szCs w:val="24"/>
          <w:lang w:val="en-US" w:eastAsia="zh-CN" w:bidi="ar-SA"/>
        </w:rPr>
        <w:t>注：1.一级场景请勿删减，但可适当增补；在保留现有框架基础上，可结合细分行业特点，对二级、三级场景进行适当增补、删减及完善表述等调整。</w:t>
      </w:r>
    </w:p>
    <w:p w14:paraId="0728A48E">
      <w:pPr>
        <w:widowControl w:val="0"/>
        <w:ind w:firstLine="964" w:firstLineChars="400"/>
        <w:jc w:val="left"/>
        <w:rPr>
          <w:rFonts w:ascii="Times New Roman" w:hAnsi="Times New Roman" w:eastAsia="仿宋_GB2312" w:cs="Times New Roman"/>
          <w:b/>
          <w:bCs/>
          <w:kern w:val="2"/>
          <w:sz w:val="24"/>
          <w:szCs w:val="24"/>
          <w:lang w:val="en-US" w:eastAsia="zh-CN" w:bidi="ar-SA"/>
        </w:rPr>
        <w:sectPr>
          <w:pgSz w:w="16838" w:h="11906" w:orient="landscape"/>
          <w:pgMar w:top="1587" w:right="2098" w:bottom="1474" w:left="1984" w:header="851" w:footer="992" w:gutter="0"/>
          <w:pgNumType w:fmt="decimal"/>
          <w:cols w:space="720" w:num="1"/>
          <w:docGrid w:type="lines" w:linePitch="312" w:charSpace="0"/>
        </w:sectPr>
      </w:pPr>
      <w:r>
        <w:rPr>
          <w:rFonts w:ascii="Times New Roman" w:hAnsi="Times New Roman" w:eastAsia="仿宋_GB2312" w:cs="Times New Roman"/>
          <w:b/>
          <w:bCs/>
          <w:kern w:val="2"/>
          <w:sz w:val="24"/>
          <w:szCs w:val="24"/>
          <w:lang w:val="en-US" w:eastAsia="zh-CN" w:bidi="ar-SA"/>
        </w:rPr>
        <w:t>2.适配产品及解决方案一列中，需针对每一个三级场景及对应的问题、需求，列出适用产品和解决方案，含已有的和新开发的。</w:t>
      </w:r>
    </w:p>
    <w:p w14:paraId="2896D2AF">
      <w:pPr>
        <w:keepNext/>
        <w:keepLines/>
        <w:widowControl w:val="0"/>
        <w:spacing w:line="240" w:lineRule="auto"/>
        <w:ind w:left="0" w:leftChars="0" w:firstLine="0" w:firstLineChars="0"/>
        <w:jc w:val="both"/>
        <w:outlineLvl w:val="0"/>
        <w:rPr>
          <w:rFonts w:hint="default" w:ascii="Times New Roman" w:hAnsi="Times New Roman" w:eastAsia="黑体" w:cs="Times New Roman"/>
          <w:b w:val="0"/>
          <w:bCs/>
          <w:kern w:val="2"/>
          <w:sz w:val="32"/>
          <w:szCs w:val="32"/>
          <w:lang w:val="en-US" w:eastAsia="zh-CN" w:bidi="ar-SA"/>
        </w:rPr>
      </w:pPr>
      <w:bookmarkStart w:id="78" w:name="_Toc26358"/>
      <w:bookmarkStart w:id="79" w:name="_Toc31709"/>
      <w:bookmarkStart w:id="80" w:name="_Toc17654"/>
      <w:bookmarkStart w:id="81" w:name="_Toc26532"/>
      <w:r>
        <w:rPr>
          <w:rFonts w:hint="eastAsia" w:ascii="Times New Roman" w:hAnsi="Times New Roman" w:eastAsia="黑体" w:cs="Times New Roman"/>
          <w:b w:val="0"/>
          <w:bCs/>
          <w:kern w:val="2"/>
          <w:sz w:val="32"/>
          <w:szCs w:val="32"/>
          <w:lang w:val="en-US" w:eastAsia="zh-CN" w:bidi="ar-SA"/>
        </w:rPr>
        <w:t>附件</w:t>
      </w:r>
      <w:bookmarkEnd w:id="78"/>
      <w:bookmarkEnd w:id="79"/>
      <w:bookmarkEnd w:id="80"/>
      <w:bookmarkEnd w:id="81"/>
      <w:r>
        <w:rPr>
          <w:rFonts w:hint="eastAsia" w:eastAsia="黑体" w:cs="Times New Roman"/>
          <w:b w:val="0"/>
          <w:bCs/>
          <w:kern w:val="2"/>
          <w:sz w:val="32"/>
          <w:szCs w:val="32"/>
          <w:lang w:val="en-US" w:eastAsia="zh-CN" w:bidi="ar-SA"/>
        </w:rPr>
        <w:t>3</w:t>
      </w:r>
    </w:p>
    <w:p w14:paraId="07690433">
      <w:pPr>
        <w:spacing w:line="560" w:lineRule="exact"/>
        <w:ind w:firstLine="0" w:firstLineChars="0"/>
        <w:jc w:val="center"/>
        <w:outlineLvl w:val="0"/>
        <w:rPr>
          <w:rFonts w:hint="eastAsia" w:ascii="Times New Roman" w:hAnsi="Times New Roman" w:eastAsia="黑体" w:cs="黑体"/>
          <w:sz w:val="32"/>
          <w:szCs w:val="32"/>
          <w:lang w:val="en-US" w:eastAsia="zh-CN"/>
          <w14:ligatures w14:val="none"/>
        </w:rPr>
      </w:pPr>
      <w:bookmarkStart w:id="82" w:name="_Toc31441"/>
      <w:r>
        <w:rPr>
          <w:rFonts w:hint="eastAsia" w:ascii="Times New Roman" w:hAnsi="Times New Roman" w:eastAsia="黑体" w:cs="黑体"/>
          <w:sz w:val="32"/>
          <w:szCs w:val="32"/>
          <w:lang w:val="en-US" w:eastAsia="zh-CN"/>
          <w14:ligatures w14:val="none"/>
        </w:rPr>
        <w:t>长春市中小企业数字化改造项目备案入库申请表</w:t>
      </w:r>
      <w:bookmarkEnd w:id="82"/>
    </w:p>
    <w:tbl>
      <w:tblPr>
        <w:tblStyle w:val="46"/>
        <w:tblW w:w="5768" w:type="pct"/>
        <w:tblInd w:w="-112" w:type="dxa"/>
        <w:tblLayout w:type="fixed"/>
        <w:tblCellMar>
          <w:top w:w="0" w:type="dxa"/>
          <w:left w:w="108" w:type="dxa"/>
          <w:bottom w:w="0" w:type="dxa"/>
          <w:right w:w="108" w:type="dxa"/>
        </w:tblCellMar>
      </w:tblPr>
      <w:tblGrid>
        <w:gridCol w:w="2558"/>
        <w:gridCol w:w="717"/>
        <w:gridCol w:w="1196"/>
        <w:gridCol w:w="277"/>
        <w:gridCol w:w="1132"/>
        <w:gridCol w:w="1497"/>
        <w:gridCol w:w="981"/>
        <w:gridCol w:w="1537"/>
      </w:tblGrid>
      <w:tr w14:paraId="502B9EB9">
        <w:tblPrEx>
          <w:tblCellMar>
            <w:top w:w="0" w:type="dxa"/>
            <w:left w:w="108" w:type="dxa"/>
            <w:bottom w:w="0" w:type="dxa"/>
            <w:right w:w="108" w:type="dxa"/>
          </w:tblCellMar>
        </w:tblPrEx>
        <w:trPr>
          <w:trHeight w:val="280"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0ACB1D0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一、基本情况（试点企业改造前填写）</w:t>
            </w:r>
          </w:p>
        </w:tc>
      </w:tr>
      <w:tr w14:paraId="1AA3E395">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247E3D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企业名称</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6564A2C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00529F40">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sz w:val="24"/>
              </w:rPr>
            </w:pPr>
            <w:r>
              <w:rPr>
                <w:rFonts w:hint="default" w:ascii="Times New Roman" w:hAnsi="Times New Roman" w:eastAsia="仿宋_GB2312" w:cs="Times New Roman"/>
                <w:kern w:val="0"/>
                <w:sz w:val="24"/>
                <w:lang w:bidi="ar"/>
              </w:rPr>
              <w:t>所属</w:t>
            </w:r>
            <w:r>
              <w:rPr>
                <w:rFonts w:hint="eastAsia" w:ascii="Times New Roman" w:hAnsi="Times New Roman" w:eastAsia="仿宋_GB2312" w:cs="Times New Roman"/>
                <w:kern w:val="0"/>
                <w:sz w:val="24"/>
                <w:lang w:bidi="ar"/>
              </w:rPr>
              <w:t>县</w:t>
            </w:r>
            <w:r>
              <w:rPr>
                <w:rFonts w:hint="eastAsia" w:ascii="Times New Roman" w:hAnsi="Times New Roman" w:eastAsia="仿宋_GB2312" w:cs="Times New Roman"/>
                <w:kern w:val="0"/>
                <w:sz w:val="24"/>
                <w:lang w:eastAsia="zh-CN" w:bidi="ar"/>
              </w:rPr>
              <w:t>（</w:t>
            </w:r>
            <w:r>
              <w:rPr>
                <w:rFonts w:hint="eastAsia" w:ascii="Times New Roman" w:hAnsi="Times New Roman" w:eastAsia="仿宋_GB2312" w:cs="Times New Roman"/>
                <w:kern w:val="0"/>
                <w:sz w:val="24"/>
                <w:lang w:val="en-US" w:eastAsia="zh-CN" w:bidi="ar"/>
              </w:rPr>
              <w:t>市、</w:t>
            </w:r>
            <w:r>
              <w:rPr>
                <w:rFonts w:hint="eastAsia" w:ascii="Times New Roman" w:hAnsi="Times New Roman" w:eastAsia="仿宋_GB2312" w:cs="Times New Roman"/>
                <w:kern w:val="0"/>
                <w:sz w:val="24"/>
                <w:lang w:bidi="ar"/>
              </w:rPr>
              <w:t>区</w:t>
            </w:r>
            <w:r>
              <w:rPr>
                <w:rFonts w:hint="eastAsia" w:ascii="Times New Roman" w:hAnsi="Times New Roman" w:eastAsia="仿宋_GB2312" w:cs="Times New Roman"/>
                <w:kern w:val="0"/>
                <w:sz w:val="24"/>
                <w:lang w:eastAsia="zh-CN" w:bidi="ar"/>
              </w:rPr>
              <w:t>）</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41301DC9">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0074697D">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C5F450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注册地址</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27CF56D6">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7CE40C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企业信用代码</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69FAD87E">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5DE56B76">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08C3A4C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联系人</w:t>
            </w:r>
          </w:p>
        </w:tc>
        <w:tc>
          <w:tcPr>
            <w:tcW w:w="1106" w:type="pct"/>
            <w:gridSpan w:val="3"/>
            <w:tcBorders>
              <w:top w:val="single" w:color="000000" w:sz="4" w:space="0"/>
              <w:left w:val="single" w:color="000000" w:sz="4" w:space="0"/>
              <w:bottom w:val="single" w:color="000000" w:sz="4" w:space="0"/>
              <w:right w:val="single" w:color="000000" w:sz="4" w:space="0"/>
            </w:tcBorders>
            <w:noWrap/>
            <w:vAlign w:val="center"/>
          </w:tcPr>
          <w:p w14:paraId="45BC9188">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104E002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联系方式</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7DE48BD">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仿宋_GB2312" w:cs="Times New Roman"/>
                <w:sz w:val="24"/>
              </w:rPr>
            </w:pPr>
          </w:p>
        </w:tc>
      </w:tr>
      <w:tr w14:paraId="19B1C68E">
        <w:tblPrEx>
          <w:tblCellMar>
            <w:top w:w="0" w:type="dxa"/>
            <w:left w:w="108" w:type="dxa"/>
            <w:bottom w:w="0" w:type="dxa"/>
            <w:right w:w="108" w:type="dxa"/>
          </w:tblCellMar>
        </w:tblPrEx>
        <w:trPr>
          <w:trHeight w:val="1728"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94B3AB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企业基本情况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E6B8F96">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（企业主导产品及应用领域、现有数字化基础、企业荣誉资质等，500字以内）</w:t>
            </w:r>
          </w:p>
        </w:tc>
      </w:tr>
      <w:tr w14:paraId="3F1F7DCB">
        <w:tblPrEx>
          <w:tblCellMar>
            <w:top w:w="0" w:type="dxa"/>
            <w:left w:w="108" w:type="dxa"/>
            <w:bottom w:w="0" w:type="dxa"/>
            <w:right w:w="108" w:type="dxa"/>
          </w:tblCellMar>
        </w:tblPrEx>
        <w:trPr>
          <w:trHeight w:val="281"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1895BD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企业性质</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B5ACB3D">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eastAsia" w:ascii="Times New Roman" w:hAnsi="Times New Roman" w:eastAsia="CESI仿宋-GB2312" w:cs="CESI仿宋-GB2312"/>
                <w:spacing w:val="4"/>
                <w:sz w:val="24"/>
                <w:szCs w:val="24"/>
              </w:rPr>
              <w:t>□国有</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□民营</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5"/>
                <w:sz w:val="24"/>
                <w:szCs w:val="24"/>
              </w:rPr>
              <w:t>□外资</w:t>
            </w:r>
            <w:r>
              <w:rPr>
                <w:rFonts w:hint="eastAsia" w:ascii="Times New Roman" w:hAnsi="Times New Roman" w:eastAsia="CESI仿宋-GB2312" w:cs="CESI仿宋-GB2312"/>
                <w:spacing w:val="5"/>
                <w:sz w:val="24"/>
                <w:szCs w:val="24"/>
                <w:lang w:val="en-US" w:eastAsia="zh-CN"/>
              </w:rPr>
              <w:t xml:space="preserve"> </w:t>
            </w:r>
            <w:r>
              <w:rPr>
                <w:rFonts w:hint="eastAsia" w:ascii="Times New Roman" w:hAnsi="Times New Roman" w:eastAsia="CESI仿宋-GB2312" w:cs="CESI仿宋-GB2312"/>
                <w:spacing w:val="3"/>
                <w:sz w:val="24"/>
                <w:szCs w:val="24"/>
                <w:lang w:eastAsia="zh-CN"/>
              </w:rPr>
              <w:t>□</w:t>
            </w:r>
            <w:r>
              <w:rPr>
                <w:rFonts w:hint="eastAsia" w:ascii="Times New Roman" w:hAnsi="Times New Roman" w:eastAsia="CESI仿宋-GB2312" w:cs="CESI仿宋-GB2312"/>
                <w:spacing w:val="3"/>
                <w:sz w:val="24"/>
                <w:szCs w:val="24"/>
              </w:rPr>
              <w:t>混合所有制</w:t>
            </w:r>
            <w:r>
              <w:rPr>
                <w:rFonts w:hint="eastAsia" w:ascii="Times New Roman" w:hAnsi="Times New Roman" w:eastAsia="CESI仿宋-GB2312" w:cs="CESI仿宋-GB2312"/>
                <w:spacing w:val="3"/>
                <w:sz w:val="24"/>
                <w:szCs w:val="24"/>
                <w:lang w:val="en-US" w:eastAsia="zh-CN"/>
              </w:rPr>
              <w:t xml:space="preserve"> </w:t>
            </w:r>
            <w:r>
              <w:rPr>
                <w:rFonts w:hint="eastAsia" w:ascii="Times New Roman" w:hAnsi="Times New Roman" w:eastAsia="CESI仿宋-GB2312" w:cs="CESI仿宋-GB2312"/>
                <w:spacing w:val="3"/>
                <w:sz w:val="24"/>
                <w:szCs w:val="24"/>
              </w:rPr>
              <w:t>□其他</w:t>
            </w:r>
            <w:r>
              <w:rPr>
                <w:rFonts w:hint="default" w:ascii="Times New Roman" w:hAnsi="Times New Roman" w:eastAsia="仿宋_GB2312" w:cs="Times New Roman"/>
                <w:kern w:val="0"/>
                <w:sz w:val="24"/>
                <w:lang w:bidi="ar"/>
              </w:rPr>
              <w:t xml:space="preserve">  </w:t>
            </w:r>
          </w:p>
        </w:tc>
      </w:tr>
      <w:tr w14:paraId="28CC7F4B">
        <w:tblPrEx>
          <w:tblCellMar>
            <w:top w:w="0" w:type="dxa"/>
            <w:left w:w="108" w:type="dxa"/>
            <w:bottom w:w="0" w:type="dxa"/>
            <w:right w:w="108" w:type="dxa"/>
          </w:tblCellMar>
        </w:tblPrEx>
        <w:trPr>
          <w:trHeight w:val="86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3E22C6E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企业规模</w:t>
            </w:r>
          </w:p>
        </w:tc>
        <w:tc>
          <w:tcPr>
            <w:tcW w:w="7289" w:type="dxa"/>
            <w:gridSpan w:val="7"/>
            <w:tcBorders>
              <w:top w:val="single" w:color="000000" w:sz="4" w:space="0"/>
              <w:left w:val="single" w:color="000000" w:sz="4" w:space="0"/>
              <w:bottom w:val="single" w:color="000000" w:sz="4" w:space="0"/>
              <w:right w:val="single" w:color="000000" w:sz="4" w:space="0"/>
            </w:tcBorders>
            <w:noWrap w:val="0"/>
            <w:vAlign w:val="center"/>
          </w:tcPr>
          <w:p w14:paraId="671E7519">
            <w:pPr>
              <w:keepNext w:val="0"/>
              <w:keepLines w:val="0"/>
              <w:widowControl/>
              <w:suppressLineNumbers w:val="0"/>
              <w:spacing w:before="0" w:beforeAutospacing="0" w:after="0" w:afterAutospacing="0" w:line="240" w:lineRule="auto"/>
              <w:ind w:left="0" w:right="0" w:firstLine="480" w:firstLineChars="200"/>
              <w:jc w:val="center"/>
              <w:textAlignment w:val="top"/>
              <w:rPr>
                <w:rFonts w:hint="default" w:ascii="Times New Roman" w:hAnsi="Times New Roman" w:eastAsia="仿宋_GB2312" w:cs="Times New Roman"/>
                <w:kern w:val="0"/>
                <w:sz w:val="24"/>
                <w:lang w:bidi="ar"/>
              </w:rPr>
            </w:pP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begin"/>
            </w:r>
            <w:r>
              <w:rPr>
                <w:rFonts w:hint="eastAsia" w:ascii="Times New Roman" w:hAnsi="Times New Roman" w:eastAsia="CESI仿宋-GB2312" w:cstheme="minorEastAsia"/>
                <w:i w:val="0"/>
                <w:iCs w:val="0"/>
                <w:snapToGrid w:val="0"/>
                <w:color w:val="auto"/>
                <w:kern w:val="0"/>
                <w:sz w:val="24"/>
                <w:szCs w:val="24"/>
                <w:u w:val="none"/>
                <w:lang w:val="en-US" w:eastAsia="zh-CN" w:bidi="ar"/>
              </w:rPr>
              <w:instrText xml:space="preserve"> HYPERLINK "https://baosong.miit.gov.cn/ScaleTest" </w:instrTex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separate"/>
            </w:r>
            <w:r>
              <w:rPr>
                <w:rStyle w:val="52"/>
                <w:rFonts w:hint="eastAsia" w:ascii="Times New Roman" w:hAnsi="Times New Roman" w:eastAsia="CESI仿宋-GB2312" w:cstheme="minorEastAsia"/>
                <w:color w:val="auto"/>
                <w:sz w:val="24"/>
                <w:szCs w:val="24"/>
              </w:rPr>
              <w:t>□中型企业    □小型企业    □微型企业</w:t>
            </w:r>
            <w:r>
              <w:rPr>
                <w:rStyle w:val="52"/>
                <w:rFonts w:hint="eastAsia" w:ascii="Times New Roman" w:hAnsi="Times New Roman" w:eastAsia="CESI仿宋-GB2312" w:cstheme="minorEastAsia"/>
                <w:color w:val="auto"/>
                <w:sz w:val="24"/>
                <w:szCs w:val="24"/>
              </w:rPr>
              <w:br w:type="textWrapping"/>
            </w:r>
            <w:r>
              <w:rPr>
                <w:rStyle w:val="52"/>
                <w:rFonts w:hint="eastAsia" w:ascii="Times New Roman" w:hAnsi="Times New Roman" w:eastAsia="CESI仿宋-GB2312" w:cstheme="minorEastAsia"/>
                <w:color w:val="auto"/>
                <w:sz w:val="24"/>
                <w:szCs w:val="24"/>
              </w:rPr>
              <w:t>（中小企业规模类型自https://baosong.miit.gov.cn/ScaleTest）</w:t>
            </w:r>
            <w:r>
              <w:rPr>
                <w:rFonts w:hint="eastAsia" w:ascii="Times New Roman" w:hAnsi="Times New Roman" w:eastAsia="CESI仿宋-GB2312" w:cstheme="minorEastAsia"/>
                <w:i w:val="0"/>
                <w:iCs w:val="0"/>
                <w:snapToGrid w:val="0"/>
                <w:color w:val="auto"/>
                <w:kern w:val="0"/>
                <w:sz w:val="24"/>
                <w:szCs w:val="24"/>
                <w:u w:val="none"/>
                <w:lang w:val="en-US" w:eastAsia="zh-CN" w:bidi="ar"/>
              </w:rPr>
              <w:fldChar w:fldCharType="end"/>
            </w:r>
          </w:p>
        </w:tc>
      </w:tr>
      <w:tr w14:paraId="0FFCDA64">
        <w:tblPrEx>
          <w:tblCellMar>
            <w:top w:w="0" w:type="dxa"/>
            <w:left w:w="108" w:type="dxa"/>
            <w:bottom w:w="0" w:type="dxa"/>
            <w:right w:w="108" w:type="dxa"/>
          </w:tblCellMar>
        </w:tblPrEx>
        <w:trPr>
          <w:trHeight w:val="50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5D7729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7289" w:type="dxa"/>
            <w:gridSpan w:val="7"/>
            <w:tcBorders>
              <w:top w:val="single" w:color="000000" w:sz="4" w:space="0"/>
              <w:left w:val="single" w:color="000000" w:sz="4" w:space="0"/>
              <w:bottom w:val="single" w:color="000000" w:sz="4" w:space="0"/>
              <w:right w:val="single" w:color="000000" w:sz="4" w:space="0"/>
            </w:tcBorders>
            <w:noWrap/>
            <w:vAlign w:val="center"/>
          </w:tcPr>
          <w:p w14:paraId="35EAD673">
            <w:pPr>
              <w:keepNext w:val="0"/>
              <w:keepLines w:val="0"/>
              <w:widowControl/>
              <w:suppressLineNumbers w:val="0"/>
              <w:spacing w:before="0" w:beforeAutospacing="0" w:after="0" w:afterAutospacing="0" w:line="240" w:lineRule="auto"/>
              <w:ind w:left="0" w:right="0" w:firstLine="480" w:firstLineChars="200"/>
              <w:jc w:val="center"/>
              <w:textAlignment w:val="center"/>
              <w:rPr>
                <w:rFonts w:hint="default" w:ascii="Times New Roman" w:hAnsi="Times New Roman" w:eastAsia="仿宋_GB2312" w:cs="Times New Roman"/>
                <w:sz w:val="24"/>
              </w:rPr>
            </w:pPr>
            <w:r>
              <w:rPr>
                <w:rStyle w:val="141"/>
                <w:rFonts w:hint="eastAsia" w:ascii="Times New Roman" w:hAnsi="Times New Roman" w:eastAsia="CESI仿宋-GB2312" w:cstheme="minorEastAsia"/>
                <w:snapToGrid w:val="0"/>
                <w:color w:val="000000"/>
                <w:sz w:val="24"/>
                <w:szCs w:val="24"/>
                <w:lang w:val="en-US" w:eastAsia="zh-CN" w:bidi="ar"/>
              </w:rPr>
              <w:t>□规模以上企业          □规模以下企业</w:t>
            </w:r>
          </w:p>
        </w:tc>
      </w:tr>
      <w:tr w14:paraId="239ACF8A">
        <w:tblPrEx>
          <w:tblCellMar>
            <w:top w:w="0" w:type="dxa"/>
            <w:left w:w="108" w:type="dxa"/>
            <w:bottom w:w="0" w:type="dxa"/>
            <w:right w:w="108" w:type="dxa"/>
          </w:tblCellMar>
        </w:tblPrEx>
        <w:trPr>
          <w:trHeight w:val="749"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4C8712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优质中小企业情况</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center"/>
          </w:tcPr>
          <w:p w14:paraId="6BEF0814">
            <w:pPr>
              <w:keepNext w:val="0"/>
              <w:keepLines w:val="0"/>
              <w:widowControl/>
              <w:suppressLineNumbers w:val="0"/>
              <w:spacing w:before="0" w:beforeAutospacing="0" w:after="0" w:afterAutospacing="0" w:line="240" w:lineRule="auto"/>
              <w:ind w:left="0" w:right="0" w:firstLine="0" w:firstLineChars="0"/>
              <w:jc w:val="both"/>
              <w:textAlignment w:val="center"/>
              <w:rPr>
                <w:rFonts w:hint="eastAsia" w:ascii="Times New Roman" w:hAnsi="Times New Roman" w:eastAsia="仿宋_GB2312" w:cs="Times New Roman"/>
                <w:kern w:val="0"/>
                <w:sz w:val="24"/>
                <w:lang w:val="en-US" w:eastAsia="zh-CN" w:bidi="ar"/>
              </w:rPr>
            </w:pPr>
            <w:r>
              <w:rPr>
                <w:rFonts w:hint="eastAsia" w:ascii="Times New Roman" w:hAnsi="Times New Roman" w:eastAsia="仿宋_GB2312" w:cs="Times New Roman"/>
                <w:kern w:val="0"/>
                <w:sz w:val="24"/>
                <w:lang w:val="en-US" w:eastAsia="zh-CN" w:bidi="ar"/>
              </w:rPr>
              <w:t>□专精特新“小巨人”企业   □专精特新中小企业</w:t>
            </w:r>
          </w:p>
          <w:p w14:paraId="7F0B084E">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□创新型中小企业           □无</w:t>
            </w:r>
          </w:p>
        </w:tc>
      </w:tr>
      <w:tr w14:paraId="15D8199B">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AA866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center"/>
              <w:rPr>
                <w:rFonts w:hint="eastAsia" w:ascii="Times New Roman" w:hAnsi="Times New Roman" w:eastAsia="仿宋_GB2312" w:cs="仿宋_GB2312"/>
                <w:kern w:val="0"/>
                <w:sz w:val="24"/>
                <w:lang w:bidi="ar"/>
              </w:rPr>
            </w:pPr>
            <w:r>
              <w:rPr>
                <w:rFonts w:hint="eastAsia" w:ascii="Times New Roman" w:hAnsi="Times New Roman" w:eastAsia="仿宋_GB2312" w:cs="仿宋_GB2312"/>
                <w:b w:val="0"/>
                <w:bCs w:val="0"/>
                <w:color w:val="000000"/>
                <w:kern w:val="2"/>
                <w:sz w:val="24"/>
                <w:szCs w:val="24"/>
                <w:lang w:val="en-US" w:eastAsia="zh-CN" w:bidi="ar"/>
              </w:rPr>
              <w:t>数字化水平自评测等级</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744F2864">
            <w:pPr>
              <w:keepNext w:val="0"/>
              <w:keepLines w:val="0"/>
              <w:widowControl/>
              <w:suppressLineNumbers w:val="0"/>
              <w:autoSpaceDE w:val="0"/>
              <w:autoSpaceDN/>
              <w:snapToGrid w:val="0"/>
              <w:spacing w:before="0" w:beforeAutospacing="0" w:after="0" w:afterAutospacing="0" w:line="560" w:lineRule="exact"/>
              <w:ind w:left="0" w:leftChars="0" w:right="0" w:rightChars="0" w:firstLine="0" w:firstLineChars="0"/>
              <w:jc w:val="left"/>
              <w:rPr>
                <w:rFonts w:hint="eastAsia" w:ascii="Times New Roman" w:hAnsi="Times New Roman" w:eastAsia="仿宋_GB2312" w:cs="仿宋_GB2312"/>
                <w:color w:val="000000"/>
                <w:kern w:val="0"/>
                <w:sz w:val="24"/>
                <w:szCs w:val="24"/>
                <w:lang w:val="en-US" w:eastAsia="zh-CN" w:bidi="ar-SA"/>
              </w:rPr>
            </w:pPr>
            <w:r>
              <w:rPr>
                <w:rStyle w:val="142"/>
                <w:rFonts w:hint="eastAsia" w:ascii="Times New Roman" w:hAnsi="Times New Roman" w:eastAsia="仿宋_GB2312" w:cs="仿宋_GB2312"/>
                <w:color w:val="000000"/>
                <w:kern w:val="2"/>
                <w:sz w:val="24"/>
                <w:szCs w:val="24"/>
                <w:lang w:val="en-US" w:eastAsia="zh-CN" w:bidi="ar"/>
              </w:rPr>
              <w:t>□无等级 □一级 □二级 □三级 □四级</w:t>
            </w:r>
          </w:p>
        </w:tc>
      </w:tr>
      <w:tr w14:paraId="52255056">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D71572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所属细分行业</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18ACB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仿宋_GB2312" w:cs="仿宋_GB2312"/>
                <w:sz w:val="24"/>
                <w:szCs w:val="24"/>
                <w:lang w:val="en-US"/>
              </w:rPr>
            </w:pPr>
            <w:r>
              <w:rPr>
                <w:rFonts w:hint="eastAsia" w:ascii="Times New Roman" w:hAnsi="Times New Roman" w:eastAsia="仿宋_GB2312" w:cs="仿宋_GB2312"/>
                <w:color w:val="000000"/>
                <w:kern w:val="0"/>
                <w:sz w:val="24"/>
                <w:szCs w:val="24"/>
                <w:lang w:val="en-US" w:eastAsia="zh-CN" w:bidi="ar-SA"/>
              </w:rPr>
              <w:t>□汽车零部件配件制造业       □轨道交通高端装备制造业</w:t>
            </w:r>
          </w:p>
          <w:p w14:paraId="5A3EC36D">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sz w:val="24"/>
                <w:lang w:val="en-US"/>
              </w:rPr>
            </w:pPr>
            <w:r>
              <w:rPr>
                <w:rFonts w:hint="eastAsia" w:ascii="Times New Roman" w:hAnsi="Times New Roman" w:eastAsia="仿宋_GB2312" w:cs="仿宋_GB2312"/>
                <w:color w:val="000000"/>
                <w:kern w:val="0"/>
                <w:sz w:val="24"/>
                <w:szCs w:val="24"/>
                <w:lang w:val="en-US" w:eastAsia="zh-CN" w:bidi="ar-SA"/>
              </w:rPr>
              <w:t>□电子元器件制造业           □中成药生物药品制品制造业</w:t>
            </w:r>
          </w:p>
        </w:tc>
      </w:tr>
      <w:tr w14:paraId="04B9C9D6">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82120A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已获得中央财政中小企业发展专项资金支持的专精特新“小巨人”企业</w:t>
            </w:r>
          </w:p>
        </w:tc>
        <w:tc>
          <w:tcPr>
            <w:tcW w:w="1106" w:type="pct"/>
            <w:gridSpan w:val="3"/>
            <w:tcBorders>
              <w:top w:val="single" w:color="000000" w:sz="4" w:space="0"/>
              <w:left w:val="single" w:color="000000" w:sz="4" w:space="0"/>
              <w:bottom w:val="single" w:color="000000" w:sz="4" w:space="0"/>
              <w:right w:val="single" w:color="auto" w:sz="4" w:space="0"/>
            </w:tcBorders>
            <w:noWrap/>
            <w:vAlign w:val="top"/>
          </w:tcPr>
          <w:p w14:paraId="2C6789B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06CB19E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56641C7E">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p w14:paraId="6C1474C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□是  □不是</w:t>
            </w:r>
          </w:p>
        </w:tc>
        <w:tc>
          <w:tcPr>
            <w:tcW w:w="1328" w:type="pct"/>
            <w:gridSpan w:val="2"/>
            <w:tcBorders>
              <w:top w:val="single" w:color="000000" w:sz="4" w:space="0"/>
              <w:left w:val="single" w:color="auto" w:sz="4" w:space="0"/>
              <w:bottom w:val="single" w:color="000000" w:sz="4" w:space="0"/>
              <w:right w:val="single" w:color="auto" w:sz="4" w:space="0"/>
            </w:tcBorders>
            <w:noWrap/>
            <w:vAlign w:val="top"/>
          </w:tcPr>
          <w:p w14:paraId="36E5E89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已纳入《工业和信息化部办公厅 财政部办公厅关于开展财政支持中小企业数字化转型试点工作的通知》（工信厅联企业〔2022〕22 号）中改造试点的中小企业</w:t>
            </w:r>
          </w:p>
        </w:tc>
        <w:tc>
          <w:tcPr>
            <w:tcW w:w="1272" w:type="pct"/>
            <w:gridSpan w:val="2"/>
            <w:tcBorders>
              <w:top w:val="single" w:color="000000" w:sz="4" w:space="0"/>
              <w:left w:val="single" w:color="auto" w:sz="4" w:space="0"/>
              <w:bottom w:val="single" w:color="000000" w:sz="4" w:space="0"/>
              <w:right w:val="single" w:color="000000" w:sz="4" w:space="0"/>
            </w:tcBorders>
            <w:noWrap/>
            <w:vAlign w:val="top"/>
          </w:tcPr>
          <w:p w14:paraId="79586A6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270BD5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64930E78">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p w14:paraId="3B1FFF9A">
            <w:pPr>
              <w:keepNext w:val="0"/>
              <w:keepLines w:val="0"/>
              <w:widowControl/>
              <w:suppressLineNumbers w:val="0"/>
              <w:spacing w:before="0" w:beforeAutospacing="0" w:after="0" w:afterAutospacing="0" w:line="240" w:lineRule="auto"/>
              <w:ind w:left="0" w:right="0" w:firstLine="240" w:firstLineChars="10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□是  □不是</w:t>
            </w:r>
          </w:p>
        </w:tc>
      </w:tr>
      <w:tr w14:paraId="487F2122">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4F8EA16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BF2AC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A9AF7BB">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96A8ED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2023年利润（万元）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35AC2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20913E8D">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38E8161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2023年12月企业参保人数（人）</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B9C2D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2EC71FCA">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12A96E5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2023年人均营业收入（万元）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36B7106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F505DA0">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auto" w:sz="4" w:space="0"/>
              <w:right w:val="single" w:color="000000" w:sz="4" w:space="0"/>
            </w:tcBorders>
            <w:noWrap/>
            <w:vAlign w:val="center"/>
          </w:tcPr>
          <w:p w14:paraId="28E9FED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已有数字化转型投入（万元）</w:t>
            </w:r>
          </w:p>
        </w:tc>
        <w:tc>
          <w:tcPr>
            <w:tcW w:w="3707" w:type="pct"/>
            <w:gridSpan w:val="7"/>
            <w:tcBorders>
              <w:top w:val="single" w:color="000000" w:sz="4" w:space="0"/>
              <w:left w:val="single" w:color="000000" w:sz="4" w:space="0"/>
              <w:bottom w:val="single" w:color="auto" w:sz="4" w:space="0"/>
              <w:right w:val="single" w:color="000000" w:sz="4" w:space="0"/>
            </w:tcBorders>
            <w:noWrap/>
            <w:vAlign w:val="center"/>
          </w:tcPr>
          <w:p w14:paraId="579F25F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F282556">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619F8C6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二、数字化改造需求（试点企业与数字化服务商共同填写）</w:t>
            </w:r>
          </w:p>
        </w:tc>
      </w:tr>
      <w:tr w14:paraId="41EC3B23">
        <w:tblPrEx>
          <w:tblCellMar>
            <w:top w:w="0" w:type="dxa"/>
            <w:left w:w="108" w:type="dxa"/>
            <w:bottom w:w="0" w:type="dxa"/>
            <w:right w:w="108" w:type="dxa"/>
          </w:tblCellMar>
        </w:tblPrEx>
        <w:trPr>
          <w:trHeight w:val="90" w:hRule="atLeast"/>
        </w:trPr>
        <w:tc>
          <w:tcPr>
            <w:tcW w:w="1292" w:type="pct"/>
            <w:tcBorders>
              <w:top w:val="single" w:color="auto" w:sz="4" w:space="0"/>
              <w:left w:val="single" w:color="000000" w:sz="4" w:space="0"/>
              <w:bottom w:val="single" w:color="auto" w:sz="4" w:space="0"/>
              <w:right w:val="single" w:color="000000" w:sz="4" w:space="0"/>
            </w:tcBorders>
            <w:noWrap w:val="0"/>
            <w:vAlign w:val="top"/>
          </w:tcPr>
          <w:p w14:paraId="7353C04E">
            <w:pPr>
              <w:pStyle w:val="41"/>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数字化转型基础需求（多选）</w:t>
            </w:r>
          </w:p>
        </w:tc>
        <w:tc>
          <w:tcPr>
            <w:tcW w:w="3707" w:type="pct"/>
            <w:gridSpan w:val="7"/>
            <w:tcBorders>
              <w:top w:val="single" w:color="auto" w:sz="4" w:space="0"/>
              <w:left w:val="single" w:color="000000" w:sz="4" w:space="0"/>
              <w:bottom w:val="single" w:color="auto" w:sz="4" w:space="0"/>
              <w:right w:val="single" w:color="000000" w:sz="4" w:space="0"/>
            </w:tcBorders>
            <w:noWrap w:val="0"/>
            <w:vAlign w:val="top"/>
          </w:tcPr>
          <w:p w14:paraId="25984BE2">
            <w:pPr>
              <w:pStyle w:val="41"/>
              <w:keepNext w:val="0"/>
              <w:keepLines w:val="0"/>
              <w:widowControl/>
              <w:suppressLineNumbers w:val="0"/>
              <w:kinsoku w:val="0"/>
              <w:autoSpaceDE w:val="0"/>
              <w:autoSpaceDN w:val="0"/>
              <w:adjustRightInd w:val="0"/>
              <w:snapToGrid w:val="0"/>
              <w:spacing w:before="35"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设备系统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业务系统</w:t>
            </w:r>
            <w:r>
              <w:rPr>
                <w:rFonts w:hint="default" w:ascii="Times New Roman" w:hAnsi="Times New Roman" w:eastAsia="仿宋_GB2312" w:cs="仿宋_GB2312"/>
                <w:snapToGrid/>
                <w:color w:val="000000"/>
                <w:spacing w:val="8"/>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数据资源</w:t>
            </w:r>
            <w:r>
              <w:rPr>
                <w:rFonts w:hint="default" w:ascii="Times New Roman" w:hAnsi="Times New Roman" w:eastAsia="仿宋_GB2312" w:cs="仿宋_GB2312"/>
                <w:snapToGrid/>
                <w:color w:val="000000"/>
                <w:spacing w:val="6"/>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网络安全</w:t>
            </w:r>
          </w:p>
          <w:p w14:paraId="4834E697">
            <w:pPr>
              <w:pStyle w:val="41"/>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平台和产业大脑</w:t>
            </w:r>
          </w:p>
        </w:tc>
      </w:tr>
      <w:tr w14:paraId="24E966CB">
        <w:tblPrEx>
          <w:tblCellMar>
            <w:top w:w="0" w:type="dxa"/>
            <w:left w:w="108" w:type="dxa"/>
            <w:bottom w:w="0" w:type="dxa"/>
            <w:right w:w="108" w:type="dxa"/>
          </w:tblCellMar>
        </w:tblPrEx>
        <w:trPr>
          <w:trHeight w:val="352" w:hRule="atLeast"/>
        </w:trPr>
        <w:tc>
          <w:tcPr>
            <w:tcW w:w="1292" w:type="pct"/>
            <w:tcBorders>
              <w:top w:val="single" w:color="auto" w:sz="4" w:space="0"/>
              <w:left w:val="single" w:color="000000" w:sz="4" w:space="0"/>
              <w:bottom w:val="single" w:color="000000" w:sz="4" w:space="0"/>
              <w:right w:val="single" w:color="000000" w:sz="4" w:space="0"/>
            </w:tcBorders>
            <w:noWrap w:val="0"/>
            <w:vAlign w:val="center"/>
          </w:tcPr>
          <w:p w14:paraId="3905828D">
            <w:pPr>
              <w:pStyle w:val="41"/>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Times New Roman"/>
                <w:b w:val="0"/>
                <w:bCs w:val="0"/>
                <w:sz w:val="24"/>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w:t>
            </w:r>
            <w:r>
              <w:rPr>
                <w:rFonts w:hint="default" w:ascii="Times New Roman" w:hAnsi="Times New Roman" w:eastAsia="仿宋_GB2312" w:cs="仿宋_GB2312"/>
                <w:b w:val="0"/>
                <w:bCs w:val="0"/>
                <w:snapToGrid/>
                <w:color w:val="000000"/>
                <w:spacing w:val="-4"/>
                <w:kern w:val="0"/>
                <w:sz w:val="24"/>
                <w:szCs w:val="24"/>
                <w:lang w:val="en-US" w:eastAsia="zh-CN" w:bidi="ar"/>
              </w:rPr>
              <w:t>经营管理需求（多选）</w:t>
            </w:r>
          </w:p>
        </w:tc>
        <w:tc>
          <w:tcPr>
            <w:tcW w:w="3707" w:type="pct"/>
            <w:gridSpan w:val="7"/>
            <w:tcBorders>
              <w:top w:val="single" w:color="auto" w:sz="4" w:space="0"/>
              <w:left w:val="single" w:color="000000" w:sz="4" w:space="0"/>
              <w:bottom w:val="single" w:color="000000" w:sz="4" w:space="0"/>
              <w:right w:val="single" w:color="000000" w:sz="4" w:space="0"/>
            </w:tcBorders>
            <w:noWrap w:val="0"/>
            <w:vAlign w:val="top"/>
          </w:tcPr>
          <w:p w14:paraId="29A821CE">
            <w:pPr>
              <w:pStyle w:val="41"/>
              <w:keepNext w:val="0"/>
              <w:keepLines w:val="0"/>
              <w:widowControl/>
              <w:suppressLineNumbers w:val="0"/>
              <w:kinsoku w:val="0"/>
              <w:autoSpaceDE w:val="0"/>
              <w:autoSpaceDN w:val="0"/>
              <w:adjustRightInd w:val="0"/>
              <w:snapToGrid w:val="0"/>
              <w:spacing w:before="24"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研发设计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生产管控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产品质量</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采购供应</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仓储物流</w:t>
            </w:r>
          </w:p>
          <w:p w14:paraId="133A0C7B">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业务流程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运营管理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营销管理</w:t>
            </w:r>
            <w:r>
              <w:rPr>
                <w:rFonts w:hint="default" w:ascii="Times New Roman" w:hAnsi="Times New Roman" w:eastAsia="仿宋_GB2312" w:cs="仿宋_GB2312"/>
                <w:snapToGrid/>
                <w:color w:val="000000"/>
                <w:spacing w:val="35"/>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产品服务</w:t>
            </w:r>
            <w:r>
              <w:rPr>
                <w:rFonts w:hint="default" w:ascii="Times New Roman" w:hAnsi="Times New Roman" w:eastAsia="仿宋_GB2312" w:cs="仿宋_GB2312"/>
                <w:snapToGrid/>
                <w:color w:val="000000"/>
                <w:spacing w:val="2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业务协同</w:t>
            </w:r>
          </w:p>
          <w:p w14:paraId="78570328">
            <w:pPr>
              <w:pStyle w:val="41"/>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售后服务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经营战略</w:t>
            </w:r>
            <w:r>
              <w:rPr>
                <w:rFonts w:hint="default" w:ascii="Times New Roman" w:hAnsi="Times New Roman" w:eastAsia="仿宋_GB2312" w:cs="仿宋_GB2312"/>
                <w:snapToGrid/>
                <w:color w:val="000000"/>
                <w:spacing w:val="23"/>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管理机制</w:t>
            </w:r>
          </w:p>
        </w:tc>
      </w:tr>
      <w:tr w14:paraId="6335FDF1">
        <w:tblPrEx>
          <w:tblCellMar>
            <w:top w:w="0" w:type="dxa"/>
            <w:left w:w="108" w:type="dxa"/>
            <w:bottom w:w="0" w:type="dxa"/>
            <w:right w:w="108" w:type="dxa"/>
          </w:tblCellMar>
        </w:tblPrEx>
        <w:trPr>
          <w:trHeight w:val="330"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3FC69D85">
            <w:pPr>
              <w:pStyle w:val="41"/>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数字化转型其它需求 （多选）</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7D50947A">
            <w:pPr>
              <w:pStyle w:val="41"/>
              <w:keepNext w:val="0"/>
              <w:keepLines w:val="0"/>
              <w:widowControl/>
              <w:suppressLineNumbers w:val="0"/>
              <w:kinsoku w:val="0"/>
              <w:autoSpaceDE w:val="0"/>
              <w:autoSpaceDN w:val="0"/>
              <w:adjustRightInd w:val="0"/>
              <w:snapToGrid w:val="0"/>
              <w:spacing w:before="54"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转型规划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转型参考范例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数字信贷服务</w:t>
            </w:r>
            <w:r>
              <w:rPr>
                <w:rFonts w:hint="default" w:ascii="Times New Roman" w:hAnsi="Times New Roman" w:eastAsia="仿宋_GB2312" w:cs="仿宋_GB2312"/>
                <w:snapToGrid/>
                <w:color w:val="000000"/>
                <w:spacing w:val="1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数字化人才</w:t>
            </w:r>
          </w:p>
          <w:p w14:paraId="70291881">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数字化转型生态（协同转型、权益保障、法律援助等）</w:t>
            </w:r>
          </w:p>
          <w:p w14:paraId="3B700E2E">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5"/>
                <w:kern w:val="0"/>
                <w:sz w:val="24"/>
                <w:szCs w:val="24"/>
                <w:lang w:val="en-US" w:eastAsia="zh-CN" w:bidi="ar"/>
              </w:rPr>
              <w:t>其他需求</w:t>
            </w:r>
          </w:p>
        </w:tc>
      </w:tr>
      <w:tr w14:paraId="434ED224">
        <w:tblPrEx>
          <w:tblCellMar>
            <w:top w:w="0" w:type="dxa"/>
            <w:left w:w="108" w:type="dxa"/>
            <w:bottom w:w="0" w:type="dxa"/>
            <w:right w:w="108" w:type="dxa"/>
          </w:tblCellMar>
        </w:tblPrEx>
        <w:trPr>
          <w:trHeight w:val="4573" w:hRule="atLeast"/>
        </w:trPr>
        <w:tc>
          <w:tcPr>
            <w:tcW w:w="1292" w:type="pct"/>
            <w:tcBorders>
              <w:top w:val="single" w:color="000000" w:sz="4" w:space="0"/>
              <w:left w:val="single" w:color="000000" w:sz="4" w:space="0"/>
              <w:bottom w:val="single" w:color="000000" w:sz="4" w:space="0"/>
              <w:right w:val="single" w:color="000000" w:sz="4" w:space="0"/>
            </w:tcBorders>
            <w:noWrap w:val="0"/>
            <w:vAlign w:val="center"/>
          </w:tcPr>
          <w:p w14:paraId="4BBBDDC2">
            <w:pPr>
              <w:pStyle w:val="41"/>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val="0"/>
                <w:bCs w:val="0"/>
                <w:snapToGrid/>
                <w:color w:val="000000"/>
                <w:spacing w:val="-5"/>
                <w:kern w:val="0"/>
                <w:sz w:val="24"/>
                <w:szCs w:val="24"/>
                <w:lang w:val="en-US" w:eastAsia="zh-CN" w:bidi="ar"/>
              </w:rPr>
            </w:pPr>
            <w:r>
              <w:rPr>
                <w:rFonts w:hint="eastAsia" w:ascii="Times New Roman" w:hAnsi="Times New Roman" w:eastAsia="仿宋_GB2312" w:cs="仿宋_GB2312"/>
                <w:b w:val="0"/>
                <w:bCs w:val="0"/>
                <w:snapToGrid/>
                <w:color w:val="000000"/>
                <w:spacing w:val="-5"/>
                <w:kern w:val="0"/>
                <w:sz w:val="24"/>
                <w:szCs w:val="24"/>
                <w:lang w:val="en-US" w:eastAsia="zh-CN" w:bidi="ar"/>
              </w:rPr>
              <w:t>软件</w:t>
            </w:r>
            <w:r>
              <w:rPr>
                <w:rFonts w:hint="default" w:ascii="Times New Roman" w:hAnsi="Times New Roman" w:eastAsia="仿宋_GB2312" w:cs="仿宋_GB2312"/>
                <w:b w:val="0"/>
                <w:bCs w:val="0"/>
                <w:snapToGrid/>
                <w:color w:val="000000"/>
                <w:spacing w:val="-5"/>
                <w:kern w:val="0"/>
                <w:sz w:val="24"/>
                <w:szCs w:val="24"/>
                <w:lang w:val="en-US" w:eastAsia="zh-CN" w:bidi="ar"/>
              </w:rPr>
              <w:t>需求（多</w:t>
            </w:r>
            <w:r>
              <w:rPr>
                <w:rFonts w:hint="eastAsia" w:ascii="Times New Roman" w:hAnsi="Times New Roman" w:eastAsia="仿宋_GB2312" w:cs="仿宋_GB2312"/>
                <w:b w:val="0"/>
                <w:bCs w:val="0"/>
                <w:snapToGrid/>
                <w:color w:val="000000"/>
                <w:spacing w:val="-5"/>
                <w:kern w:val="0"/>
                <w:sz w:val="24"/>
                <w:szCs w:val="24"/>
                <w:lang w:val="en-US" w:eastAsia="zh-CN" w:bidi="ar"/>
              </w:rPr>
              <w:t>选</w:t>
            </w:r>
            <w:r>
              <w:rPr>
                <w:rFonts w:hint="default" w:ascii="Times New Roman" w:hAnsi="Times New Roman" w:eastAsia="仿宋_GB2312" w:cs="仿宋_GB2312"/>
                <w:b w:val="0"/>
                <w:bCs w:val="0"/>
                <w:snapToGrid/>
                <w:color w:val="000000"/>
                <w:spacing w:val="-5"/>
                <w:kern w:val="0"/>
                <w:sz w:val="24"/>
                <w:szCs w:val="24"/>
                <w:lang w:val="en-US" w:eastAsia="zh-CN" w:bidi="ar"/>
              </w:rPr>
              <w:t>）</w:t>
            </w:r>
          </w:p>
        </w:tc>
        <w:tc>
          <w:tcPr>
            <w:tcW w:w="3707" w:type="pct"/>
            <w:gridSpan w:val="7"/>
            <w:tcBorders>
              <w:top w:val="single" w:color="000000" w:sz="4" w:space="0"/>
              <w:left w:val="single" w:color="000000" w:sz="4" w:space="0"/>
              <w:bottom w:val="single" w:color="000000" w:sz="4" w:space="0"/>
              <w:right w:val="single" w:color="000000" w:sz="4" w:space="0"/>
            </w:tcBorders>
            <w:noWrap w:val="0"/>
            <w:vAlign w:val="top"/>
          </w:tcPr>
          <w:p w14:paraId="2D919878">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107" w:firstLine="0" w:firstLineChars="0"/>
              <w:jc w:val="left"/>
              <w:textAlignment w:val="baseline"/>
              <w:rPr>
                <w:rFonts w:hint="default" w:ascii="Times New Roman" w:hAnsi="Times New Roman" w:eastAsia="仿宋_GB2312" w:cs="仿宋_GB2312"/>
                <w:color w:val="000000"/>
                <w:kern w:val="0"/>
                <w:sz w:val="24"/>
                <w:szCs w:val="24"/>
              </w:rPr>
            </w:pPr>
            <w:r>
              <w:rPr>
                <w:rFonts w:hint="default" w:ascii="Times New Roman" w:hAnsi="Times New Roman" w:eastAsia="仿宋_GB2312" w:cs="仿宋_GB2312"/>
                <w:b/>
                <w:bCs/>
                <w:snapToGrid/>
                <w:color w:val="000000"/>
                <w:spacing w:val="15"/>
                <w:kern w:val="0"/>
                <w:sz w:val="24"/>
                <w:szCs w:val="24"/>
                <w:lang w:val="en-US" w:eastAsia="zh-CN" w:bidi="ar"/>
              </w:rPr>
              <w:t>研发设计类：</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CAD</w:t>
            </w:r>
            <w:r>
              <w:rPr>
                <w:rFonts w:hint="default" w:ascii="Times New Roman" w:hAnsi="Times New Roman" w:eastAsia="仿宋_GB2312" w:cs="仿宋_GB2312"/>
                <w:snapToGrid/>
                <w:color w:val="000000"/>
                <w:spacing w:val="15"/>
                <w:kern w:val="0"/>
                <w:sz w:val="24"/>
                <w:szCs w:val="24"/>
                <w:lang w:val="en-US" w:eastAsia="zh-CN" w:bidi="ar"/>
              </w:rPr>
              <w:t xml:space="preserve">(计算机辅助设计)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CAE</w:t>
            </w:r>
            <w:r>
              <w:rPr>
                <w:rFonts w:hint="default" w:ascii="Times New Roman" w:hAnsi="Times New Roman" w:eastAsia="仿宋_GB2312" w:cs="仿宋_GB2312"/>
                <w:snapToGrid/>
                <w:color w:val="000000"/>
                <w:spacing w:val="15"/>
                <w:kern w:val="0"/>
                <w:sz w:val="24"/>
                <w:szCs w:val="24"/>
                <w:lang w:val="en-US" w:eastAsia="zh-CN" w:bidi="ar"/>
              </w:rPr>
              <w:t>(计算机辅</w:t>
            </w:r>
            <w:r>
              <w:rPr>
                <w:rFonts w:hint="default" w:ascii="Times New Roman" w:hAnsi="Times New Roman" w:eastAsia="仿宋_GB2312" w:cs="仿宋_GB2312"/>
                <w:snapToGrid/>
                <w:color w:val="000000"/>
                <w:spacing w:val="14"/>
                <w:kern w:val="0"/>
                <w:sz w:val="24"/>
                <w:szCs w:val="24"/>
                <w:lang w:val="en-US" w:eastAsia="zh-CN" w:bidi="ar"/>
              </w:rPr>
              <w:t>助分析)</w:t>
            </w:r>
            <w:r>
              <w:rPr>
                <w:rFonts w:hint="default" w:ascii="Times New Roman" w:hAnsi="Times New Roman" w:eastAsia="仿宋_GB2312" w:cs="仿宋_GB2312"/>
                <w:snapToGrid/>
                <w:color w:val="000000"/>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CAPP（计算机辅助工艺设计）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CAM（计算机辅助制造）</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数字</w:t>
            </w:r>
            <w:r>
              <w:rPr>
                <w:rFonts w:hint="default" w:ascii="Times New Roman" w:hAnsi="Times New Roman" w:eastAsia="仿宋_GB2312" w:cs="仿宋_GB2312"/>
                <w:snapToGrid/>
                <w:color w:val="000000"/>
                <w:spacing w:val="-9"/>
                <w:kern w:val="0"/>
                <w:sz w:val="24"/>
                <w:szCs w:val="24"/>
                <w:lang w:val="en-US" w:eastAsia="zh-CN" w:bidi="ar"/>
              </w:rPr>
              <w:t>孪生</w:t>
            </w:r>
            <w:r>
              <w:rPr>
                <w:rFonts w:hint="default" w:ascii="Times New Roman" w:hAnsi="Times New Roman" w:eastAsia="仿宋_GB2312" w:cs="仿宋_GB2312"/>
                <w:snapToGrid/>
                <w:color w:val="000000"/>
                <w:spacing w:val="24"/>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9"/>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50C72883">
            <w:pPr>
              <w:pStyle w:val="41"/>
              <w:keepNext w:val="0"/>
              <w:keepLines w:val="0"/>
              <w:widowControl/>
              <w:suppressLineNumbers w:val="0"/>
              <w:kinsoku w:val="0"/>
              <w:autoSpaceDE w:val="0"/>
              <w:autoSpaceDN w:val="0"/>
              <w:adjustRightInd w:val="0"/>
              <w:snapToGrid w:val="0"/>
              <w:spacing w:before="5" w:beforeAutospacing="0" w:after="0" w:afterAutospacing="0"/>
              <w:ind w:left="0" w:leftChars="0" w:right="0" w:firstLine="0" w:firstLineChars="0"/>
              <w:jc w:val="left"/>
              <w:textAlignment w:val="baseline"/>
              <w:rPr>
                <w:rFonts w:hint="default" w:ascii="Times New Roman" w:hAnsi="Times New Roman" w:eastAsia="仿宋_GB2312" w:cs="仿宋_GB2312"/>
                <w:snapToGrid/>
                <w:color w:val="000000"/>
                <w:spacing w:val="-3"/>
                <w:kern w:val="0"/>
                <w:sz w:val="24"/>
                <w:szCs w:val="24"/>
                <w:lang w:val="en-US" w:eastAsia="zh-CN" w:bidi="ar"/>
              </w:rPr>
            </w:pPr>
            <w:r>
              <w:rPr>
                <w:rFonts w:hint="default" w:ascii="Times New Roman" w:hAnsi="Times New Roman" w:eastAsia="仿宋_GB2312" w:cs="仿宋_GB2312"/>
                <w:b/>
                <w:bCs/>
                <w:snapToGrid/>
                <w:color w:val="000000"/>
                <w:spacing w:val="-4"/>
                <w:kern w:val="0"/>
                <w:sz w:val="24"/>
                <w:szCs w:val="24"/>
                <w:lang w:val="en-US" w:eastAsia="zh-CN" w:bidi="ar"/>
              </w:rPr>
              <w:t>生产制造类：</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 xml:space="preserve">PLC（可编程逻辑控制器）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SCADA（数据采集</w:t>
            </w:r>
            <w:r>
              <w:rPr>
                <w:rFonts w:hint="default" w:ascii="Times New Roman" w:hAnsi="Times New Roman" w:eastAsia="仿宋_GB2312" w:cs="仿宋_GB2312"/>
                <w:snapToGrid/>
                <w:color w:val="000000"/>
                <w:spacing w:val="-5"/>
                <w:kern w:val="0"/>
                <w:sz w:val="24"/>
                <w:szCs w:val="24"/>
                <w:lang w:val="en-US" w:eastAsia="zh-CN" w:bidi="ar"/>
              </w:rPr>
              <w:t>与监</w:t>
            </w:r>
            <w:r>
              <w:rPr>
                <w:rFonts w:hint="default" w:ascii="Times New Roman" w:hAnsi="Times New Roman" w:eastAsia="仿宋_GB2312" w:cs="仿宋_GB2312"/>
                <w:snapToGrid/>
                <w:color w:val="000000"/>
                <w:spacing w:val="-3"/>
                <w:kern w:val="0"/>
                <w:sz w:val="24"/>
                <w:szCs w:val="24"/>
                <w:lang w:val="en-US" w:eastAsia="zh-CN" w:bidi="ar"/>
              </w:rPr>
              <w:t xml:space="preserve">视控制系统）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DCS（分散控制系统）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APC（先进</w:t>
            </w:r>
            <w:r>
              <w:rPr>
                <w:rFonts w:hint="default" w:ascii="Times New Roman" w:hAnsi="Times New Roman" w:eastAsia="仿宋_GB2312" w:cs="仿宋_GB2312"/>
                <w:snapToGrid/>
                <w:color w:val="000000"/>
                <w:spacing w:val="-4"/>
                <w:kern w:val="0"/>
                <w:sz w:val="24"/>
                <w:szCs w:val="24"/>
                <w:lang w:val="en-US" w:eastAsia="zh-CN" w:bidi="ar"/>
              </w:rPr>
              <w:t>过程控制系统）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SIS（产品全生命周期管理）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EAM（企业资产管理系</w:t>
            </w:r>
            <w:r>
              <w:rPr>
                <w:rFonts w:hint="default" w:ascii="Times New Roman" w:hAnsi="Times New Roman" w:eastAsia="仿宋_GB2312" w:cs="仿宋_GB2312"/>
                <w:snapToGrid/>
                <w:color w:val="000000"/>
                <w:spacing w:val="-3"/>
                <w:kern w:val="0"/>
                <w:sz w:val="24"/>
                <w:szCs w:val="24"/>
                <w:lang w:val="en-US" w:eastAsia="zh-CN" w:bidi="ar"/>
              </w:rPr>
              <w:t xml:space="preserve">统） </w:t>
            </w:r>
          </w:p>
          <w:p w14:paraId="414C901B">
            <w:pPr>
              <w:pStyle w:val="41"/>
              <w:keepNext w:val="0"/>
              <w:keepLines w:val="0"/>
              <w:widowControl/>
              <w:suppressLineNumbers w:val="0"/>
              <w:kinsoku w:val="0"/>
              <w:autoSpaceDE w:val="0"/>
              <w:autoSpaceDN w:val="0"/>
              <w:adjustRightInd w:val="0"/>
              <w:snapToGrid w:val="0"/>
              <w:spacing w:before="5"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EMS（能源管理系统）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 xml:space="preserve">MES（制造执行系统）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PCS（</w:t>
            </w:r>
            <w:r>
              <w:rPr>
                <w:rFonts w:hint="default" w:ascii="Times New Roman" w:hAnsi="Times New Roman" w:eastAsia="仿宋_GB2312" w:cs="仿宋_GB2312"/>
                <w:snapToGrid/>
                <w:color w:val="000000"/>
                <w:spacing w:val="-4"/>
                <w:kern w:val="0"/>
                <w:sz w:val="24"/>
                <w:szCs w:val="24"/>
                <w:lang w:val="en-US" w:eastAsia="zh-CN" w:bidi="ar"/>
              </w:rPr>
              <w:t>生产控制系统）</w:t>
            </w:r>
            <w:r>
              <w:rPr>
                <w:rFonts w:hint="default" w:ascii="Times New Roman" w:hAnsi="Times New Roman" w:eastAsia="仿宋_GB2312" w:cs="仿宋_GB2312"/>
                <w:snapToGrid/>
                <w:color w:val="000000"/>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AMS（仪表设备管理）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7EE94D4D">
            <w:pPr>
              <w:pStyle w:val="41"/>
              <w:keepNext w:val="0"/>
              <w:keepLines w:val="0"/>
              <w:widowControl/>
              <w:suppressLineNumbers w:val="0"/>
              <w:kinsoku w:val="0"/>
              <w:autoSpaceDE w:val="0"/>
              <w:autoSpaceDN w:val="0"/>
              <w:adjustRightInd w:val="0"/>
              <w:snapToGrid w:val="0"/>
              <w:spacing w:before="4" w:beforeAutospacing="0" w:after="0" w:afterAutospacing="0"/>
              <w:ind w:left="0" w:leftChars="0" w:right="114" w:firstLine="0" w:firstLineChars="0"/>
              <w:jc w:val="left"/>
              <w:textAlignment w:val="baseline"/>
              <w:rPr>
                <w:rFonts w:hint="default" w:ascii="Times New Roman" w:hAnsi="Times New Roman" w:eastAsia="仿宋_GB2312" w:cs="仿宋_GB2312"/>
                <w:color w:val="000000"/>
                <w:kern w:val="0"/>
                <w:sz w:val="24"/>
                <w:szCs w:val="24"/>
                <w:u w:val="single"/>
                <w:lang w:val="en-US"/>
              </w:rPr>
            </w:pPr>
            <w:r>
              <w:rPr>
                <w:rFonts w:hint="default" w:ascii="Times New Roman" w:hAnsi="Times New Roman" w:eastAsia="仿宋_GB2312" w:cs="仿宋_GB2312"/>
                <w:b/>
                <w:bCs/>
                <w:snapToGrid/>
                <w:color w:val="000000"/>
                <w:kern w:val="0"/>
                <w:sz w:val="24"/>
                <w:szCs w:val="24"/>
                <w:lang w:val="en-US" w:eastAsia="zh-CN" w:bidi="ar"/>
              </w:rPr>
              <w:t>质量管理类</w:t>
            </w:r>
            <w:r>
              <w:rPr>
                <w:rFonts w:hint="default" w:ascii="Times New Roman" w:hAnsi="Times New Roman" w:eastAsia="仿宋_GB2312" w:cs="仿宋_GB2312"/>
                <w:snapToGrid/>
                <w:color w:val="000000"/>
                <w:kern w:val="0"/>
                <w:sz w:val="24"/>
                <w:szCs w:val="24"/>
                <w:lang w:val="en-US" w:eastAsia="zh-CN" w:bidi="ar"/>
              </w:rPr>
              <w:t>：</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QMS（质量管理系统）</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 xml:space="preserve">LIMS（实验室管理系统）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7"/>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5E4A9584">
            <w:pPr>
              <w:pStyle w:val="41"/>
              <w:keepNext w:val="0"/>
              <w:keepLines w:val="0"/>
              <w:widowControl/>
              <w:suppressLineNumbers w:val="0"/>
              <w:kinsoku w:val="0"/>
              <w:autoSpaceDE w:val="0"/>
              <w:autoSpaceDN w:val="0"/>
              <w:adjustRightInd w:val="0"/>
              <w:snapToGrid w:val="0"/>
              <w:spacing w:before="2" w:beforeAutospacing="0" w:after="0" w:afterAutospacing="0"/>
              <w:ind w:left="0" w:leftChars="0" w:right="18" w:firstLine="0" w:firstLineChars="0"/>
              <w:jc w:val="left"/>
              <w:textAlignment w:val="baseline"/>
              <w:rPr>
                <w:rFonts w:hint="default" w:ascii="Times New Roman" w:hAnsi="Times New Roman" w:eastAsia="仿宋_GB2312" w:cs="仿宋_GB2312"/>
                <w:color w:val="000000"/>
                <w:kern w:val="0"/>
                <w:sz w:val="24"/>
                <w:szCs w:val="24"/>
              </w:rPr>
            </w:pPr>
            <w:r>
              <w:rPr>
                <w:rFonts w:hint="default" w:ascii="Times New Roman" w:hAnsi="Times New Roman" w:eastAsia="仿宋_GB2312" w:cs="仿宋_GB2312"/>
                <w:b/>
                <w:bCs/>
                <w:snapToGrid/>
                <w:color w:val="000000"/>
                <w:spacing w:val="-1"/>
                <w:kern w:val="0"/>
                <w:sz w:val="24"/>
                <w:szCs w:val="24"/>
                <w:lang w:val="en-US" w:eastAsia="zh-CN" w:bidi="ar"/>
              </w:rPr>
              <w:t>运营管理类：</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ERP（企业资源管理）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CRM（客户关系管理系统）</w:t>
            </w:r>
            <w:r>
              <w:rPr>
                <w:rFonts w:hint="default" w:ascii="Times New Roman" w:hAnsi="Times New Roman" w:eastAsia="仿宋_GB2312" w:cs="仿宋_GB2312"/>
                <w:snapToGrid/>
                <w:color w:val="000000"/>
                <w:spacing w:val="5"/>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SRM</w:t>
            </w:r>
            <w:r>
              <w:rPr>
                <w:rFonts w:hint="default" w:ascii="Times New Roman" w:hAnsi="Times New Roman" w:eastAsia="仿宋_GB2312" w:cs="仿宋_GB2312"/>
                <w:snapToGrid/>
                <w:color w:val="000000"/>
                <w:spacing w:val="1"/>
                <w:kern w:val="0"/>
                <w:sz w:val="24"/>
                <w:szCs w:val="24"/>
                <w:lang w:val="en-US" w:eastAsia="zh-CN" w:bidi="ar"/>
              </w:rPr>
              <w:t xml:space="preserve">（供应商管理系统）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SCM</w:t>
            </w:r>
            <w:r>
              <w:rPr>
                <w:rFonts w:hint="default" w:ascii="Times New Roman" w:hAnsi="Times New Roman" w:eastAsia="仿宋_GB2312" w:cs="仿宋_GB2312"/>
                <w:snapToGrid/>
                <w:color w:val="000000"/>
                <w:spacing w:val="1"/>
                <w:kern w:val="0"/>
                <w:sz w:val="24"/>
                <w:szCs w:val="24"/>
                <w:lang w:val="en-US" w:eastAsia="zh-CN" w:bidi="ar"/>
              </w:rPr>
              <w:t xml:space="preserve">（供应链管理系统）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kern w:val="0"/>
                <w:sz w:val="24"/>
                <w:szCs w:val="24"/>
                <w:lang w:val="en-US" w:eastAsia="zh-CN" w:bidi="ar"/>
              </w:rPr>
              <w:t>OA</w:t>
            </w:r>
            <w:r>
              <w:rPr>
                <w:rFonts w:hint="default" w:ascii="Times New Roman" w:hAnsi="Times New Roman" w:eastAsia="仿宋_GB2312" w:cs="仿宋_GB2312"/>
                <w:snapToGrid/>
                <w:color w:val="000000"/>
                <w:spacing w:val="1"/>
                <w:kern w:val="0"/>
                <w:sz w:val="24"/>
                <w:szCs w:val="24"/>
                <w:lang w:val="en-US" w:eastAsia="zh-CN" w:bidi="ar"/>
              </w:rPr>
              <w:t>（办公</w:t>
            </w:r>
            <w:r>
              <w:rPr>
                <w:rFonts w:hint="default" w:ascii="Times New Roman" w:hAnsi="Times New Roman" w:eastAsia="仿宋_GB2312" w:cs="仿宋_GB2312"/>
                <w:snapToGrid/>
                <w:color w:val="000000"/>
                <w:spacing w:val="-2"/>
                <w:kern w:val="0"/>
                <w:sz w:val="24"/>
                <w:szCs w:val="24"/>
                <w:lang w:val="en-US" w:eastAsia="zh-CN" w:bidi="ar"/>
              </w:rPr>
              <w:t xml:space="preserve">软件）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BI（数据分析系统）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FMI</w:t>
            </w:r>
            <w:r>
              <w:rPr>
                <w:rFonts w:hint="default" w:ascii="Times New Roman" w:hAnsi="Times New Roman" w:eastAsia="仿宋_GB2312" w:cs="仿宋_GB2312"/>
                <w:snapToGrid/>
                <w:color w:val="000000"/>
                <w:spacing w:val="-3"/>
                <w:kern w:val="0"/>
                <w:sz w:val="24"/>
                <w:szCs w:val="24"/>
                <w:lang w:val="en-US" w:eastAsia="zh-CN" w:bidi="ar"/>
              </w:rPr>
              <w:t xml:space="preserve">S（财务管理信息系统）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3"/>
                <w:kern w:val="0"/>
                <w:sz w:val="24"/>
                <w:szCs w:val="24"/>
                <w:lang w:val="en-US" w:eastAsia="zh-CN" w:bidi="ar"/>
              </w:rPr>
              <w:t>其</w:t>
            </w:r>
            <w:r>
              <w:rPr>
                <w:rFonts w:hint="default" w:ascii="Times New Roman" w:hAnsi="Times New Roman" w:eastAsia="仿宋_GB2312" w:cs="仿宋_GB2312"/>
                <w:snapToGrid/>
                <w:color w:val="000000"/>
                <w:kern w:val="0"/>
                <w:sz w:val="24"/>
                <w:szCs w:val="24"/>
                <w:lang w:val="en-US" w:eastAsia="zh-CN" w:bidi="ar"/>
              </w:rPr>
              <w:t>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p w14:paraId="4D74B94B">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仿宋_GB2312"/>
                <w:snapToGrid/>
                <w:color w:val="000000"/>
                <w:spacing w:val="-1"/>
                <w:kern w:val="0"/>
                <w:sz w:val="24"/>
                <w:szCs w:val="24"/>
                <w:lang w:val="en-US" w:eastAsia="zh-CN" w:bidi="ar"/>
              </w:rPr>
            </w:pPr>
            <w:r>
              <w:rPr>
                <w:rFonts w:hint="default" w:ascii="Times New Roman" w:hAnsi="Times New Roman" w:eastAsia="仿宋_GB2312" w:cs="仿宋_GB2312"/>
                <w:b/>
                <w:bCs/>
                <w:snapToGrid/>
                <w:color w:val="000000"/>
                <w:spacing w:val="-1"/>
                <w:kern w:val="0"/>
                <w:sz w:val="24"/>
                <w:szCs w:val="24"/>
                <w:lang w:val="en-US" w:eastAsia="zh-CN" w:bidi="ar"/>
              </w:rPr>
              <w:t>仓储物流类：</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BOM（物料清单）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WMS（仓储管理系统） </w:t>
            </w:r>
          </w:p>
          <w:p w14:paraId="69DE3DE7">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其它</w:t>
            </w:r>
            <w:r>
              <w:rPr>
                <w:rFonts w:hint="eastAsia" w:ascii="Times New Roman" w:hAnsi="Times New Roman" w:eastAsia="仿宋_GB2312" w:cs="仿宋_GB2312"/>
                <w:snapToGrid/>
                <w:color w:val="000000"/>
                <w:spacing w:val="-7"/>
                <w:kern w:val="0"/>
                <w:sz w:val="24"/>
                <w:szCs w:val="24"/>
                <w:lang w:val="en-US" w:eastAsia="zh-CN" w:bidi="ar"/>
              </w:rPr>
              <w:t>：</w:t>
            </w:r>
            <w:r>
              <w:rPr>
                <w:rFonts w:hint="eastAsia" w:ascii="Times New Roman" w:hAnsi="Times New Roman" w:eastAsia="仿宋_GB2312" w:cs="仿宋_GB2312"/>
                <w:snapToGrid/>
                <w:color w:val="000000"/>
                <w:spacing w:val="-7"/>
                <w:kern w:val="0"/>
                <w:sz w:val="24"/>
                <w:szCs w:val="24"/>
                <w:u w:val="single"/>
                <w:lang w:val="en-US" w:eastAsia="zh-CN" w:bidi="ar"/>
              </w:rPr>
              <w:t xml:space="preserve">   </w:t>
            </w:r>
          </w:p>
        </w:tc>
      </w:tr>
      <w:tr w14:paraId="18F2EA93">
        <w:tblPrEx>
          <w:tblCellMar>
            <w:top w:w="0" w:type="dxa"/>
            <w:left w:w="108" w:type="dxa"/>
            <w:bottom w:w="0" w:type="dxa"/>
            <w:right w:w="108" w:type="dxa"/>
          </w:tblCellMar>
        </w:tblPrEx>
        <w:trPr>
          <w:trHeight w:val="1000" w:hRule="atLeast"/>
        </w:trPr>
        <w:tc>
          <w:tcPr>
            <w:tcW w:w="1292" w:type="pct"/>
            <w:tcBorders>
              <w:top w:val="single" w:color="000000" w:sz="4" w:space="0"/>
              <w:left w:val="single" w:color="000000" w:sz="4" w:space="0"/>
              <w:bottom w:val="single" w:color="auto" w:sz="4" w:space="0"/>
              <w:right w:val="single" w:color="000000" w:sz="4" w:space="0"/>
            </w:tcBorders>
            <w:noWrap w:val="0"/>
            <w:vAlign w:val="center"/>
          </w:tcPr>
          <w:p w14:paraId="08D08109">
            <w:pPr>
              <w:pStyle w:val="41"/>
              <w:keepNext w:val="0"/>
              <w:keepLines w:val="0"/>
              <w:widowControl/>
              <w:suppressLineNumbers w:val="0"/>
              <w:kinsoku w:val="0"/>
              <w:autoSpaceDE w:val="0"/>
              <w:autoSpaceDN w:val="0"/>
              <w:adjustRightInd w:val="0"/>
              <w:snapToGrid w:val="0"/>
              <w:spacing w:before="37" w:beforeAutospacing="0" w:after="0" w:afterAutospacing="0"/>
              <w:ind w:left="0" w:leftChars="0" w:right="0" w:firstLine="0" w:firstLineChars="0"/>
              <w:jc w:val="center"/>
              <w:textAlignment w:val="baseline"/>
              <w:rPr>
                <w:rFonts w:hint="default" w:ascii="Times New Roman" w:hAnsi="Times New Roman" w:eastAsia="仿宋_GB2312" w:cs="仿宋_GB2312"/>
                <w:b/>
                <w:bCs/>
                <w:snapToGrid/>
                <w:color w:val="000000"/>
                <w:spacing w:val="-5"/>
                <w:kern w:val="0"/>
                <w:sz w:val="24"/>
                <w:szCs w:val="24"/>
                <w:lang w:val="en-US" w:eastAsia="zh-CN" w:bidi="ar"/>
              </w:rPr>
            </w:pPr>
            <w:r>
              <w:rPr>
                <w:rFonts w:hint="default" w:ascii="Times New Roman" w:hAnsi="Times New Roman" w:eastAsia="仿宋_GB2312" w:cs="仿宋_GB2312"/>
                <w:b w:val="0"/>
                <w:bCs w:val="0"/>
                <w:snapToGrid/>
                <w:color w:val="000000"/>
                <w:spacing w:val="-5"/>
                <w:kern w:val="0"/>
                <w:sz w:val="24"/>
                <w:szCs w:val="24"/>
                <w:lang w:val="en-US" w:eastAsia="zh-CN" w:bidi="ar"/>
              </w:rPr>
              <w:t>希望得到的政府支持及工作建议（多选）</w:t>
            </w:r>
          </w:p>
        </w:tc>
        <w:tc>
          <w:tcPr>
            <w:tcW w:w="3707" w:type="pct"/>
            <w:gridSpan w:val="7"/>
            <w:tcBorders>
              <w:top w:val="single" w:color="000000" w:sz="4" w:space="0"/>
              <w:left w:val="single" w:color="000000" w:sz="4" w:space="0"/>
              <w:bottom w:val="single" w:color="auto" w:sz="4" w:space="0"/>
              <w:right w:val="single" w:color="000000" w:sz="4" w:space="0"/>
            </w:tcBorders>
            <w:noWrap w:val="0"/>
            <w:vAlign w:val="top"/>
          </w:tcPr>
          <w:p w14:paraId="077D6960">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 xml:space="preserve">数字化水平评测诊断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公益培训</w:t>
            </w:r>
            <w:r>
              <w:rPr>
                <w:rFonts w:hint="default" w:ascii="Times New Roman" w:hAnsi="Times New Roman" w:eastAsia="仿宋_GB2312" w:cs="仿宋_GB2312"/>
                <w:snapToGrid/>
                <w:color w:val="000000"/>
                <w:spacing w:val="7"/>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2"/>
                <w:kern w:val="0"/>
                <w:sz w:val="24"/>
                <w:szCs w:val="24"/>
                <w:lang w:val="en-US" w:eastAsia="zh-CN" w:bidi="ar"/>
              </w:rPr>
              <w:t>专题培训</w:t>
            </w:r>
          </w:p>
          <w:p w14:paraId="63BEC7BA">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组织标杆企业参访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对接优质转型服务商</w:t>
            </w:r>
          </w:p>
          <w:p w14:paraId="130657A3">
            <w:pPr>
              <w:pStyle w:val="41"/>
              <w:keepNext w:val="0"/>
              <w:keepLines w:val="0"/>
              <w:widowControl/>
              <w:suppressLineNumbers w:val="0"/>
              <w:kinsoku w:val="0"/>
              <w:autoSpaceDE w:val="0"/>
              <w:autoSpaceDN w:val="0"/>
              <w:adjustRightInd w:val="0"/>
              <w:snapToGrid w:val="0"/>
              <w:spacing w:before="1" w:beforeAutospacing="0" w:after="0" w:afterAutospacing="0"/>
              <w:ind w:left="0" w:leftChars="0" w:right="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4"/>
                <w:kern w:val="0"/>
                <w:sz w:val="24"/>
                <w:szCs w:val="24"/>
                <w:lang w:val="en-US" w:eastAsia="zh-CN" w:bidi="ar"/>
              </w:rPr>
              <w:t>其他支持：</w:t>
            </w:r>
            <w:r>
              <w:rPr>
                <w:rFonts w:hint="default" w:ascii="Times New Roman" w:hAnsi="Times New Roman" w:eastAsia="仿宋_GB2312" w:cs="仿宋_GB2312"/>
                <w:snapToGrid/>
                <w:color w:val="000000"/>
                <w:kern w:val="0"/>
                <w:sz w:val="24"/>
                <w:szCs w:val="24"/>
                <w:u w:val="single"/>
                <w:lang w:val="en-US" w:eastAsia="zh-CN" w:bidi="ar"/>
              </w:rPr>
              <w:t xml:space="preserve">                           </w:t>
            </w:r>
          </w:p>
        </w:tc>
      </w:tr>
      <w:tr w14:paraId="43E80562">
        <w:tblPrEx>
          <w:tblCellMar>
            <w:top w:w="0" w:type="dxa"/>
            <w:left w:w="108" w:type="dxa"/>
            <w:bottom w:w="0" w:type="dxa"/>
            <w:right w:w="108" w:type="dxa"/>
          </w:tblCellMar>
        </w:tblPrEx>
        <w:trPr>
          <w:trHeight w:val="280"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1C7727A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三、数字化改造情况及预期成效（试点企业与数字化服务商共同填写）</w:t>
            </w:r>
          </w:p>
        </w:tc>
      </w:tr>
      <w:tr w14:paraId="511EA371">
        <w:tblPrEx>
          <w:tblCellMar>
            <w:top w:w="0" w:type="dxa"/>
            <w:left w:w="108" w:type="dxa"/>
            <w:bottom w:w="0" w:type="dxa"/>
            <w:right w:w="108" w:type="dxa"/>
          </w:tblCellMar>
        </w:tblPrEx>
        <w:trPr>
          <w:trHeight w:val="280" w:hRule="atLeast"/>
        </w:trPr>
        <w:tc>
          <w:tcPr>
            <w:tcW w:w="1292" w:type="pct"/>
            <w:tcBorders>
              <w:top w:val="single" w:color="auto" w:sz="4" w:space="0"/>
              <w:left w:val="single" w:color="000000" w:sz="4" w:space="0"/>
              <w:bottom w:val="single" w:color="000000" w:sz="4" w:space="0"/>
              <w:right w:val="single" w:color="000000" w:sz="4" w:space="0"/>
            </w:tcBorders>
            <w:noWrap/>
            <w:vAlign w:val="top"/>
          </w:tcPr>
          <w:p w14:paraId="23B35001">
            <w:pPr>
              <w:pStyle w:val="41"/>
              <w:keepNext w:val="0"/>
              <w:keepLines w:val="0"/>
              <w:widowControl/>
              <w:suppressLineNumbers w:val="0"/>
              <w:kinsoku w:val="0"/>
              <w:autoSpaceDE w:val="0"/>
              <w:autoSpaceDN w:val="0"/>
              <w:adjustRightInd w:val="0"/>
              <w:snapToGrid w:val="0"/>
              <w:spacing w:before="44" w:beforeAutospacing="0" w:after="0" w:afterAutospacing="0"/>
              <w:ind w:left="0" w:leftChars="0" w:right="118" w:rightChars="0" w:firstLine="0" w:firstLineChars="0"/>
              <w:jc w:val="center"/>
              <w:textAlignment w:val="baseline"/>
              <w:rPr>
                <w:rFonts w:hint="default" w:ascii="Times New Roman" w:hAnsi="Times New Roman" w:eastAsia="仿宋_GB2312" w:cs="Times New Roman"/>
                <w:b w:val="0"/>
                <w:bCs w:val="0"/>
                <w:sz w:val="24"/>
              </w:rPr>
            </w:pPr>
            <w:r>
              <w:rPr>
                <w:rFonts w:hint="default" w:ascii="Times New Roman" w:hAnsi="Times New Roman" w:eastAsia="仿宋_GB2312" w:cs="仿宋_GB2312"/>
                <w:b w:val="0"/>
                <w:bCs w:val="0"/>
                <w:snapToGrid/>
                <w:color w:val="000000"/>
                <w:spacing w:val="-4"/>
                <w:kern w:val="0"/>
                <w:sz w:val="24"/>
                <w:szCs w:val="24"/>
                <w:lang w:val="en-US" w:eastAsia="zh-CN" w:bidi="ar"/>
              </w:rPr>
              <w:t>数字化转型计划投</w:t>
            </w:r>
            <w:r>
              <w:rPr>
                <w:rFonts w:hint="default" w:ascii="Times New Roman" w:hAnsi="Times New Roman" w:eastAsia="仿宋_GB2312" w:cs="仿宋_GB2312"/>
                <w:b w:val="0"/>
                <w:bCs w:val="0"/>
                <w:snapToGrid/>
                <w:color w:val="000000"/>
                <w:spacing w:val="-5"/>
                <w:kern w:val="0"/>
                <w:sz w:val="24"/>
                <w:szCs w:val="24"/>
                <w:lang w:val="en-US" w:eastAsia="zh-CN" w:bidi="ar"/>
              </w:rPr>
              <w:t>入成本</w:t>
            </w:r>
          </w:p>
        </w:tc>
        <w:tc>
          <w:tcPr>
            <w:tcW w:w="3707" w:type="pct"/>
            <w:gridSpan w:val="7"/>
            <w:tcBorders>
              <w:top w:val="single" w:color="auto" w:sz="4" w:space="0"/>
              <w:left w:val="single" w:color="000000" w:sz="4" w:space="0"/>
              <w:bottom w:val="single" w:color="000000" w:sz="4" w:space="0"/>
              <w:right w:val="single" w:color="000000" w:sz="4" w:space="0"/>
            </w:tcBorders>
            <w:noWrap/>
            <w:vAlign w:val="top"/>
          </w:tcPr>
          <w:p w14:paraId="5B78B818">
            <w:pPr>
              <w:pStyle w:val="41"/>
              <w:keepNext w:val="0"/>
              <w:keepLines w:val="0"/>
              <w:widowControl/>
              <w:suppressLineNumbers w:val="0"/>
              <w:kinsoku w:val="0"/>
              <w:autoSpaceDE w:val="0"/>
              <w:autoSpaceDN w:val="0"/>
              <w:adjustRightInd w:val="0"/>
              <w:snapToGrid w:val="0"/>
              <w:spacing w:before="201"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Fonts w:hint="default" w:ascii="Times New Roman" w:hAnsi="Times New Roman" w:eastAsia="仿宋_GB2312" w:cs="仿宋_GB2312"/>
                <w:snapToGrid/>
                <w:color w:val="000000"/>
                <w:spacing w:val="-3"/>
                <w:kern w:val="0"/>
                <w:sz w:val="24"/>
                <w:szCs w:val="24"/>
                <w:lang w:val="en-US" w:eastAsia="zh-CN" w:bidi="ar"/>
              </w:rPr>
              <w:t>2024</w:t>
            </w:r>
            <w:r>
              <w:rPr>
                <w:rFonts w:hint="default" w:ascii="Times New Roman" w:hAnsi="Times New Roman" w:eastAsia="仿宋_GB2312" w:cs="仿宋_GB2312"/>
                <w:snapToGrid/>
                <w:color w:val="000000"/>
                <w:spacing w:val="-31"/>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6"/>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万元，近两年计划投入</w:t>
            </w:r>
            <w:r>
              <w:rPr>
                <w:rFonts w:hint="default" w:ascii="Times New Roman" w:hAnsi="Times New Roman" w:eastAsia="仿宋_GB2312" w:cs="仿宋_GB2312"/>
                <w:snapToGrid/>
                <w:color w:val="000000"/>
                <w:spacing w:val="-3"/>
                <w:kern w:val="0"/>
                <w:sz w:val="24"/>
                <w:szCs w:val="24"/>
                <w:u w:val="single"/>
                <w:lang w:val="en-US" w:eastAsia="zh-CN" w:bidi="ar"/>
              </w:rPr>
              <w:t xml:space="preserve">     </w:t>
            </w:r>
            <w:r>
              <w:rPr>
                <w:rFonts w:hint="default" w:ascii="Times New Roman" w:hAnsi="Times New Roman" w:eastAsia="仿宋_GB2312" w:cs="仿宋_GB2312"/>
                <w:snapToGrid/>
                <w:color w:val="000000"/>
                <w:spacing w:val="-97"/>
                <w:kern w:val="0"/>
                <w:sz w:val="24"/>
                <w:szCs w:val="24"/>
                <w:lang w:val="en-US" w:eastAsia="zh-CN" w:bidi="ar"/>
              </w:rPr>
              <w:t xml:space="preserve"> </w:t>
            </w:r>
            <w:r>
              <w:rPr>
                <w:rFonts w:hint="default" w:ascii="Times New Roman" w:hAnsi="Times New Roman" w:eastAsia="仿宋_GB2312" w:cs="仿宋_GB2312"/>
                <w:snapToGrid/>
                <w:color w:val="000000"/>
                <w:spacing w:val="-3"/>
                <w:kern w:val="0"/>
                <w:sz w:val="24"/>
                <w:szCs w:val="24"/>
                <w:lang w:val="en-US" w:eastAsia="zh-CN" w:bidi="ar"/>
              </w:rPr>
              <w:t>万元。</w:t>
            </w:r>
          </w:p>
        </w:tc>
      </w:tr>
      <w:tr w14:paraId="3503253C">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0AA20A5E">
            <w:pPr>
              <w:pStyle w:val="41"/>
              <w:keepNext w:val="0"/>
              <w:keepLines w:val="0"/>
              <w:widowControl/>
              <w:suppressLineNumbers w:val="0"/>
              <w:kinsoku w:val="0"/>
              <w:autoSpaceDE w:val="0"/>
              <w:autoSpaceDN w:val="0"/>
              <w:adjustRightInd w:val="0"/>
              <w:snapToGrid w:val="0"/>
              <w:spacing w:before="78" w:beforeAutospacing="0" w:after="0" w:afterAutospacing="0"/>
              <w:ind w:left="0" w:leftChars="0" w:right="0" w:rightChars="0" w:firstLine="0" w:firstLineChars="0"/>
              <w:jc w:val="center"/>
              <w:textAlignment w:val="baseline"/>
              <w:rPr>
                <w:rFonts w:hint="default" w:ascii="Times New Roman" w:hAnsi="Times New Roman" w:eastAsia="仿宋_GB2312" w:cs="Times New Roman"/>
                <w:b w:val="0"/>
                <w:bCs w:val="0"/>
                <w:sz w:val="24"/>
                <w:lang w:val="en-US"/>
              </w:rPr>
            </w:pPr>
            <w:r>
              <w:rPr>
                <w:rFonts w:hint="eastAsia" w:ascii="Times New Roman" w:hAnsi="Times New Roman" w:eastAsia="仿宋_GB2312" w:cs="仿宋_GB2312"/>
                <w:b w:val="0"/>
                <w:bCs w:val="0"/>
                <w:snapToGrid/>
                <w:color w:val="000000"/>
                <w:spacing w:val="-4"/>
                <w:kern w:val="0"/>
                <w:sz w:val="24"/>
                <w:szCs w:val="24"/>
                <w:lang w:val="en-US" w:eastAsia="zh-CN" w:bidi="ar"/>
              </w:rPr>
              <w:t>云应用情况</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37C6DF96">
            <w:pPr>
              <w:pStyle w:val="41"/>
              <w:keepNext w:val="0"/>
              <w:keepLines w:val="0"/>
              <w:widowControl/>
              <w:suppressLineNumbers w:val="0"/>
              <w:kinsoku w:val="0"/>
              <w:autoSpaceDE w:val="0"/>
              <w:autoSpaceDN w:val="0"/>
              <w:adjustRightInd w:val="0"/>
              <w:snapToGrid w:val="0"/>
              <w:spacing w:before="27" w:beforeAutospacing="0" w:after="0" w:afterAutospacing="0"/>
              <w:ind w:left="0" w:leftChars="0" w:right="0" w:firstLine="0" w:firstLineChars="0"/>
              <w:jc w:val="left"/>
              <w:textAlignment w:val="baseline"/>
              <w:rPr>
                <w:rFonts w:hint="default" w:ascii="Times New Roman" w:hAnsi="Times New Roman" w:eastAsia="仿宋_GB2312" w:cs="仿宋_GB2312"/>
                <w:color w:val="000000"/>
                <w:kern w:val="0"/>
                <w:sz w:val="24"/>
                <w:szCs w:val="24"/>
                <w:u w:val="single"/>
                <w:lang w:val="en-US"/>
              </w:rPr>
            </w:pPr>
            <w:r>
              <w:rPr>
                <w:rStyle w:val="142"/>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公有云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私有云</w:t>
            </w:r>
            <w:r>
              <w:rPr>
                <w:rFonts w:hint="default" w:ascii="Times New Roman" w:hAnsi="Times New Roman" w:eastAsia="仿宋_GB2312" w:cs="仿宋_GB2312"/>
                <w:snapToGrid/>
                <w:color w:val="000000"/>
                <w:spacing w:val="-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eastAsia" w:ascii="Times New Roman" w:hAnsi="Times New Roman" w:eastAsia="仿宋_GB2312" w:cs="仿宋_GB2312"/>
                <w:snapToGrid/>
                <w:color w:val="000000"/>
                <w:spacing w:val="-1"/>
                <w:kern w:val="0"/>
                <w:sz w:val="24"/>
                <w:szCs w:val="24"/>
                <w:lang w:val="en-US" w:eastAsia="zh-CN" w:bidi="ar"/>
              </w:rPr>
              <w:t xml:space="preserve">混合云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其他</w:t>
            </w:r>
            <w:r>
              <w:rPr>
                <w:rFonts w:hint="eastAsia" w:ascii="Times New Roman" w:hAnsi="Times New Roman" w:eastAsia="仿宋_GB2312" w:cs="仿宋_GB2312"/>
                <w:snapToGrid/>
                <w:color w:val="000000"/>
                <w:spacing w:val="-1"/>
                <w:kern w:val="0"/>
                <w:sz w:val="24"/>
                <w:szCs w:val="24"/>
                <w:u w:val="single"/>
                <w:lang w:val="en-US" w:eastAsia="zh-CN" w:bidi="ar"/>
              </w:rPr>
              <w:t xml:space="preserve">：       </w:t>
            </w:r>
          </w:p>
          <w:p w14:paraId="6734851C">
            <w:pPr>
              <w:pStyle w:val="41"/>
              <w:keepNext w:val="0"/>
              <w:keepLines w:val="0"/>
              <w:widowControl/>
              <w:suppressLineNumbers w:val="0"/>
              <w:kinsoku w:val="0"/>
              <w:autoSpaceDE w:val="0"/>
              <w:autoSpaceDN w:val="0"/>
              <w:adjustRightInd w:val="0"/>
              <w:snapToGrid w:val="0"/>
              <w:spacing w:before="0" w:beforeAutospacing="0" w:after="0" w:afterAutospacing="0"/>
              <w:ind w:left="0" w:leftChars="0" w:right="0" w:rightChars="0" w:firstLine="0" w:firstLineChars="0"/>
              <w:jc w:val="left"/>
              <w:textAlignment w:val="baseline"/>
              <w:rPr>
                <w:rFonts w:hint="default" w:ascii="Times New Roman" w:hAnsi="Times New Roman" w:eastAsia="仿宋_GB2312" w:cs="Times New Roman"/>
                <w:sz w:val="24"/>
              </w:rPr>
            </w:pP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 xml:space="preserve">已上云暂无进一步上云规划   </w:t>
            </w:r>
            <w:r>
              <w:rPr>
                <w:rFonts w:hint="eastAsia" w:ascii="Times New Roman" w:hAnsi="Times New Roman" w:eastAsia="仿宋_GB2312" w:cs="仿宋_GB2312"/>
                <w:snapToGrid/>
                <w:color w:val="000000"/>
                <w:spacing w:val="-1"/>
                <w:kern w:val="0"/>
                <w:sz w:val="24"/>
                <w:szCs w:val="24"/>
                <w:lang w:val="en-US" w:eastAsia="zh-CN" w:bidi="ar"/>
              </w:rPr>
              <w:t xml:space="preserve">     </w:t>
            </w:r>
            <w:r>
              <w:rPr>
                <w:rStyle w:val="142"/>
                <w:rFonts w:hint="eastAsia" w:ascii="Times New Roman" w:hAnsi="Times New Roman" w:eastAsia="仿宋_GB2312" w:cs="仿宋_GB2312"/>
                <w:color w:val="000000"/>
                <w:kern w:val="2"/>
                <w:sz w:val="24"/>
                <w:szCs w:val="24"/>
                <w:lang w:val="en-US" w:eastAsia="zh-CN" w:bidi="ar"/>
              </w:rPr>
              <w:t>□</w:t>
            </w:r>
            <w:r>
              <w:rPr>
                <w:rFonts w:hint="default" w:ascii="Times New Roman" w:hAnsi="Times New Roman" w:eastAsia="仿宋_GB2312" w:cs="仿宋_GB2312"/>
                <w:snapToGrid/>
                <w:color w:val="000000"/>
                <w:spacing w:val="-1"/>
                <w:kern w:val="0"/>
                <w:sz w:val="24"/>
                <w:szCs w:val="24"/>
                <w:lang w:val="en-US" w:eastAsia="zh-CN" w:bidi="ar"/>
              </w:rPr>
              <w:t>未上云且暂无上云规划</w:t>
            </w:r>
          </w:p>
        </w:tc>
      </w:tr>
      <w:tr w14:paraId="349949B2">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6D46757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仿宋"/>
                <w:spacing w:val="-3"/>
                <w:kern w:val="2"/>
                <w:sz w:val="24"/>
                <w:szCs w:val="24"/>
                <w:lang w:val="en-US" w:eastAsia="en-US" w:bidi="ar-SA"/>
              </w:rPr>
            </w:pPr>
            <w:r>
              <w:rPr>
                <w:rFonts w:hint="default" w:ascii="Times New Roman" w:hAnsi="Times New Roman" w:eastAsia="仿宋" w:cs="仿宋"/>
                <w:spacing w:val="-3"/>
                <w:kern w:val="2"/>
                <w:sz w:val="24"/>
                <w:szCs w:val="24"/>
                <w:lang w:val="en-US" w:eastAsia="en-US" w:bidi="ar-SA"/>
              </w:rPr>
              <w:t>改造项目起止时间</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2576E48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0201C407">
        <w:tblPrEx>
          <w:tblCellMar>
            <w:top w:w="0" w:type="dxa"/>
            <w:left w:w="108" w:type="dxa"/>
            <w:bottom w:w="0" w:type="dxa"/>
            <w:right w:w="108" w:type="dxa"/>
          </w:tblCellMar>
        </w:tblPrEx>
        <w:trPr>
          <w:trHeight w:val="280" w:hRule="atLeast"/>
        </w:trPr>
        <w:tc>
          <w:tcPr>
            <w:tcW w:w="1292" w:type="pct"/>
            <w:tcBorders>
              <w:top w:val="single" w:color="000000" w:sz="4" w:space="0"/>
              <w:left w:val="single" w:color="000000" w:sz="4" w:space="0"/>
              <w:bottom w:val="single" w:color="000000" w:sz="4" w:space="0"/>
              <w:right w:val="single" w:color="000000" w:sz="4" w:space="0"/>
            </w:tcBorders>
            <w:noWrap/>
            <w:vAlign w:val="center"/>
          </w:tcPr>
          <w:p w14:paraId="2325A54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 w:cs="仿宋"/>
                <w:spacing w:val="-3"/>
                <w:kern w:val="2"/>
                <w:sz w:val="24"/>
                <w:szCs w:val="24"/>
                <w:lang w:val="en-US" w:eastAsia="en-US" w:bidi="ar-SA"/>
              </w:rPr>
            </w:pPr>
            <w:r>
              <w:rPr>
                <w:rFonts w:hint="default" w:ascii="Times New Roman" w:hAnsi="Times New Roman" w:eastAsia="仿宋" w:cs="仿宋"/>
                <w:spacing w:val="-3"/>
                <w:kern w:val="2"/>
                <w:sz w:val="24"/>
                <w:szCs w:val="24"/>
                <w:lang w:val="en-US" w:eastAsia="en-US" w:bidi="ar-SA"/>
              </w:rPr>
              <w:t>改造总花费（万元）</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EA901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62CF2832">
        <w:tblPrEx>
          <w:tblCellMar>
            <w:top w:w="0" w:type="dxa"/>
            <w:left w:w="108" w:type="dxa"/>
            <w:bottom w:w="0" w:type="dxa"/>
            <w:right w:w="108" w:type="dxa"/>
          </w:tblCellMar>
        </w:tblPrEx>
        <w:trPr>
          <w:trHeight w:val="90" w:hRule="atLeast"/>
        </w:trPr>
        <w:tc>
          <w:tcPr>
            <w:tcW w:w="1292" w:type="pct"/>
            <w:tcBorders>
              <w:top w:val="single" w:color="000000" w:sz="4" w:space="0"/>
              <w:left w:val="single" w:color="000000" w:sz="4" w:space="0"/>
              <w:bottom w:val="single" w:color="000000" w:sz="4" w:space="0"/>
              <w:right w:val="single" w:color="000000" w:sz="4" w:space="0"/>
            </w:tcBorders>
            <w:noWrap/>
            <w:vAlign w:val="top"/>
          </w:tcPr>
          <w:p w14:paraId="0911C796">
            <w:pPr>
              <w:pStyle w:val="130"/>
              <w:keepNext w:val="0"/>
              <w:keepLines w:val="0"/>
              <w:suppressLineNumbers w:val="0"/>
              <w:spacing w:before="38" w:beforeLines="0" w:beforeAutospacing="0" w:after="0" w:afterLines="0" w:afterAutospacing="0" w:line="223" w:lineRule="auto"/>
              <w:ind w:left="0" w:leftChars="0" w:right="109" w:rightChars="0" w:firstLine="0" w:firstLineChars="0"/>
              <w:jc w:val="center"/>
              <w:rPr>
                <w:rFonts w:hint="default" w:ascii="Times New Roman" w:hAnsi="Times New Roman" w:eastAsia="仿宋_GB2312" w:cs="Times New Roman"/>
                <w:kern w:val="0"/>
                <w:sz w:val="24"/>
                <w:lang w:bidi="ar"/>
              </w:rPr>
            </w:pPr>
            <w:r>
              <w:rPr>
                <w:rFonts w:hint="eastAsia" w:ascii="Times New Roman" w:hAnsi="Times New Roman"/>
                <w:spacing w:val="-3"/>
                <w:sz w:val="24"/>
                <w:szCs w:val="24"/>
              </w:rPr>
              <w:t>企业改造后目</w:t>
            </w:r>
            <w:r>
              <w:rPr>
                <w:rFonts w:hint="eastAsia" w:ascii="Times New Roman" w:hAnsi="Times New Roman"/>
                <w:spacing w:val="-2"/>
                <w:sz w:val="24"/>
                <w:szCs w:val="24"/>
              </w:rPr>
              <w:t>标数字化水平</w:t>
            </w:r>
          </w:p>
        </w:tc>
        <w:tc>
          <w:tcPr>
            <w:tcW w:w="3707" w:type="pct"/>
            <w:gridSpan w:val="7"/>
            <w:tcBorders>
              <w:top w:val="single" w:color="000000" w:sz="4" w:space="0"/>
              <w:left w:val="single" w:color="000000" w:sz="4" w:space="0"/>
              <w:bottom w:val="single" w:color="000000" w:sz="4" w:space="0"/>
              <w:right w:val="single" w:color="000000" w:sz="4" w:space="0"/>
            </w:tcBorders>
            <w:noWrap/>
            <w:vAlign w:val="center"/>
          </w:tcPr>
          <w:p w14:paraId="51801134">
            <w:pPr>
              <w:pStyle w:val="130"/>
              <w:keepNext w:val="0"/>
              <w:keepLines w:val="0"/>
              <w:suppressLineNumbers w:val="0"/>
              <w:spacing w:before="116" w:beforeLines="0" w:beforeAutospacing="0" w:after="0" w:afterLines="0" w:afterAutospacing="0" w:line="221" w:lineRule="auto"/>
              <w:ind w:left="0" w:leftChars="0" w:right="0" w:firstLine="0" w:firstLineChars="0"/>
              <w:jc w:val="left"/>
              <w:rPr>
                <w:rFonts w:hint="default" w:ascii="Times New Roman" w:hAnsi="Times New Roman" w:eastAsia="仿宋_GB2312" w:cs="Times New Roman"/>
                <w:sz w:val="24"/>
              </w:rPr>
            </w:pPr>
            <w:r>
              <w:rPr>
                <w:rFonts w:hint="eastAsia" w:ascii="Times New Roman" w:hAnsi="Times New Roman"/>
                <w:spacing w:val="-12"/>
                <w:sz w:val="24"/>
                <w:szCs w:val="24"/>
              </w:rPr>
              <w:t>□二级</w:t>
            </w:r>
            <w:r>
              <w:rPr>
                <w:rFonts w:hint="eastAsia" w:ascii="Times New Roman" w:hAnsi="Times New Roman"/>
                <w:spacing w:val="19"/>
                <w:sz w:val="24"/>
                <w:szCs w:val="24"/>
              </w:rPr>
              <w:t xml:space="preserve">  </w:t>
            </w:r>
            <w:r>
              <w:rPr>
                <w:rFonts w:hint="eastAsia" w:ascii="Times New Roman" w:hAnsi="Times New Roman"/>
                <w:spacing w:val="-12"/>
                <w:sz w:val="24"/>
                <w:szCs w:val="24"/>
              </w:rPr>
              <w:t>□三级</w:t>
            </w:r>
            <w:r>
              <w:rPr>
                <w:rFonts w:hint="eastAsia" w:ascii="Times New Roman" w:hAnsi="Times New Roman"/>
                <w:spacing w:val="17"/>
                <w:sz w:val="24"/>
                <w:szCs w:val="24"/>
              </w:rPr>
              <w:t xml:space="preserve">  </w:t>
            </w:r>
            <w:r>
              <w:rPr>
                <w:rFonts w:hint="eastAsia" w:ascii="Times New Roman" w:hAnsi="Times New Roman"/>
                <w:spacing w:val="-12"/>
                <w:sz w:val="24"/>
                <w:szCs w:val="24"/>
              </w:rPr>
              <w:t>□四级</w:t>
            </w:r>
          </w:p>
        </w:tc>
      </w:tr>
      <w:tr w14:paraId="0DB0DD23">
        <w:tblPrEx>
          <w:tblCellMar>
            <w:top w:w="0" w:type="dxa"/>
            <w:left w:w="108" w:type="dxa"/>
            <w:bottom w:w="0" w:type="dxa"/>
            <w:right w:w="108" w:type="dxa"/>
          </w:tblCellMar>
        </w:tblPrEx>
        <w:trPr>
          <w:trHeight w:val="443" w:hRule="atLeast"/>
        </w:trPr>
        <w:tc>
          <w:tcPr>
            <w:tcW w:w="1292" w:type="pct"/>
            <w:vMerge w:val="restart"/>
            <w:tcBorders>
              <w:top w:val="single" w:color="000000" w:sz="4" w:space="0"/>
              <w:left w:val="single" w:color="000000" w:sz="4" w:space="0"/>
              <w:right w:val="single" w:color="000000" w:sz="4" w:space="0"/>
            </w:tcBorders>
            <w:noWrap/>
            <w:vAlign w:val="center"/>
          </w:tcPr>
          <w:p w14:paraId="547AE91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SA"/>
              </w:rPr>
            </w:pPr>
            <w:r>
              <w:rPr>
                <w:rFonts w:hint="eastAsia" w:ascii="Times New Roman" w:hAnsi="Times New Roman" w:eastAsia="仿宋_GB2312" w:cs="Times New Roman"/>
                <w:color w:val="auto"/>
                <w:kern w:val="0"/>
                <w:sz w:val="24"/>
                <w:szCs w:val="24"/>
                <w:lang w:val="en-US" w:eastAsia="zh-CN" w:bidi="ar-SA"/>
              </w:rPr>
              <w:t>合作的服务商信息</w:t>
            </w:r>
          </w:p>
        </w:tc>
        <w:tc>
          <w:tcPr>
            <w:tcW w:w="362" w:type="pct"/>
            <w:tcBorders>
              <w:top w:val="single" w:color="000000" w:sz="4" w:space="0"/>
              <w:left w:val="single" w:color="000000" w:sz="4" w:space="0"/>
              <w:bottom w:val="single" w:color="000000" w:sz="4" w:space="0"/>
              <w:right w:val="single" w:color="000000" w:sz="4" w:space="0"/>
            </w:tcBorders>
            <w:noWrap/>
            <w:vAlign w:val="top"/>
          </w:tcPr>
          <w:p w14:paraId="361D351A">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序号</w:t>
            </w:r>
          </w:p>
        </w:tc>
        <w:tc>
          <w:tcPr>
            <w:tcW w:w="604" w:type="pct"/>
            <w:tcBorders>
              <w:top w:val="single" w:color="000000" w:sz="4" w:space="0"/>
              <w:left w:val="single" w:color="000000" w:sz="4" w:space="0"/>
              <w:bottom w:val="single" w:color="000000" w:sz="4" w:space="0"/>
              <w:right w:val="single" w:color="000000" w:sz="4" w:space="0"/>
            </w:tcBorders>
            <w:noWrap/>
            <w:vAlign w:val="top"/>
          </w:tcPr>
          <w:p w14:paraId="5F80AC5D">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单位名称</w:t>
            </w:r>
          </w:p>
        </w:tc>
        <w:tc>
          <w:tcPr>
            <w:tcW w:w="712" w:type="pct"/>
            <w:gridSpan w:val="2"/>
            <w:tcBorders>
              <w:top w:val="single" w:color="000000" w:sz="4" w:space="0"/>
              <w:left w:val="single" w:color="000000" w:sz="4" w:space="0"/>
              <w:bottom w:val="single" w:color="000000" w:sz="4" w:space="0"/>
              <w:right w:val="single" w:color="000000" w:sz="4" w:space="0"/>
            </w:tcBorders>
            <w:noWrap/>
            <w:vAlign w:val="top"/>
          </w:tcPr>
          <w:p w14:paraId="2F2D380A">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是否签合同</w:t>
            </w:r>
          </w:p>
        </w:tc>
        <w:tc>
          <w:tcPr>
            <w:tcW w:w="756" w:type="pct"/>
            <w:tcBorders>
              <w:top w:val="single" w:color="000000" w:sz="4" w:space="0"/>
              <w:left w:val="single" w:color="000000" w:sz="4" w:space="0"/>
              <w:bottom w:val="single" w:color="000000" w:sz="4" w:space="0"/>
              <w:right w:val="single" w:color="000000" w:sz="4" w:space="0"/>
            </w:tcBorders>
            <w:noWrap/>
            <w:vAlign w:val="top"/>
          </w:tcPr>
          <w:p w14:paraId="1372B117">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合同金额</w:t>
            </w:r>
          </w:p>
        </w:tc>
        <w:tc>
          <w:tcPr>
            <w:tcW w:w="495" w:type="pct"/>
            <w:tcBorders>
              <w:top w:val="single" w:color="000000" w:sz="4" w:space="0"/>
              <w:left w:val="single" w:color="000000" w:sz="4" w:space="0"/>
              <w:bottom w:val="single" w:color="000000" w:sz="4" w:space="0"/>
              <w:right w:val="single" w:color="000000" w:sz="4" w:space="0"/>
            </w:tcBorders>
            <w:noWrap/>
            <w:vAlign w:val="top"/>
          </w:tcPr>
          <w:p w14:paraId="0549B0A3">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联系人</w:t>
            </w:r>
          </w:p>
        </w:tc>
        <w:tc>
          <w:tcPr>
            <w:tcW w:w="776" w:type="pct"/>
            <w:tcBorders>
              <w:top w:val="single" w:color="000000" w:sz="4" w:space="0"/>
              <w:left w:val="single" w:color="000000" w:sz="4" w:space="0"/>
              <w:bottom w:val="single" w:color="000000" w:sz="4" w:space="0"/>
              <w:right w:val="single" w:color="000000" w:sz="4" w:space="0"/>
            </w:tcBorders>
            <w:noWrap/>
            <w:vAlign w:val="top"/>
          </w:tcPr>
          <w:p w14:paraId="7BA4401F">
            <w:pPr>
              <w:pStyle w:val="41"/>
              <w:keepNext w:val="0"/>
              <w:keepLines w:val="0"/>
              <w:widowControl/>
              <w:suppressLineNumbers w:val="0"/>
              <w:kinsoku w:val="0"/>
              <w:autoSpaceDE w:val="0"/>
              <w:autoSpaceDN w:val="0"/>
              <w:adjustRightInd w:val="0"/>
              <w:snapToGrid w:val="0"/>
              <w:spacing w:before="26" w:beforeAutospacing="0" w:after="0" w:afterAutospacing="0"/>
              <w:ind w:left="0" w:leftChars="0" w:right="0" w:firstLine="0" w:firstLineChars="0"/>
              <w:jc w:val="center"/>
              <w:textAlignment w:val="baseline"/>
              <w:rPr>
                <w:rFonts w:hint="default" w:ascii="Times New Roman" w:hAnsi="Times New Roman" w:eastAsia="仿宋_GB2312" w:cs="仿宋_GB2312"/>
                <w:snapToGrid/>
                <w:color w:val="000000"/>
                <w:spacing w:val="-2"/>
                <w:kern w:val="0"/>
                <w:sz w:val="24"/>
                <w:szCs w:val="24"/>
                <w:lang w:val="en-US" w:eastAsia="zh-CN" w:bidi="ar"/>
              </w:rPr>
            </w:pPr>
            <w:r>
              <w:rPr>
                <w:rFonts w:hint="eastAsia" w:ascii="Times New Roman" w:hAnsi="Times New Roman" w:eastAsia="仿宋_GB2312" w:cs="仿宋_GB2312"/>
                <w:snapToGrid/>
                <w:color w:val="000000"/>
                <w:spacing w:val="-2"/>
                <w:kern w:val="0"/>
                <w:sz w:val="24"/>
                <w:szCs w:val="24"/>
                <w:lang w:val="en-US" w:eastAsia="zh-CN" w:bidi="ar"/>
              </w:rPr>
              <w:t>联系电话</w:t>
            </w:r>
          </w:p>
        </w:tc>
      </w:tr>
      <w:tr w14:paraId="3B4FE888">
        <w:tblPrEx>
          <w:tblCellMar>
            <w:top w:w="0" w:type="dxa"/>
            <w:left w:w="108" w:type="dxa"/>
            <w:bottom w:w="0" w:type="dxa"/>
            <w:right w:w="108" w:type="dxa"/>
          </w:tblCellMar>
        </w:tblPrEx>
        <w:trPr>
          <w:trHeight w:val="443" w:hRule="atLeast"/>
        </w:trPr>
        <w:tc>
          <w:tcPr>
            <w:tcW w:w="1292" w:type="pct"/>
            <w:vMerge w:val="continue"/>
            <w:tcBorders>
              <w:left w:val="single" w:color="000000" w:sz="4" w:space="0"/>
              <w:right w:val="single" w:color="000000" w:sz="4" w:space="0"/>
            </w:tcBorders>
            <w:noWrap/>
            <w:vAlign w:val="center"/>
          </w:tcPr>
          <w:p w14:paraId="616B9CF0">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4960B246">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center"/>
          </w:tcPr>
          <w:p w14:paraId="779B5D9C">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center"/>
          </w:tcPr>
          <w:p w14:paraId="7A6F294C">
            <w:pPr>
              <w:pStyle w:val="130"/>
              <w:keepNext w:val="0"/>
              <w:keepLines w:val="0"/>
              <w:pageBreakBefore w:val="0"/>
              <w:suppressLineNumbers w:val="0"/>
              <w:wordWrap/>
              <w:overflowPunct/>
              <w:topLinePunct w:val="0"/>
              <w:bidi w:val="0"/>
              <w:spacing w:before="198" w:beforeLines="0" w:beforeAutospacing="0" w:after="0" w:afterLines="0" w:afterAutospacing="0" w:line="320" w:lineRule="exact"/>
              <w:ind w:left="0" w:leftChars="0" w:right="0" w:firstLine="0" w:firstLineChars="0"/>
              <w:jc w:val="center"/>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336BC37E">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center"/>
          </w:tcPr>
          <w:p w14:paraId="189EEAB0">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center"/>
          </w:tcPr>
          <w:p w14:paraId="0259FB3A">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6B698741">
        <w:tblPrEx>
          <w:tblCellMar>
            <w:top w:w="0" w:type="dxa"/>
            <w:left w:w="108" w:type="dxa"/>
            <w:bottom w:w="0" w:type="dxa"/>
            <w:right w:w="108" w:type="dxa"/>
          </w:tblCellMar>
        </w:tblPrEx>
        <w:trPr>
          <w:trHeight w:val="443" w:hRule="atLeast"/>
        </w:trPr>
        <w:tc>
          <w:tcPr>
            <w:tcW w:w="1292" w:type="pct"/>
            <w:vMerge w:val="continue"/>
            <w:tcBorders>
              <w:left w:val="single" w:color="000000" w:sz="4" w:space="0"/>
              <w:right w:val="single" w:color="000000" w:sz="4" w:space="0"/>
            </w:tcBorders>
            <w:noWrap/>
            <w:vAlign w:val="center"/>
          </w:tcPr>
          <w:p w14:paraId="656714DA">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358DA5E7">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center"/>
          </w:tcPr>
          <w:p w14:paraId="022ABCEC">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center"/>
          </w:tcPr>
          <w:p w14:paraId="56ADE574">
            <w:pPr>
              <w:pStyle w:val="130"/>
              <w:keepNext w:val="0"/>
              <w:keepLines w:val="0"/>
              <w:pageBreakBefore w:val="0"/>
              <w:suppressLineNumbers w:val="0"/>
              <w:wordWrap/>
              <w:overflowPunct/>
              <w:topLinePunct w:val="0"/>
              <w:bidi w:val="0"/>
              <w:spacing w:before="197" w:beforeLines="0" w:beforeAutospacing="0" w:after="0" w:afterLines="0" w:afterAutospacing="0" w:line="320" w:lineRule="exact"/>
              <w:ind w:left="0" w:leftChars="0" w:right="0" w:firstLine="0" w:firstLineChars="0"/>
              <w:jc w:val="center"/>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1CCC50F6">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center"/>
          </w:tcPr>
          <w:p w14:paraId="2B091390">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center"/>
          </w:tcPr>
          <w:p w14:paraId="27F6F54D">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166E2C77">
        <w:tblPrEx>
          <w:tblCellMar>
            <w:top w:w="0" w:type="dxa"/>
            <w:left w:w="108" w:type="dxa"/>
            <w:bottom w:w="0" w:type="dxa"/>
            <w:right w:w="108" w:type="dxa"/>
          </w:tblCellMar>
        </w:tblPrEx>
        <w:trPr>
          <w:trHeight w:val="443" w:hRule="atLeast"/>
        </w:trPr>
        <w:tc>
          <w:tcPr>
            <w:tcW w:w="1292" w:type="pct"/>
            <w:vMerge w:val="continue"/>
            <w:tcBorders>
              <w:left w:val="single" w:color="000000" w:sz="4" w:space="0"/>
              <w:bottom w:val="single" w:color="auto" w:sz="4" w:space="0"/>
              <w:right w:val="single" w:color="000000" w:sz="4" w:space="0"/>
            </w:tcBorders>
            <w:noWrap/>
            <w:vAlign w:val="center"/>
          </w:tcPr>
          <w:p w14:paraId="17278E38">
            <w:pPr>
              <w:keepNext w:val="0"/>
              <w:keepLines w:val="0"/>
              <w:pageBreakBefore w:val="0"/>
              <w:widowControl/>
              <w:suppressLineNumbers w:val="0"/>
              <w:wordWrap/>
              <w:overflowPunct/>
              <w:topLinePunct w:val="0"/>
              <w:bidi w:val="0"/>
              <w:spacing w:before="0" w:beforeAutospacing="0" w:after="0" w:afterAutospacing="0" w:line="400" w:lineRule="exact"/>
              <w:ind w:left="0" w:right="0" w:firstLine="0" w:firstLineChars="0"/>
              <w:jc w:val="center"/>
              <w:textAlignment w:val="center"/>
              <w:rPr>
                <w:rFonts w:hint="eastAsia" w:ascii="Times New Roman" w:hAnsi="Times New Roman" w:eastAsia="仿宋_GB2312" w:cs="仿宋_GB2312"/>
                <w:snapToGrid/>
                <w:color w:val="000000"/>
                <w:spacing w:val="-1"/>
                <w:kern w:val="0"/>
                <w:sz w:val="24"/>
                <w:szCs w:val="24"/>
                <w:lang w:val="en-US" w:eastAsia="zh-CN" w:bidi="ar"/>
              </w:rPr>
            </w:pPr>
          </w:p>
        </w:tc>
        <w:tc>
          <w:tcPr>
            <w:tcW w:w="362" w:type="pct"/>
            <w:tcBorders>
              <w:top w:val="single" w:color="000000" w:sz="4" w:space="0"/>
              <w:left w:val="single" w:color="000000" w:sz="4" w:space="0"/>
              <w:bottom w:val="single" w:color="000000" w:sz="4" w:space="0"/>
              <w:right w:val="single" w:color="000000" w:sz="4" w:space="0"/>
            </w:tcBorders>
            <w:noWrap/>
            <w:vAlign w:val="center"/>
          </w:tcPr>
          <w:p w14:paraId="328D0F34">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604" w:type="pct"/>
            <w:tcBorders>
              <w:top w:val="single" w:color="000000" w:sz="4" w:space="0"/>
              <w:left w:val="single" w:color="000000" w:sz="4" w:space="0"/>
              <w:bottom w:val="single" w:color="000000" w:sz="4" w:space="0"/>
              <w:right w:val="single" w:color="000000" w:sz="4" w:space="0"/>
            </w:tcBorders>
            <w:noWrap/>
            <w:vAlign w:val="center"/>
          </w:tcPr>
          <w:p w14:paraId="1C6C7F07">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12" w:type="pct"/>
            <w:gridSpan w:val="2"/>
            <w:tcBorders>
              <w:top w:val="single" w:color="000000" w:sz="4" w:space="0"/>
              <w:left w:val="single" w:color="000000" w:sz="4" w:space="0"/>
              <w:bottom w:val="single" w:color="000000" w:sz="4" w:space="0"/>
              <w:right w:val="single" w:color="000000" w:sz="4" w:space="0"/>
            </w:tcBorders>
            <w:noWrap/>
            <w:vAlign w:val="center"/>
          </w:tcPr>
          <w:p w14:paraId="57B5D4B5">
            <w:pPr>
              <w:pStyle w:val="130"/>
              <w:keepNext w:val="0"/>
              <w:keepLines w:val="0"/>
              <w:pageBreakBefore w:val="0"/>
              <w:suppressLineNumbers w:val="0"/>
              <w:wordWrap/>
              <w:overflowPunct/>
              <w:topLinePunct w:val="0"/>
              <w:bidi w:val="0"/>
              <w:spacing w:before="198" w:beforeLines="0" w:beforeAutospacing="0" w:after="0" w:afterLines="0" w:afterAutospacing="0" w:line="320" w:lineRule="exact"/>
              <w:ind w:left="0" w:leftChars="0" w:right="0" w:firstLine="0" w:firstLineChars="0"/>
              <w:jc w:val="center"/>
              <w:rPr>
                <w:rFonts w:hint="eastAsia" w:ascii="Times New Roman" w:hAnsi="Times New Roman" w:eastAsia="仿宋_GB2312" w:cs="仿宋_GB2312"/>
                <w:snapToGrid/>
                <w:color w:val="000000"/>
                <w:spacing w:val="-1"/>
                <w:kern w:val="0"/>
                <w:sz w:val="24"/>
                <w:szCs w:val="24"/>
                <w:lang w:val="en-US" w:eastAsia="zh-CN" w:bidi="ar"/>
              </w:rPr>
            </w:pPr>
            <w:r>
              <w:rPr>
                <w:rFonts w:hint="eastAsia" w:ascii="Times New Roman" w:hAnsi="Times New Roman" w:eastAsia="仿宋_GB2312" w:cs="仿宋_GB2312"/>
                <w:snapToGrid/>
                <w:color w:val="000000"/>
                <w:spacing w:val="-1"/>
                <w:kern w:val="0"/>
                <w:sz w:val="24"/>
                <w:szCs w:val="24"/>
                <w:lang w:val="en-US" w:eastAsia="zh-CN" w:bidi="ar"/>
              </w:rPr>
              <w:t>□是 □否</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65240BF9">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495" w:type="pct"/>
            <w:tcBorders>
              <w:top w:val="single" w:color="000000" w:sz="4" w:space="0"/>
              <w:left w:val="single" w:color="000000" w:sz="4" w:space="0"/>
              <w:bottom w:val="single" w:color="000000" w:sz="4" w:space="0"/>
              <w:right w:val="single" w:color="000000" w:sz="4" w:space="0"/>
            </w:tcBorders>
            <w:noWrap/>
            <w:vAlign w:val="center"/>
          </w:tcPr>
          <w:p w14:paraId="2ED51DD4">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c>
          <w:tcPr>
            <w:tcW w:w="776" w:type="pct"/>
            <w:tcBorders>
              <w:top w:val="single" w:color="000000" w:sz="4" w:space="0"/>
              <w:left w:val="single" w:color="000000" w:sz="4" w:space="0"/>
              <w:bottom w:val="single" w:color="000000" w:sz="4" w:space="0"/>
              <w:right w:val="single" w:color="000000" w:sz="4" w:space="0"/>
            </w:tcBorders>
            <w:noWrap/>
            <w:vAlign w:val="center"/>
          </w:tcPr>
          <w:p w14:paraId="1715D8AE">
            <w:pPr>
              <w:pStyle w:val="41"/>
              <w:keepNext w:val="0"/>
              <w:keepLines w:val="0"/>
              <w:pageBreakBefore w:val="0"/>
              <w:widowControl/>
              <w:suppressLineNumbers w:val="0"/>
              <w:kinsoku w:val="0"/>
              <w:wordWrap/>
              <w:overflowPunct/>
              <w:topLinePunct w:val="0"/>
              <w:autoSpaceDE w:val="0"/>
              <w:autoSpaceDN w:val="0"/>
              <w:bidi w:val="0"/>
              <w:adjustRightInd w:val="0"/>
              <w:snapToGrid w:val="0"/>
              <w:spacing w:before="26" w:beforeAutospacing="0" w:after="0" w:afterAutospacing="0" w:line="320" w:lineRule="exact"/>
              <w:ind w:left="0" w:leftChars="0" w:right="0" w:firstLine="0" w:firstLineChars="0"/>
              <w:jc w:val="center"/>
              <w:textAlignment w:val="baseline"/>
              <w:rPr>
                <w:rFonts w:hint="eastAsia" w:ascii="Times New Roman" w:hAnsi="Times New Roman" w:eastAsia="仿宋_GB2312" w:cs="仿宋_GB2312"/>
                <w:snapToGrid/>
                <w:color w:val="000000"/>
                <w:spacing w:val="-1"/>
                <w:kern w:val="0"/>
                <w:sz w:val="24"/>
                <w:szCs w:val="24"/>
                <w:lang w:val="en-US" w:eastAsia="zh-CN" w:bidi="ar"/>
              </w:rPr>
            </w:pPr>
          </w:p>
        </w:tc>
      </w:tr>
      <w:tr w14:paraId="194321EC">
        <w:tblPrEx>
          <w:tblCellMar>
            <w:top w:w="0" w:type="dxa"/>
            <w:left w:w="108" w:type="dxa"/>
            <w:bottom w:w="0" w:type="dxa"/>
            <w:right w:w="108" w:type="dxa"/>
          </w:tblCellMar>
        </w:tblPrEx>
        <w:trPr>
          <w:trHeight w:val="2419" w:hRule="atLeast"/>
        </w:trPr>
        <w:tc>
          <w:tcPr>
            <w:tcW w:w="1292" w:type="pct"/>
            <w:tcBorders>
              <w:top w:val="single" w:color="auto" w:sz="4" w:space="0"/>
              <w:left w:val="single" w:color="000000" w:sz="4" w:space="0"/>
              <w:bottom w:val="single" w:color="000000" w:sz="4" w:space="0"/>
              <w:right w:val="single" w:color="000000" w:sz="4" w:space="0"/>
            </w:tcBorders>
            <w:noWrap/>
            <w:vAlign w:val="center"/>
          </w:tcPr>
          <w:p w14:paraId="51904B3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auto"/>
                <w:kern w:val="0"/>
                <w:sz w:val="24"/>
                <w:szCs w:val="24"/>
                <w:lang w:val="en-US" w:eastAsia="zh-CN" w:bidi="ar-SA"/>
              </w:rPr>
              <w:t>项目建设内容</w:t>
            </w:r>
          </w:p>
        </w:tc>
        <w:tc>
          <w:tcPr>
            <w:tcW w:w="3707" w:type="pct"/>
            <w:gridSpan w:val="7"/>
            <w:tcBorders>
              <w:top w:val="single" w:color="000000" w:sz="4" w:space="0"/>
              <w:left w:val="single" w:color="000000" w:sz="4" w:space="0"/>
              <w:bottom w:val="single" w:color="000000" w:sz="4" w:space="0"/>
              <w:right w:val="single" w:color="000000" w:sz="4" w:space="0"/>
            </w:tcBorders>
            <w:noWrap/>
            <w:vAlign w:val="top"/>
          </w:tcPr>
          <w:p w14:paraId="1C01546C">
            <w:pPr>
              <w:keepNext w:val="0"/>
              <w:keepLines w:val="0"/>
              <w:widowControl/>
              <w:suppressLineNumbers w:val="0"/>
              <w:spacing w:before="0" w:beforeAutospacing="0" w:after="0" w:afterAutospacing="0"/>
              <w:ind w:left="0" w:right="0" w:firstLine="0" w:firstLineChars="0"/>
              <w:jc w:val="left"/>
              <w:textAlignment w:val="center"/>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i/>
                <w:iCs/>
                <w:color w:val="auto"/>
                <w:kern w:val="0"/>
                <w:sz w:val="24"/>
                <w:szCs w:val="24"/>
                <w:lang w:val="en-US" w:eastAsia="zh-CN" w:bidi="ar-SA"/>
              </w:rPr>
              <w:t>（阐述试点项目建设方案，主要解决的问题，预计达到的效果等，字数</w:t>
            </w:r>
            <w:r>
              <w:rPr>
                <w:rFonts w:hint="eastAsia" w:ascii="Times New Roman" w:hAnsi="Times New Roman" w:eastAsia="仿宋_GB2312" w:cs="Times New Roman"/>
                <w:i/>
                <w:iCs/>
                <w:color w:val="auto"/>
                <w:kern w:val="0"/>
                <w:sz w:val="24"/>
                <w:szCs w:val="24"/>
                <w:lang w:val="en-US" w:eastAsia="zh-CN" w:bidi="ar-SA"/>
              </w:rPr>
              <w:t>1500</w:t>
            </w:r>
            <w:r>
              <w:rPr>
                <w:rFonts w:hint="default" w:ascii="Times New Roman" w:hAnsi="Times New Roman" w:eastAsia="仿宋_GB2312" w:cs="Times New Roman"/>
                <w:i/>
                <w:iCs/>
                <w:color w:val="auto"/>
                <w:kern w:val="0"/>
                <w:sz w:val="24"/>
                <w:szCs w:val="24"/>
                <w:lang w:val="en-US" w:eastAsia="zh-CN" w:bidi="ar-SA"/>
              </w:rPr>
              <w:t>以内）</w:t>
            </w:r>
          </w:p>
        </w:tc>
      </w:tr>
      <w:tr w14:paraId="5B3B8813">
        <w:tblPrEx>
          <w:tblCellMar>
            <w:top w:w="0" w:type="dxa"/>
            <w:left w:w="108" w:type="dxa"/>
            <w:bottom w:w="0" w:type="dxa"/>
            <w:right w:w="108" w:type="dxa"/>
          </w:tblCellMar>
        </w:tblPrEx>
        <w:trPr>
          <w:trHeight w:val="280" w:hRule="atLeast"/>
        </w:trPr>
        <w:tc>
          <w:tcPr>
            <w:tcW w:w="1292" w:type="pct"/>
            <w:vMerge w:val="restart"/>
            <w:tcBorders>
              <w:top w:val="single" w:color="000000" w:sz="4" w:space="0"/>
              <w:left w:val="single" w:color="000000" w:sz="4" w:space="0"/>
              <w:bottom w:val="single" w:color="000000" w:sz="4" w:space="0"/>
              <w:right w:val="single" w:color="000000" w:sz="4" w:space="0"/>
            </w:tcBorders>
            <w:noWrap/>
            <w:vAlign w:val="center"/>
          </w:tcPr>
          <w:p w14:paraId="05B78DD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数字化改造预期成效</w:t>
            </w:r>
            <w:r>
              <w:rPr>
                <w:rFonts w:hint="eastAsia" w:ascii="Times New Roman" w:hAnsi="Times New Roman" w:eastAsia="仿宋_GB2312" w:cs="Times New Roman"/>
                <w:kern w:val="0"/>
                <w:sz w:val="24"/>
                <w:lang w:val="en-US" w:eastAsia="zh-CN" w:bidi="ar"/>
              </w:rPr>
              <w:t>（</w:t>
            </w:r>
            <w:r>
              <w:rPr>
                <w:rFonts w:hint="default" w:ascii="Times New Roman" w:hAnsi="Times New Roman" w:eastAsia="仿宋_GB2312" w:cs="Times New Roman"/>
                <w:kern w:val="0"/>
                <w:sz w:val="24"/>
                <w:lang w:bidi="ar"/>
              </w:rPr>
              <w:t>尽量用若干定量指标</w:t>
            </w:r>
            <w:r>
              <w:rPr>
                <w:rFonts w:hint="eastAsia" w:ascii="Times New Roman" w:hAnsi="Times New Roman" w:eastAsia="仿宋_GB2312" w:cs="Times New Roman"/>
                <w:kern w:val="0"/>
                <w:sz w:val="24"/>
                <w:lang w:eastAsia="zh-CN" w:bidi="ar"/>
              </w:rPr>
              <w:t>，</w:t>
            </w:r>
            <w:r>
              <w:rPr>
                <w:rFonts w:hint="eastAsia" w:ascii="Times New Roman" w:hAnsi="Times New Roman" w:eastAsia="仿宋_GB2312" w:cs="Times New Roman"/>
                <w:kern w:val="0"/>
                <w:sz w:val="24"/>
                <w:lang w:val="en-US" w:eastAsia="zh-CN" w:bidi="ar"/>
              </w:rPr>
              <w:t>从降本、提质、增效、减存、绿色、安全等方面描述）</w:t>
            </w:r>
          </w:p>
          <w:p w14:paraId="27D56B62">
            <w:pPr>
              <w:pStyle w:val="45"/>
              <w:keepNext w:val="0"/>
              <w:keepLines w:val="0"/>
              <w:suppressLineNumbers w:val="0"/>
              <w:spacing w:before="0" w:beforeAutospacing="0" w:afterAutospacing="0"/>
              <w:ind w:right="0"/>
              <w:rPr>
                <w:rFonts w:hint="default" w:ascii="Times New Roman" w:hAnsi="Times New Roman"/>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3F9727E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改造阶段</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4392B3E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改造前</w:t>
            </w: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408892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sz w:val="24"/>
              </w:rPr>
            </w:pPr>
            <w:r>
              <w:rPr>
                <w:rFonts w:hint="default" w:ascii="Times New Roman" w:hAnsi="Times New Roman" w:eastAsia="仿宋_GB2312" w:cs="Times New Roman"/>
                <w:b/>
                <w:bCs/>
                <w:kern w:val="0"/>
                <w:sz w:val="24"/>
                <w:lang w:bidi="ar"/>
              </w:rPr>
              <w:t>改造后</w:t>
            </w:r>
          </w:p>
        </w:tc>
      </w:tr>
      <w:tr w14:paraId="133671C2">
        <w:tblPrEx>
          <w:tblCellMar>
            <w:top w:w="0" w:type="dxa"/>
            <w:left w:w="108" w:type="dxa"/>
            <w:bottom w:w="0" w:type="dxa"/>
            <w:right w:w="108" w:type="dxa"/>
          </w:tblCellMar>
        </w:tblPrEx>
        <w:trPr>
          <w:trHeight w:val="502"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68E2C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3032762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创新方面成效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5797E0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1D94B8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3275FD00">
        <w:tblPrEx>
          <w:tblCellMar>
            <w:top w:w="0" w:type="dxa"/>
            <w:left w:w="108" w:type="dxa"/>
            <w:bottom w:w="0" w:type="dxa"/>
            <w:right w:w="108" w:type="dxa"/>
          </w:tblCellMar>
        </w:tblPrEx>
        <w:trPr>
          <w:trHeight w:val="464"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2C2A4E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00A3A0C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市场方面成效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0AE137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7914F96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2C0361E0">
        <w:tblPrEx>
          <w:tblCellMar>
            <w:top w:w="0" w:type="dxa"/>
            <w:left w:w="108" w:type="dxa"/>
            <w:bottom w:w="0" w:type="dxa"/>
            <w:right w:w="108" w:type="dxa"/>
          </w:tblCellMar>
        </w:tblPrEx>
        <w:trPr>
          <w:trHeight w:val="467"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47CF32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6CB411F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提质方面成效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6477E7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F11E2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0B13242F">
        <w:tblPrEx>
          <w:tblCellMar>
            <w:top w:w="0" w:type="dxa"/>
            <w:left w:w="108" w:type="dxa"/>
            <w:bottom w:w="0" w:type="dxa"/>
            <w:right w:w="108" w:type="dxa"/>
          </w:tblCellMar>
        </w:tblPrEx>
        <w:trPr>
          <w:trHeight w:val="440"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72DCCA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71053CF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降本方面成效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6ECC7C3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32837A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5CAA3F3B">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0E3B0D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68E4B16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增效方面成效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13E864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6608C8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4A43485A">
        <w:tblPrEx>
          <w:tblCellMar>
            <w:top w:w="0" w:type="dxa"/>
            <w:left w:w="108" w:type="dxa"/>
            <w:bottom w:w="0" w:type="dxa"/>
            <w:right w:w="108" w:type="dxa"/>
          </w:tblCellMar>
        </w:tblPrEx>
        <w:trPr>
          <w:trHeight w:val="465"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197FE4B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780F8CB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绿色方面成效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3660C6D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515257E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015CB004">
        <w:tblPrEx>
          <w:tblCellMar>
            <w:top w:w="0" w:type="dxa"/>
            <w:left w:w="108" w:type="dxa"/>
            <w:bottom w:w="0" w:type="dxa"/>
            <w:right w:w="108" w:type="dxa"/>
          </w:tblCellMar>
        </w:tblPrEx>
        <w:trPr>
          <w:trHeight w:val="439" w:hRule="atLeast"/>
        </w:trPr>
        <w:tc>
          <w:tcPr>
            <w:tcW w:w="1292" w:type="pct"/>
            <w:vMerge w:val="continue"/>
            <w:tcBorders>
              <w:top w:val="single" w:color="000000" w:sz="4" w:space="0"/>
              <w:left w:val="single" w:color="000000" w:sz="4" w:space="0"/>
              <w:bottom w:val="single" w:color="000000" w:sz="4" w:space="0"/>
              <w:right w:val="single" w:color="000000" w:sz="4" w:space="0"/>
            </w:tcBorders>
            <w:noWrap/>
            <w:vAlign w:val="center"/>
          </w:tcPr>
          <w:p w14:paraId="671645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106" w:type="pct"/>
            <w:gridSpan w:val="3"/>
            <w:tcBorders>
              <w:top w:val="single" w:color="000000" w:sz="4" w:space="0"/>
              <w:left w:val="single" w:color="000000" w:sz="4" w:space="0"/>
              <w:bottom w:val="single" w:color="000000" w:sz="4" w:space="0"/>
              <w:right w:val="single" w:color="000000" w:sz="4" w:space="0"/>
            </w:tcBorders>
            <w:noWrap w:val="0"/>
            <w:vAlign w:val="center"/>
          </w:tcPr>
          <w:p w14:paraId="3D11341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安全方面成效</w:t>
            </w:r>
          </w:p>
        </w:tc>
        <w:tc>
          <w:tcPr>
            <w:tcW w:w="1328" w:type="pct"/>
            <w:gridSpan w:val="2"/>
            <w:tcBorders>
              <w:top w:val="single" w:color="000000" w:sz="4" w:space="0"/>
              <w:left w:val="single" w:color="000000" w:sz="4" w:space="0"/>
              <w:bottom w:val="single" w:color="000000" w:sz="4" w:space="0"/>
              <w:right w:val="single" w:color="000000" w:sz="4" w:space="0"/>
            </w:tcBorders>
            <w:noWrap/>
            <w:vAlign w:val="center"/>
          </w:tcPr>
          <w:p w14:paraId="1857D1D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c>
          <w:tcPr>
            <w:tcW w:w="1272" w:type="pct"/>
            <w:gridSpan w:val="2"/>
            <w:tcBorders>
              <w:top w:val="single" w:color="000000" w:sz="4" w:space="0"/>
              <w:left w:val="single" w:color="000000" w:sz="4" w:space="0"/>
              <w:bottom w:val="single" w:color="000000" w:sz="4" w:space="0"/>
              <w:right w:val="single" w:color="000000" w:sz="4" w:space="0"/>
            </w:tcBorders>
            <w:noWrap/>
            <w:vAlign w:val="center"/>
          </w:tcPr>
          <w:p w14:paraId="0AAA8F2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仿宋_GB2312" w:cs="Times New Roman"/>
                <w:sz w:val="24"/>
              </w:rPr>
            </w:pPr>
          </w:p>
        </w:tc>
      </w:tr>
      <w:tr w14:paraId="06F9EAB6">
        <w:tblPrEx>
          <w:tblCellMar>
            <w:top w:w="0" w:type="dxa"/>
            <w:left w:w="108" w:type="dxa"/>
            <w:bottom w:w="0" w:type="dxa"/>
            <w:right w:w="108" w:type="dxa"/>
          </w:tblCellMar>
        </w:tblPrEx>
        <w:trPr>
          <w:trHeight w:val="3635"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2799C8D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申报资料真实性声明</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top"/>
          </w:tcPr>
          <w:p w14:paraId="4F3223D4">
            <w:pPr>
              <w:keepNext w:val="0"/>
              <w:keepLines w:val="0"/>
              <w:widowControl/>
              <w:suppressLineNumbers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bidi="ar"/>
              </w:rPr>
              <w:t>本公司声明，本公司所提交的所有申报资料是真实、完整、有效的，如存在提供虚假资料或凭证行为，无论项目最终是否获得资助</w:t>
            </w:r>
            <w:r>
              <w:rPr>
                <w:rFonts w:hint="eastAsia" w:ascii="Times New Roman" w:hAnsi="Times New Roman" w:eastAsia="仿宋_GB2312" w:cs="Times New Roman"/>
                <w:kern w:val="0"/>
                <w:sz w:val="24"/>
                <w:lang w:eastAsia="zh-CN" w:bidi="ar"/>
              </w:rPr>
              <w:t>，</w:t>
            </w:r>
            <w:r>
              <w:rPr>
                <w:rFonts w:hint="default" w:ascii="Times New Roman" w:hAnsi="Times New Roman" w:eastAsia="仿宋_GB2312" w:cs="Times New Roman"/>
                <w:kern w:val="0"/>
                <w:sz w:val="24"/>
                <w:lang w:bidi="ar"/>
              </w:rPr>
              <w:t>由此产生的法律责任及其他所有后果，本公司都将全部承担。</w:t>
            </w:r>
          </w:p>
          <w:p w14:paraId="7FB3934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029631A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法定代表人（签字/盖章）：   </w:t>
            </w:r>
          </w:p>
          <w:p w14:paraId="4A5F87AC">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p>
          <w:p w14:paraId="2371B3B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试点企业</w:t>
            </w:r>
            <w:r>
              <w:rPr>
                <w:rFonts w:hint="default" w:ascii="Times New Roman" w:hAnsi="Times New Roman" w:eastAsia="仿宋_GB2312" w:cs="Times New Roman"/>
                <w:kern w:val="0"/>
                <w:sz w:val="24"/>
                <w:lang w:bidi="ar"/>
              </w:rPr>
              <w:t xml:space="preserve">（公章）：        </w:t>
            </w:r>
          </w:p>
          <w:p w14:paraId="2931401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p w14:paraId="06E5F37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 xml:space="preserve">       </w:t>
            </w:r>
            <w:r>
              <w:rPr>
                <w:rFonts w:hint="default" w:ascii="Times New Roman" w:hAnsi="Times New Roman" w:eastAsia="仿宋_GB2312" w:cs="Times New Roman"/>
                <w:kern w:val="0"/>
                <w:sz w:val="24"/>
                <w:lang w:bidi="ar"/>
              </w:rPr>
              <w:t xml:space="preserve">                     年   月   日</w:t>
            </w:r>
          </w:p>
        </w:tc>
      </w:tr>
      <w:tr w14:paraId="2DA42216">
        <w:tblPrEx>
          <w:tblCellMar>
            <w:top w:w="0" w:type="dxa"/>
            <w:left w:w="108" w:type="dxa"/>
            <w:bottom w:w="0" w:type="dxa"/>
            <w:right w:w="108" w:type="dxa"/>
          </w:tblCellMar>
        </w:tblPrEx>
        <w:trPr>
          <w:trHeight w:val="3110" w:hRule="atLeast"/>
        </w:trPr>
        <w:tc>
          <w:tcPr>
            <w:tcW w:w="1292" w:type="pct"/>
            <w:tcBorders>
              <w:top w:val="single" w:color="000000" w:sz="4" w:space="0"/>
              <w:left w:val="single" w:color="000000" w:sz="4" w:space="0"/>
              <w:bottom w:val="single" w:color="000000" w:sz="4" w:space="0"/>
              <w:right w:val="single" w:color="auto" w:sz="4" w:space="0"/>
            </w:tcBorders>
            <w:noWrap/>
            <w:vAlign w:val="center"/>
          </w:tcPr>
          <w:p w14:paraId="0DC13BC0">
            <w:pPr>
              <w:keepNext w:val="0"/>
              <w:keepLines w:val="0"/>
              <w:widowControl/>
              <w:suppressLineNumbers w:val="0"/>
              <w:spacing w:before="0" w:beforeAutospacing="0" w:after="0" w:afterAutospacing="0" w:line="240" w:lineRule="auto"/>
              <w:ind w:left="0" w:leftChars="0" w:right="0" w:firstLine="0" w:firstLineChars="0"/>
              <w:textAlignment w:val="center"/>
              <w:rPr>
                <w:rFonts w:hint="default" w:ascii="Times New Roman" w:hAnsi="Times New Roman" w:eastAsia="仿宋_GB2312" w:cs="Times New Roman"/>
                <w:kern w:val="0"/>
                <w:sz w:val="24"/>
                <w:lang w:bidi="ar"/>
              </w:rPr>
            </w:pPr>
          </w:p>
          <w:p w14:paraId="6422C15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县（市、区）工信主管部门</w:t>
            </w:r>
            <w:r>
              <w:rPr>
                <w:rFonts w:hint="eastAsia" w:ascii="Times New Roman" w:hAnsi="Times New Roman" w:eastAsia="仿宋_GB2312" w:cs="Times New Roman"/>
                <w:kern w:val="0"/>
                <w:sz w:val="24"/>
                <w:lang w:bidi="ar"/>
              </w:rPr>
              <w:t>意见</w:t>
            </w:r>
          </w:p>
        </w:tc>
        <w:tc>
          <w:tcPr>
            <w:tcW w:w="3707" w:type="pct"/>
            <w:gridSpan w:val="7"/>
            <w:tcBorders>
              <w:top w:val="single" w:color="000000" w:sz="4" w:space="0"/>
              <w:left w:val="single" w:color="auto" w:sz="4" w:space="0"/>
              <w:bottom w:val="single" w:color="000000" w:sz="4" w:space="0"/>
              <w:right w:val="single" w:color="000000" w:sz="4" w:space="0"/>
            </w:tcBorders>
            <w:noWrap w:val="0"/>
            <w:vAlign w:val="center"/>
          </w:tcPr>
          <w:p w14:paraId="5C7513E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0B094978">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eastAsia="仿宋_GB2312" w:cs="Times New Roman"/>
                <w:kern w:val="0"/>
                <w:sz w:val="24"/>
                <w:lang w:bidi="ar"/>
              </w:rPr>
            </w:pPr>
          </w:p>
          <w:p w14:paraId="6F2D0A7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 </w:t>
            </w:r>
            <w:r>
              <w:rPr>
                <w:rFonts w:hint="eastAsia" w:ascii="Times New Roman" w:hAnsi="Times New Roman" w:eastAsia="仿宋_GB2312" w:cs="Times New Roman"/>
                <w:kern w:val="0"/>
                <w:sz w:val="24"/>
                <w:lang w:val="en-US" w:eastAsia="zh-CN" w:bidi="ar"/>
              </w:rPr>
              <w:t xml:space="preserve"> </w:t>
            </w:r>
          </w:p>
          <w:p w14:paraId="7D568462">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仿宋_GB2312" w:cs="Times New Roman"/>
                <w:kern w:val="0"/>
                <w:sz w:val="24"/>
                <w:lang w:val="en-US" w:eastAsia="zh-CN" w:bidi="ar"/>
              </w:rPr>
            </w:pPr>
          </w:p>
          <w:p w14:paraId="2A8BF08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 xml:space="preserve">单位（公章） </w:t>
            </w:r>
          </w:p>
          <w:p w14:paraId="466B3E1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年  </w:t>
            </w:r>
            <w:r>
              <w:rPr>
                <w:rFonts w:hint="default" w:ascii="Times New Roman" w:hAnsi="Times New Roman" w:eastAsia="仿宋_GB2312" w:cs="Times New Roman"/>
                <w:kern w:val="0"/>
                <w:sz w:val="24"/>
                <w:lang w:val="en-US" w:eastAsia="zh-CN" w:bidi="ar"/>
              </w:rPr>
              <w:t xml:space="preserve"> </w:t>
            </w:r>
            <w:r>
              <w:rPr>
                <w:rFonts w:hint="default" w:ascii="Times New Roman" w:hAnsi="Times New Roman" w:eastAsia="仿宋_GB2312" w:cs="Times New Roman"/>
                <w:kern w:val="0"/>
                <w:sz w:val="24"/>
                <w:lang w:bidi="ar"/>
              </w:rPr>
              <w:t xml:space="preserve">月   日  </w:t>
            </w:r>
            <w:r>
              <w:rPr>
                <w:rFonts w:hint="eastAsia" w:ascii="Times New Roman" w:hAnsi="Times New Roman" w:eastAsia="仿宋_GB2312" w:cs="Times New Roman"/>
                <w:kern w:val="0"/>
                <w:sz w:val="24"/>
                <w:lang w:bidi="ar"/>
              </w:rPr>
              <w:t xml:space="preserve"> </w:t>
            </w:r>
          </w:p>
          <w:p w14:paraId="3D2ED84F">
            <w:pPr>
              <w:keepNext w:val="0"/>
              <w:keepLines w:val="0"/>
              <w:widowControl/>
              <w:suppressLineNumbers w:val="0"/>
              <w:spacing w:before="0" w:beforeAutospacing="0" w:after="0" w:afterAutospacing="0" w:line="240" w:lineRule="auto"/>
              <w:ind w:left="0" w:right="0" w:firstLine="0" w:firstLineChars="0"/>
              <w:jc w:val="both"/>
              <w:textAlignment w:val="center"/>
              <w:rPr>
                <w:rFonts w:hint="default" w:ascii="Times New Roman" w:hAnsi="Times New Roman" w:eastAsia="仿宋_GB2312" w:cs="Times New Roman"/>
                <w:kern w:val="0"/>
                <w:sz w:val="24"/>
                <w:lang w:bidi="ar"/>
              </w:rPr>
            </w:pPr>
          </w:p>
        </w:tc>
      </w:tr>
    </w:tbl>
    <w:p w14:paraId="4AE55CD8">
      <w:pPr>
        <w:rPr>
          <w:rFonts w:hint="default"/>
        </w:rPr>
        <w:sectPr>
          <w:pgSz w:w="11910" w:h="16840"/>
          <w:pgMar w:top="1440" w:right="1746" w:bottom="1434" w:left="1803" w:header="0" w:footer="1185" w:gutter="0"/>
          <w:pgNumType w:fmt="decimal"/>
          <w:cols w:space="720" w:num="1"/>
        </w:sectPr>
      </w:pPr>
    </w:p>
    <w:p w14:paraId="602B5153">
      <w:pPr>
        <w:keepNext/>
        <w:keepLines/>
        <w:widowControl w:val="0"/>
        <w:spacing w:line="240" w:lineRule="auto"/>
        <w:ind w:left="0" w:leftChars="0" w:firstLine="0" w:firstLineChars="0"/>
        <w:jc w:val="both"/>
        <w:outlineLvl w:val="0"/>
        <w:rPr>
          <w:rFonts w:hint="eastAsia" w:ascii="Times New Roman" w:hAnsi="Times New Roman" w:eastAsia="方正小标宋简体" w:cs="方正小标宋简体"/>
          <w:kern w:val="2"/>
          <w:sz w:val="44"/>
          <w:szCs w:val="44"/>
          <w:lang w:val="en-US" w:eastAsia="zh-CN" w:bidi="ar"/>
        </w:rPr>
      </w:pPr>
      <w:bookmarkStart w:id="83" w:name="_Toc15038"/>
      <w:r>
        <w:rPr>
          <w:rFonts w:hint="eastAsia" w:ascii="Times New Roman" w:hAnsi="Times New Roman" w:eastAsia="黑体" w:cs="Times New Roman"/>
          <w:b w:val="0"/>
          <w:bCs/>
          <w:kern w:val="2"/>
          <w:sz w:val="32"/>
          <w:szCs w:val="32"/>
          <w:lang w:val="en-US" w:eastAsia="zh-CN" w:bidi="ar-SA"/>
        </w:rPr>
        <w:t>附件</w:t>
      </w:r>
      <w:bookmarkEnd w:id="83"/>
      <w:r>
        <w:rPr>
          <w:rFonts w:hint="eastAsia" w:eastAsia="黑体" w:cs="Times New Roman"/>
          <w:b w:val="0"/>
          <w:bCs/>
          <w:kern w:val="2"/>
          <w:sz w:val="32"/>
          <w:szCs w:val="32"/>
          <w:lang w:val="en-US" w:eastAsia="zh-CN" w:bidi="ar-SA"/>
        </w:rPr>
        <w:t>4</w:t>
      </w:r>
    </w:p>
    <w:p w14:paraId="1D3DCF97">
      <w:pPr>
        <w:keepNext w:val="0"/>
        <w:keepLines w:val="0"/>
        <w:pageBreakBefore w:val="0"/>
        <w:widowControl w:val="0"/>
        <w:suppressLineNumbers w:val="0"/>
        <w:kinsoku/>
        <w:wordWrap/>
        <w:overflowPunct/>
        <w:topLinePunct w:val="0"/>
        <w:autoSpaceDE w:val="0"/>
        <w:autoSpaceDN/>
        <w:bidi w:val="0"/>
        <w:adjustRightInd/>
        <w:snapToGrid/>
        <w:spacing w:beforeAutospacing="0" w:after="0" w:afterAutospacing="0" w:line="578" w:lineRule="exact"/>
        <w:ind w:left="0" w:leftChars="0" w:right="0" w:firstLine="0" w:firstLineChars="0"/>
        <w:jc w:val="center"/>
        <w:textAlignment w:val="auto"/>
        <w:outlineLvl w:val="0"/>
        <w:rPr>
          <w:rFonts w:hint="eastAsia" w:ascii="Times New Roman" w:hAnsi="Times New Roman" w:eastAsia="方正小标宋简体" w:cs="Nimbus Roman"/>
          <w:kern w:val="2"/>
          <w:sz w:val="28"/>
          <w:szCs w:val="28"/>
        </w:rPr>
      </w:pPr>
      <w:bookmarkStart w:id="84" w:name="_Toc19752"/>
      <w:r>
        <w:rPr>
          <w:rFonts w:hint="eastAsia" w:ascii="Times New Roman" w:hAnsi="Times New Roman" w:eastAsia="方正小标宋简体" w:cs="方正小标宋简体"/>
          <w:kern w:val="2"/>
          <w:sz w:val="32"/>
          <w:szCs w:val="32"/>
          <w:lang w:val="en-US" w:eastAsia="zh-CN" w:bidi="ar"/>
        </w:rPr>
        <w:t>长春市中小企业数字化转型城市试点改造项目验收申请表</w:t>
      </w:r>
      <w:bookmarkEnd w:id="84"/>
    </w:p>
    <w:tbl>
      <w:tblPr>
        <w:tblStyle w:val="101"/>
        <w:tblW w:w="5016" w:type="pct"/>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555"/>
        <w:gridCol w:w="2036"/>
        <w:gridCol w:w="1688"/>
        <w:gridCol w:w="509"/>
        <w:gridCol w:w="1006"/>
        <w:gridCol w:w="741"/>
        <w:gridCol w:w="1859"/>
      </w:tblGrid>
      <w:tr w14:paraId="7DC99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PrEx>
        <w:trPr>
          <w:trHeight w:val="469" w:hRule="atLeast"/>
        </w:trPr>
        <w:tc>
          <w:tcPr>
            <w:tcW w:w="331" w:type="pct"/>
            <w:vMerge w:val="restart"/>
            <w:tcBorders>
              <w:top w:val="single" w:color="000000" w:sz="2" w:space="0"/>
              <w:left w:val="single" w:color="000000" w:sz="2" w:space="0"/>
              <w:right w:val="single" w:color="000000" w:sz="2" w:space="0"/>
            </w:tcBorders>
            <w:shd w:val="clear" w:color="auto" w:fill="auto"/>
            <w:vAlign w:val="center"/>
          </w:tcPr>
          <w:p w14:paraId="778DE294">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申请企业基本信息</w:t>
            </w: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9858C1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企业名称</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3B53A07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3AD9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31" w:type="pct"/>
            <w:vMerge w:val="continue"/>
            <w:tcBorders>
              <w:left w:val="single" w:color="000000" w:sz="2" w:space="0"/>
              <w:right w:val="single" w:color="000000" w:sz="2" w:space="0"/>
            </w:tcBorders>
            <w:shd w:val="clear" w:color="auto" w:fill="auto"/>
            <w:vAlign w:val="center"/>
          </w:tcPr>
          <w:p w14:paraId="5B28CC94">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2BAAB1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法人代表</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64B8BC1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1EB58D6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企业信用代码</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6A1DFB2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7F5B8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331" w:type="pct"/>
            <w:vMerge w:val="continue"/>
            <w:tcBorders>
              <w:left w:val="single" w:color="000000" w:sz="2" w:space="0"/>
              <w:right w:val="single" w:color="000000" w:sz="2" w:space="0"/>
            </w:tcBorders>
            <w:shd w:val="clear" w:color="auto" w:fill="auto"/>
            <w:vAlign w:val="center"/>
          </w:tcPr>
          <w:p w14:paraId="6FE44FCE">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BFE0E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通讯地址</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1E0217E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4BF6947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所属县（市、区）</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6E16842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71124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31" w:type="pct"/>
            <w:vMerge w:val="continue"/>
            <w:tcBorders>
              <w:left w:val="single" w:color="000000" w:sz="2" w:space="0"/>
              <w:right w:val="single" w:color="000000" w:sz="2" w:space="0"/>
            </w:tcBorders>
            <w:shd w:val="clear" w:color="auto" w:fill="auto"/>
            <w:vAlign w:val="center"/>
          </w:tcPr>
          <w:p w14:paraId="7D7025D0">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E8F50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项目负责人</w:t>
            </w:r>
          </w:p>
        </w:tc>
        <w:tc>
          <w:tcPr>
            <w:tcW w:w="1005" w:type="pct"/>
            <w:tcBorders>
              <w:top w:val="single" w:color="000000" w:sz="2" w:space="0"/>
              <w:left w:val="single" w:color="000000" w:sz="2" w:space="0"/>
              <w:bottom w:val="single" w:color="000000" w:sz="2" w:space="0"/>
              <w:right w:val="single" w:color="000000" w:sz="2" w:space="0"/>
            </w:tcBorders>
            <w:shd w:val="clear" w:color="auto" w:fill="auto"/>
            <w:vAlign w:val="top"/>
          </w:tcPr>
          <w:p w14:paraId="129198D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c>
          <w:tcPr>
            <w:tcW w:w="902"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6A17DF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联系电话</w:t>
            </w:r>
          </w:p>
        </w:tc>
        <w:tc>
          <w:tcPr>
            <w:tcW w:w="1547" w:type="pct"/>
            <w:gridSpan w:val="2"/>
            <w:tcBorders>
              <w:top w:val="single" w:color="000000" w:sz="2" w:space="0"/>
              <w:left w:val="single" w:color="000000" w:sz="2" w:space="0"/>
              <w:bottom w:val="single" w:color="000000" w:sz="2" w:space="0"/>
              <w:right w:val="single" w:color="000000" w:sz="2" w:space="0"/>
            </w:tcBorders>
            <w:shd w:val="clear" w:color="auto" w:fill="auto"/>
            <w:vAlign w:val="top"/>
          </w:tcPr>
          <w:p w14:paraId="13FDF8E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p>
        </w:tc>
      </w:tr>
      <w:tr w14:paraId="0D189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31" w:type="pct"/>
            <w:vMerge w:val="continue"/>
            <w:tcBorders>
              <w:left w:val="single" w:color="000000" w:sz="2" w:space="0"/>
              <w:bottom w:val="single" w:color="auto" w:sz="4" w:space="0"/>
              <w:right w:val="single" w:color="000000" w:sz="2" w:space="0"/>
            </w:tcBorders>
            <w:shd w:val="clear" w:color="auto" w:fill="auto"/>
            <w:vAlign w:val="center"/>
          </w:tcPr>
          <w:p w14:paraId="4EA550FF">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0482A4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所属细分行业</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05D0840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Style w:val="142"/>
                <w:rFonts w:hint="eastAsia" w:eastAsia="仿宋_GB2312" w:cs="仿宋_GB2312"/>
                <w:color w:val="000000"/>
                <w:kern w:val="2"/>
                <w:sz w:val="24"/>
                <w:szCs w:val="24"/>
                <w:lang w:val="en-US" w:eastAsia="zh-CN" w:bidi="ar"/>
              </w:rPr>
              <w:t>□</w:t>
            </w:r>
            <w:r>
              <w:rPr>
                <w:rFonts w:hint="default" w:ascii="Times New Roman" w:hAnsi="Times New Roman" w:eastAsia="仿宋_GB2312" w:cs="Times New Roman"/>
                <w:kern w:val="0"/>
                <w:sz w:val="24"/>
                <w:szCs w:val="24"/>
                <w:lang w:val="en-US" w:eastAsia="zh-CN" w:bidi="ar"/>
              </w:rPr>
              <w:t>汽车零部件配件制造</w:t>
            </w:r>
            <w:r>
              <w:rPr>
                <w:rFonts w:hint="eastAsia" w:ascii="Times New Roman" w:hAnsi="Times New Roman" w:eastAsia="仿宋_GB2312" w:cs="Times New Roman"/>
                <w:kern w:val="0"/>
                <w:sz w:val="24"/>
                <w:szCs w:val="24"/>
                <w:lang w:val="en-US" w:eastAsia="zh-CN" w:bidi="ar"/>
              </w:rPr>
              <w:t>业</w:t>
            </w:r>
            <w:r>
              <w:rPr>
                <w:rStyle w:val="142"/>
                <w:rFonts w:hint="eastAsia" w:eastAsia="仿宋_GB2312" w:cs="仿宋_GB2312"/>
                <w:color w:val="000000"/>
                <w:kern w:val="2"/>
                <w:sz w:val="24"/>
                <w:szCs w:val="24"/>
                <w:lang w:val="en-US" w:eastAsia="zh-CN" w:bidi="ar"/>
              </w:rPr>
              <w:t>□</w:t>
            </w:r>
            <w:r>
              <w:rPr>
                <w:rFonts w:hint="default" w:ascii="Times New Roman" w:hAnsi="Times New Roman" w:eastAsia="仿宋_GB2312" w:cs="Times New Roman"/>
                <w:kern w:val="0"/>
                <w:sz w:val="24"/>
                <w:szCs w:val="24"/>
                <w:lang w:val="en-US" w:eastAsia="zh-CN" w:bidi="ar"/>
              </w:rPr>
              <w:t>轨道交通高端装备制造</w:t>
            </w:r>
            <w:r>
              <w:rPr>
                <w:rFonts w:hint="eastAsia" w:ascii="Times New Roman" w:hAnsi="Times New Roman" w:eastAsia="仿宋_GB2312" w:cs="Times New Roman"/>
                <w:kern w:val="0"/>
                <w:sz w:val="24"/>
                <w:szCs w:val="24"/>
                <w:lang w:val="en-US" w:eastAsia="zh-CN" w:bidi="ar"/>
              </w:rPr>
              <w:t>业</w:t>
            </w:r>
          </w:p>
          <w:p w14:paraId="3475B4F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仿宋_GB2312" w:cs="Times New Roman"/>
                <w:kern w:val="0"/>
                <w:sz w:val="24"/>
                <w:szCs w:val="24"/>
                <w:lang w:val="en-US" w:eastAsia="zh-CN" w:bidi="ar"/>
              </w:rPr>
            </w:pPr>
            <w:r>
              <w:rPr>
                <w:rFonts w:hint="eastAsia" w:eastAsia="仿宋_GB2312" w:cs="Times New Roman"/>
                <w:kern w:val="0"/>
                <w:sz w:val="24"/>
                <w:szCs w:val="24"/>
                <w:lang w:val="en-US" w:eastAsia="zh-CN" w:bidi="ar"/>
              </w:rPr>
              <w:t>□</w:t>
            </w:r>
            <w:r>
              <w:rPr>
                <w:rFonts w:hint="default" w:ascii="Times New Roman" w:hAnsi="Times New Roman" w:eastAsia="仿宋_GB2312" w:cs="Times New Roman"/>
                <w:kern w:val="0"/>
                <w:sz w:val="24"/>
                <w:szCs w:val="24"/>
                <w:lang w:val="en-US" w:eastAsia="zh-CN" w:bidi="ar"/>
              </w:rPr>
              <w:t>电子元器件制造</w:t>
            </w:r>
            <w:r>
              <w:rPr>
                <w:rFonts w:hint="eastAsia" w:ascii="Times New Roman" w:hAnsi="Times New Roman" w:eastAsia="仿宋_GB2312" w:cs="Times New Roman"/>
                <w:kern w:val="0"/>
                <w:sz w:val="24"/>
                <w:szCs w:val="24"/>
                <w:lang w:val="en-US" w:eastAsia="zh-CN" w:bidi="ar"/>
              </w:rPr>
              <w:t>业</w:t>
            </w:r>
            <w:r>
              <w:rPr>
                <w:rFonts w:hint="default" w:ascii="Times New Roman" w:hAnsi="Times New Roman" w:eastAsia="仿宋_GB2312" w:cs="Times New Roman"/>
                <w:kern w:val="0"/>
                <w:sz w:val="24"/>
                <w:szCs w:val="24"/>
                <w:lang w:val="en-US" w:eastAsia="zh-CN" w:bidi="ar"/>
              </w:rPr>
              <w:t xml:space="preserve">    </w:t>
            </w:r>
            <w:r>
              <w:rPr>
                <w:rStyle w:val="142"/>
                <w:rFonts w:hint="eastAsia" w:eastAsia="仿宋_GB2312" w:cs="仿宋_GB2312"/>
                <w:color w:val="000000"/>
                <w:kern w:val="2"/>
                <w:sz w:val="24"/>
                <w:szCs w:val="24"/>
                <w:lang w:val="en-US" w:eastAsia="zh-CN" w:bidi="ar"/>
              </w:rPr>
              <w:t>□</w:t>
            </w:r>
            <w:r>
              <w:rPr>
                <w:rFonts w:hint="default" w:ascii="Times New Roman" w:hAnsi="Times New Roman" w:eastAsia="仿宋_GB2312" w:cs="Times New Roman"/>
                <w:kern w:val="0"/>
                <w:sz w:val="24"/>
                <w:szCs w:val="24"/>
                <w:lang w:val="en-US" w:eastAsia="zh-CN" w:bidi="ar"/>
              </w:rPr>
              <w:t>中成药生物药品制品制造</w:t>
            </w:r>
            <w:r>
              <w:rPr>
                <w:rFonts w:hint="eastAsia" w:ascii="Times New Roman" w:hAnsi="Times New Roman" w:eastAsia="仿宋_GB2312" w:cs="Times New Roman"/>
                <w:kern w:val="0"/>
                <w:sz w:val="24"/>
                <w:szCs w:val="24"/>
                <w:lang w:val="en-US" w:eastAsia="zh-CN" w:bidi="ar"/>
              </w:rPr>
              <w:t>业</w:t>
            </w:r>
          </w:p>
        </w:tc>
      </w:tr>
      <w:tr w14:paraId="2700A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331"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37788518">
            <w:pPr>
              <w:keepNext w:val="0"/>
              <w:keepLines w:val="0"/>
              <w:widowControl w:val="0"/>
              <w:suppressLineNumbers w:val="0"/>
              <w:autoSpaceDE w:val="0"/>
              <w:autoSpaceDN/>
              <w:spacing w:before="0" w:beforeAutospacing="0" w:after="0" w:afterAutospacing="0" w:line="560" w:lineRule="exact"/>
              <w:ind w:left="0" w:leftChars="0" w:right="0" w:firstLine="0" w:firstLineChars="0"/>
              <w:jc w:val="center"/>
              <w:rPr>
                <w:rFonts w:hint="eastAsia" w:ascii="Times New Roman" w:hAnsi="Times New Roman" w:eastAsia="宋体" w:cs="宋体"/>
                <w:b/>
                <w:bCs/>
                <w:kern w:val="2"/>
                <w:sz w:val="20"/>
                <w:szCs w:val="20"/>
                <w:lang w:val="en-US" w:eastAsia="zh-CN" w:bidi="ar-SA"/>
              </w:rPr>
            </w:pPr>
            <w:r>
              <w:rPr>
                <w:rFonts w:hint="eastAsia" w:ascii="Times New Roman" w:hAnsi="Times New Roman" w:eastAsia="宋体" w:cs="宋体"/>
                <w:b/>
                <w:bCs/>
                <w:spacing w:val="6"/>
                <w:kern w:val="2"/>
                <w:sz w:val="20"/>
                <w:szCs w:val="20"/>
                <w:lang w:val="en-US" w:eastAsia="zh-CN" w:bidi="ar"/>
              </w:rPr>
              <w:t>项目建设内容完成情况</w:t>
            </w: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A31176">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项目名称</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18A4E915">
            <w:pPr>
              <w:keepNext w:val="0"/>
              <w:keepLines w:val="0"/>
              <w:widowControl w:val="0"/>
              <w:suppressLineNumbers w:val="0"/>
              <w:autoSpaceDE w:val="0"/>
              <w:autoSpaceDN/>
              <w:spacing w:before="0" w:beforeAutospacing="0" w:after="0" w:afterAutospacing="0" w:line="560" w:lineRule="exact"/>
              <w:ind w:left="0" w:right="0" w:firstLine="0" w:firstLineChars="0"/>
              <w:jc w:val="both"/>
              <w:rPr>
                <w:rFonts w:hint="default" w:ascii="Times New Roman" w:hAnsi="Times New Roman" w:eastAsia="仿宋_GB2312" w:cs="Times New Roman"/>
                <w:kern w:val="0"/>
                <w:sz w:val="24"/>
                <w:szCs w:val="24"/>
                <w:lang w:val="en-US" w:eastAsia="zh-CN" w:bidi="ar"/>
              </w:rPr>
            </w:pPr>
          </w:p>
        </w:tc>
      </w:tr>
      <w:tr w14:paraId="7C66B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189DF35">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A6B4DBD">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项目起止时间</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74C6FC16">
            <w:pPr>
              <w:keepNext w:val="0"/>
              <w:keepLines w:val="0"/>
              <w:widowControl w:val="0"/>
              <w:suppressLineNumbers w:val="0"/>
              <w:autoSpaceDE w:val="0"/>
              <w:autoSpaceDN/>
              <w:spacing w:before="0" w:beforeAutospacing="0" w:after="0" w:afterAutospacing="0" w:line="560" w:lineRule="exact"/>
              <w:ind w:left="0" w:right="0" w:firstLine="0" w:firstLineChars="0"/>
              <w:jc w:val="both"/>
              <w:rPr>
                <w:rFonts w:hint="default" w:ascii="Times New Roman" w:hAnsi="Times New Roman" w:eastAsia="仿宋_GB2312" w:cs="Times New Roman"/>
                <w:kern w:val="0"/>
                <w:sz w:val="24"/>
                <w:szCs w:val="24"/>
                <w:lang w:val="en-US" w:eastAsia="zh-CN" w:bidi="ar"/>
              </w:rPr>
            </w:pPr>
          </w:p>
        </w:tc>
      </w:tr>
      <w:tr w14:paraId="159F8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8" w:hRule="atLeast"/>
        </w:trPr>
        <w:tc>
          <w:tcPr>
            <w:tcW w:w="331" w:type="pct"/>
            <w:vMerge w:val="continue"/>
            <w:tcBorders>
              <w:top w:val="nil"/>
              <w:left w:val="single" w:color="000000" w:sz="2" w:space="0"/>
              <w:bottom w:val="single" w:color="auto" w:sz="4" w:space="0"/>
              <w:right w:val="single" w:color="000000" w:sz="2" w:space="0"/>
            </w:tcBorders>
            <w:shd w:val="clear" w:color="auto" w:fill="auto"/>
            <w:vAlign w:val="center"/>
          </w:tcPr>
          <w:p w14:paraId="33C2AF90">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auto" w:sz="4" w:space="0"/>
              <w:right w:val="single" w:color="000000" w:sz="2" w:space="0"/>
            </w:tcBorders>
            <w:shd w:val="clear" w:color="auto" w:fill="auto"/>
            <w:vAlign w:val="center"/>
          </w:tcPr>
          <w:p w14:paraId="6FBB01CB">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CESI仿宋-GB2312" w:cs="CESI仿宋-GB2312"/>
                <w:b w:val="0"/>
                <w:bCs w:val="0"/>
                <w:kern w:val="2"/>
                <w:sz w:val="20"/>
                <w:szCs w:val="20"/>
                <w:lang w:val="en-US" w:eastAsia="zh-CN" w:bidi="ar-SA"/>
              </w:rPr>
            </w:pPr>
            <w:r>
              <w:rPr>
                <w:rFonts w:hint="default" w:ascii="Times New Roman" w:hAnsi="Times New Roman" w:eastAsia="仿宋_GB2312" w:cs="Times New Roman"/>
                <w:kern w:val="0"/>
                <w:sz w:val="24"/>
                <w:szCs w:val="24"/>
                <w:lang w:val="en-US" w:eastAsia="zh-CN" w:bidi="ar"/>
              </w:rPr>
              <w:t>主要完成的建设内容</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top"/>
          </w:tcPr>
          <w:p w14:paraId="1CDBF763">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结合企业痛点问题和需求，描述企业数字化转型解决方案及实施内容。若有多项，请逐项列出。（500字以内）</w:t>
            </w:r>
          </w:p>
          <w:p w14:paraId="3B3A0595">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557178E3">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665A658D">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51BF8ACC">
            <w:pPr>
              <w:keepNext w:val="0"/>
              <w:keepLines w:val="0"/>
              <w:widowControl w:val="0"/>
              <w:suppressLineNumbers w:val="0"/>
              <w:autoSpaceDE w:val="0"/>
              <w:autoSpaceDN/>
              <w:spacing w:before="182" w:beforeAutospacing="0" w:after="0" w:afterAutospacing="0" w:line="560" w:lineRule="exact"/>
              <w:ind w:left="98" w:right="0" w:firstLine="0" w:firstLineChars="0"/>
              <w:jc w:val="both"/>
              <w:rPr>
                <w:rFonts w:hint="default" w:ascii="Times New Roman" w:hAnsi="Times New Roman" w:eastAsia="仿宋_GB2312" w:cs="Times New Roman"/>
                <w:kern w:val="0"/>
                <w:sz w:val="24"/>
                <w:szCs w:val="24"/>
                <w:lang w:val="en-US" w:eastAsia="zh-CN" w:bidi="ar"/>
              </w:rPr>
            </w:pPr>
          </w:p>
          <w:p w14:paraId="01713C9F">
            <w:pPr>
              <w:keepNext w:val="0"/>
              <w:keepLines w:val="0"/>
              <w:widowControl w:val="0"/>
              <w:suppressLineNumbers w:val="0"/>
              <w:autoSpaceDE w:val="0"/>
              <w:autoSpaceDN/>
              <w:spacing w:before="182" w:beforeAutospacing="0" w:after="0" w:afterAutospacing="0" w:line="560" w:lineRule="exact"/>
              <w:ind w:right="0"/>
              <w:jc w:val="both"/>
              <w:rPr>
                <w:rFonts w:hint="default" w:ascii="Times New Roman" w:hAnsi="Times New Roman" w:eastAsia="仿宋_GB2312" w:cs="Times New Roman"/>
                <w:kern w:val="0"/>
                <w:sz w:val="24"/>
                <w:szCs w:val="24"/>
                <w:lang w:val="en-US" w:eastAsia="zh-CN" w:bidi="ar"/>
              </w:rPr>
            </w:pPr>
          </w:p>
          <w:p w14:paraId="48222D36">
            <w:pPr>
              <w:keepNext w:val="0"/>
              <w:keepLines w:val="0"/>
              <w:widowControl w:val="0"/>
              <w:suppressLineNumbers w:val="0"/>
              <w:autoSpaceDE w:val="0"/>
              <w:autoSpaceDN/>
              <w:spacing w:before="182" w:beforeAutospacing="0" w:after="0" w:afterAutospacing="0" w:line="560" w:lineRule="exact"/>
              <w:ind w:right="0"/>
              <w:jc w:val="both"/>
              <w:rPr>
                <w:rFonts w:hint="default" w:ascii="Times New Roman" w:hAnsi="Times New Roman" w:eastAsia="仿宋_GB2312" w:cs="Times New Roman"/>
                <w:kern w:val="0"/>
                <w:sz w:val="24"/>
                <w:szCs w:val="24"/>
                <w:lang w:val="en-US" w:eastAsia="zh-CN" w:bidi="ar"/>
              </w:rPr>
            </w:pPr>
          </w:p>
          <w:p w14:paraId="33405B4C">
            <w:pPr>
              <w:keepNext w:val="0"/>
              <w:keepLines w:val="0"/>
              <w:widowControl w:val="0"/>
              <w:suppressLineNumbers w:val="0"/>
              <w:autoSpaceDE w:val="0"/>
              <w:autoSpaceDN/>
              <w:spacing w:before="182" w:beforeAutospacing="0" w:after="0" w:afterAutospacing="0" w:line="560" w:lineRule="exact"/>
              <w:ind w:right="0"/>
              <w:jc w:val="both"/>
              <w:rPr>
                <w:rFonts w:hint="default" w:ascii="Times New Roman" w:hAnsi="Times New Roman" w:eastAsia="仿宋_GB2312" w:cs="Times New Roman"/>
                <w:kern w:val="0"/>
                <w:sz w:val="24"/>
                <w:szCs w:val="24"/>
                <w:lang w:val="en-US" w:eastAsia="zh-CN" w:bidi="ar"/>
              </w:rPr>
            </w:pPr>
          </w:p>
          <w:p w14:paraId="7AE13D73">
            <w:pPr>
              <w:keepNext w:val="0"/>
              <w:keepLines w:val="0"/>
              <w:widowControl w:val="0"/>
              <w:suppressLineNumbers w:val="0"/>
              <w:autoSpaceDE w:val="0"/>
              <w:autoSpaceDN/>
              <w:spacing w:before="182" w:beforeAutospacing="0" w:after="0" w:afterAutospacing="0" w:line="560" w:lineRule="exact"/>
              <w:ind w:right="0"/>
              <w:jc w:val="both"/>
              <w:rPr>
                <w:rFonts w:hint="default" w:ascii="Times New Roman" w:hAnsi="Times New Roman" w:eastAsia="仿宋_GB2312" w:cs="Times New Roman"/>
                <w:kern w:val="0"/>
                <w:sz w:val="24"/>
                <w:szCs w:val="24"/>
                <w:lang w:val="en-US" w:eastAsia="zh-CN" w:bidi="ar"/>
              </w:rPr>
            </w:pPr>
          </w:p>
          <w:p w14:paraId="489C73A1">
            <w:pPr>
              <w:keepNext w:val="0"/>
              <w:keepLines w:val="0"/>
              <w:widowControl w:val="0"/>
              <w:suppressLineNumbers w:val="0"/>
              <w:autoSpaceDE w:val="0"/>
              <w:autoSpaceDN/>
              <w:spacing w:before="182" w:beforeAutospacing="0" w:after="0" w:afterAutospacing="0" w:line="560" w:lineRule="exact"/>
              <w:ind w:right="0"/>
              <w:jc w:val="both"/>
              <w:rPr>
                <w:rFonts w:hint="default" w:ascii="Times New Roman" w:hAnsi="Times New Roman" w:eastAsia="仿宋_GB2312" w:cs="Times New Roman"/>
                <w:kern w:val="0"/>
                <w:sz w:val="24"/>
                <w:szCs w:val="24"/>
                <w:lang w:val="en-US" w:eastAsia="zh-CN" w:bidi="ar"/>
              </w:rPr>
            </w:pPr>
          </w:p>
        </w:tc>
      </w:tr>
      <w:tr w14:paraId="52800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331"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6DBDEE84">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47522348">
            <w:pPr>
              <w:keepNext w:val="0"/>
              <w:keepLines w:val="0"/>
              <w:widowControl/>
              <w:suppressLineNumbers w:val="0"/>
              <w:autoSpaceDE w:val="0"/>
              <w:autoSpaceDN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数字化水平等级</w:t>
            </w:r>
          </w:p>
        </w:tc>
        <w:tc>
          <w:tcPr>
            <w:tcW w:w="1907" w:type="pct"/>
            <w:gridSpan w:val="3"/>
            <w:tcBorders>
              <w:top w:val="single" w:color="000000" w:sz="2" w:space="0"/>
              <w:left w:val="single" w:color="000000" w:sz="2" w:space="0"/>
              <w:bottom w:val="single" w:color="auto" w:sz="4" w:space="0"/>
              <w:right w:val="single" w:color="auto" w:sz="4" w:space="0"/>
            </w:tcBorders>
            <w:shd w:val="clear" w:color="auto" w:fill="auto"/>
            <w:vAlign w:val="center"/>
          </w:tcPr>
          <w:p w14:paraId="0A349C84">
            <w:pPr>
              <w:keepNext w:val="0"/>
              <w:keepLines w:val="0"/>
              <w:widowControl/>
              <w:suppressLineNumbers w:val="0"/>
              <w:autoSpaceDE w:val="0"/>
              <w:autoSpaceDN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0"/>
                <w:sz w:val="24"/>
                <w:lang w:bidi="ar"/>
              </w:rPr>
            </w:pPr>
            <w:r>
              <w:rPr>
                <w:rFonts w:hint="default" w:ascii="Times New Roman" w:hAnsi="Times New Roman" w:eastAsia="仿宋_GB2312" w:cs="Times New Roman"/>
                <w:b/>
                <w:bCs/>
                <w:kern w:val="0"/>
                <w:sz w:val="24"/>
                <w:lang w:val="en-US" w:eastAsia="zh-CN" w:bidi="ar"/>
              </w:rPr>
              <w:t>改造前</w:t>
            </w:r>
          </w:p>
        </w:tc>
        <w:tc>
          <w:tcPr>
            <w:tcW w:w="1547" w:type="pct"/>
            <w:gridSpan w:val="2"/>
            <w:tcBorders>
              <w:top w:val="single" w:color="000000" w:sz="2" w:space="0"/>
              <w:left w:val="nil"/>
              <w:bottom w:val="single" w:color="auto" w:sz="4" w:space="0"/>
              <w:right w:val="single" w:color="000000" w:sz="2" w:space="0"/>
            </w:tcBorders>
            <w:shd w:val="clear" w:color="auto" w:fill="auto"/>
            <w:vAlign w:val="center"/>
          </w:tcPr>
          <w:p w14:paraId="409A0290">
            <w:pPr>
              <w:keepNext w:val="0"/>
              <w:keepLines w:val="0"/>
              <w:widowControl/>
              <w:suppressLineNumbers w:val="0"/>
              <w:autoSpaceDE w:val="0"/>
              <w:autoSpaceDN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b/>
                <w:bCs/>
                <w:kern w:val="0"/>
                <w:sz w:val="24"/>
                <w:lang w:bidi="ar"/>
              </w:rPr>
            </w:pPr>
            <w:r>
              <w:rPr>
                <w:rFonts w:hint="default" w:ascii="Times New Roman" w:hAnsi="Times New Roman" w:eastAsia="仿宋_GB2312" w:cs="Times New Roman"/>
                <w:b/>
                <w:bCs/>
                <w:kern w:val="0"/>
                <w:sz w:val="24"/>
                <w:lang w:val="en-US" w:eastAsia="zh-CN" w:bidi="ar"/>
              </w:rPr>
              <w:t>改造后</w:t>
            </w:r>
          </w:p>
        </w:tc>
      </w:tr>
      <w:tr w14:paraId="016CB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331"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2301D679">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000000" w:sz="2" w:space="0"/>
              <w:right w:val="single" w:color="000000" w:sz="2" w:space="0"/>
            </w:tcBorders>
            <w:shd w:val="clear" w:color="auto" w:fill="auto"/>
            <w:vAlign w:val="center"/>
          </w:tcPr>
          <w:p w14:paraId="7DEC2E93">
            <w:pPr>
              <w:keepNext w:val="0"/>
              <w:keepLines w:val="0"/>
              <w:widowControl/>
              <w:suppressLineNumbers w:val="0"/>
              <w:autoSpaceDE w:val="0"/>
              <w:autoSpaceDN w:val="0"/>
              <w:spacing w:before="0" w:beforeAutospacing="0" w:after="0" w:afterAutospacing="0" w:line="240" w:lineRule="auto"/>
              <w:ind w:left="0" w:right="0" w:firstLine="0" w:firstLineChars="0"/>
              <w:jc w:val="center"/>
              <w:textAlignment w:val="center"/>
              <w:rPr>
                <w:rFonts w:hint="default" w:ascii="Times New Roman" w:hAnsi="Times New Roman" w:eastAsia="仿宋_GB2312" w:cs="Times New Roman"/>
                <w:kern w:val="0"/>
                <w:sz w:val="24"/>
                <w:lang w:bidi="ar"/>
              </w:rPr>
            </w:pPr>
          </w:p>
        </w:tc>
        <w:tc>
          <w:tcPr>
            <w:tcW w:w="1907" w:type="pct"/>
            <w:gridSpan w:val="3"/>
            <w:tcBorders>
              <w:top w:val="single" w:color="auto" w:sz="4" w:space="0"/>
              <w:left w:val="single" w:color="000000" w:sz="2" w:space="0"/>
              <w:bottom w:val="single" w:color="000000" w:sz="2" w:space="0"/>
              <w:right w:val="single" w:color="auto" w:sz="4" w:space="0"/>
            </w:tcBorders>
            <w:shd w:val="clear" w:color="auto" w:fill="auto"/>
            <w:vAlign w:val="center"/>
          </w:tcPr>
          <w:p w14:paraId="76D30811">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val="en-US" w:eastAsia="zh-CN" w:bidi="ar"/>
              </w:rPr>
            </w:pPr>
            <w:r>
              <w:rPr>
                <w:rFonts w:hint="default" w:ascii="Times New Roman" w:hAnsi="Times New Roman" w:eastAsia="仿宋_GB2312" w:cs="Times New Roman"/>
                <w:kern w:val="0"/>
                <w:sz w:val="24"/>
                <w:lang w:val="en-US" w:eastAsia="zh-CN" w:bidi="ar"/>
              </w:rPr>
              <w:t>□</w:t>
            </w:r>
            <w:r>
              <w:rPr>
                <w:rFonts w:hint="eastAsia" w:ascii="Times New Roman" w:hAnsi="Times New Roman" w:eastAsia="仿宋_GB2312" w:cs="Times New Roman"/>
                <w:kern w:val="0"/>
                <w:sz w:val="24"/>
                <w:lang w:val="en-US" w:eastAsia="zh-CN" w:bidi="ar"/>
              </w:rPr>
              <w:t>无等级</w:t>
            </w:r>
          </w:p>
          <w:p w14:paraId="7C638B0F">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□1级（20分～40分）</w:t>
            </w:r>
            <w:r>
              <w:rPr>
                <w:rFonts w:hint="default" w:ascii="Times New Roman" w:hAnsi="Times New Roman" w:eastAsia="仿宋_GB2312" w:cs="Times New Roman"/>
                <w:kern w:val="0"/>
                <w:sz w:val="24"/>
                <w:lang w:val="en-US" w:eastAsia="zh-CN" w:bidi="ar"/>
              </w:rPr>
              <w:br w:type="textWrapping"/>
            </w:r>
            <w:r>
              <w:rPr>
                <w:rFonts w:hint="default" w:ascii="Times New Roman" w:hAnsi="Times New Roman" w:eastAsia="仿宋_GB2312" w:cs="Times New Roman"/>
                <w:kern w:val="0"/>
                <w:sz w:val="24"/>
                <w:lang w:val="en-US" w:eastAsia="zh-CN" w:bidi="ar"/>
              </w:rPr>
              <w:t xml:space="preserve">□2级（40分～60分）  </w:t>
            </w:r>
          </w:p>
          <w:p w14:paraId="7F5D8A5C">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□3级（60分～80分）</w:t>
            </w:r>
          </w:p>
          <w:p w14:paraId="35EE984A">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□4级（80分以上）</w:t>
            </w:r>
          </w:p>
        </w:tc>
        <w:tc>
          <w:tcPr>
            <w:tcW w:w="1547" w:type="pct"/>
            <w:gridSpan w:val="2"/>
            <w:tcBorders>
              <w:top w:val="single" w:color="auto" w:sz="4" w:space="0"/>
              <w:left w:val="nil"/>
              <w:bottom w:val="single" w:color="000000" w:sz="2" w:space="0"/>
              <w:right w:val="single" w:color="000000" w:sz="2" w:space="0"/>
            </w:tcBorders>
            <w:shd w:val="clear" w:color="auto" w:fill="auto"/>
            <w:vAlign w:val="center"/>
          </w:tcPr>
          <w:p w14:paraId="26EAE722">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□2级（40分～60分）</w:t>
            </w:r>
          </w:p>
          <w:p w14:paraId="23E656DF">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□3级（60分～80分）</w:t>
            </w:r>
          </w:p>
          <w:p w14:paraId="1DCC2836">
            <w:pPr>
              <w:keepNext w:val="0"/>
              <w:keepLines w:val="0"/>
              <w:widowControl/>
              <w:suppressLineNumbers w:val="0"/>
              <w:autoSpaceDE w:val="0"/>
              <w:autoSpaceDN w:val="0"/>
              <w:spacing w:before="0" w:beforeAutospacing="0" w:after="0" w:afterAutospacing="0" w:line="240" w:lineRule="auto"/>
              <w:ind w:left="0" w:right="0" w:firstLine="0" w:firstLineChars="0"/>
              <w:jc w:val="left"/>
              <w:textAlignment w:val="center"/>
              <w:rPr>
                <w:rFonts w:hint="default" w:ascii="Times New Roman" w:hAnsi="Times New Roman" w:eastAsia="仿宋_GB2312" w:cs="Times New Roman"/>
                <w:kern w:val="0"/>
                <w:sz w:val="24"/>
                <w:lang w:bidi="ar"/>
              </w:rPr>
            </w:pPr>
            <w:r>
              <w:rPr>
                <w:rFonts w:hint="default" w:ascii="Times New Roman" w:hAnsi="Times New Roman" w:eastAsia="仿宋_GB2312" w:cs="Times New Roman"/>
                <w:kern w:val="0"/>
                <w:sz w:val="24"/>
                <w:lang w:val="en-US" w:eastAsia="zh-CN" w:bidi="ar"/>
              </w:rPr>
              <w:t>□4级（80分以上）</w:t>
            </w:r>
          </w:p>
        </w:tc>
      </w:tr>
      <w:tr w14:paraId="42E53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3EA950A2">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92EFF3B">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val="0"/>
                <w:bCs w:val="0"/>
                <w:kern w:val="2"/>
                <w:sz w:val="24"/>
                <w:szCs w:val="24"/>
              </w:rPr>
            </w:pPr>
            <w:r>
              <w:rPr>
                <w:rFonts w:hint="eastAsia" w:ascii="仿宋_GB2312" w:hAnsi="仿宋_GB2312" w:eastAsia="仿宋_GB2312" w:cs="仿宋_GB2312"/>
                <w:b w:val="0"/>
                <w:bCs w:val="0"/>
                <w:kern w:val="2"/>
                <w:sz w:val="24"/>
                <w:szCs w:val="24"/>
                <w:lang w:val="en-US" w:eastAsia="zh-CN" w:bidi="ar"/>
              </w:rPr>
              <w:t>云应用情况</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1E24263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color w:val="000000"/>
                <w:kern w:val="0"/>
                <w:sz w:val="24"/>
                <w:szCs w:val="24"/>
                <w:u w:val="single"/>
              </w:rPr>
            </w:pPr>
            <w:r>
              <w:rPr>
                <w:rFonts w:hint="eastAsia" w:ascii="仿宋_GB2312" w:hAnsi="仿宋_GB2312" w:eastAsia="仿宋_GB2312" w:cs="仿宋_GB2312"/>
                <w:b w:val="0"/>
                <w:bCs w:val="0"/>
                <w:color w:val="000000"/>
                <w:kern w:val="0"/>
                <w:sz w:val="24"/>
                <w:szCs w:val="24"/>
                <w:lang w:val="en-US" w:eastAsia="zh-CN" w:bidi="ar"/>
              </w:rPr>
              <w:t>□公有云：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□私有云：</w:t>
            </w:r>
            <w:r>
              <w:rPr>
                <w:rFonts w:hint="eastAsia" w:ascii="仿宋_GB2312" w:hAnsi="仿宋_GB2312" w:eastAsia="仿宋_GB2312" w:cs="仿宋_GB2312"/>
                <w:b w:val="0"/>
                <w:bCs w:val="0"/>
                <w:color w:val="000000"/>
                <w:kern w:val="0"/>
                <w:sz w:val="24"/>
                <w:szCs w:val="24"/>
                <w:u w:val="single"/>
                <w:lang w:val="en-US" w:eastAsia="zh-CN" w:bidi="ar"/>
              </w:rPr>
              <w:t xml:space="preserve">                 </w:t>
            </w:r>
          </w:p>
          <w:p w14:paraId="3B00C1C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left"/>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□混合云：</w:t>
            </w:r>
            <w:r>
              <w:rPr>
                <w:rFonts w:hint="eastAsia" w:ascii="仿宋_GB2312" w:hAnsi="仿宋_GB2312" w:eastAsia="仿宋_GB2312" w:cs="仿宋_GB2312"/>
                <w:b w:val="0"/>
                <w:bCs w:val="0"/>
                <w:color w:val="000000"/>
                <w:kern w:val="0"/>
                <w:sz w:val="24"/>
                <w:szCs w:val="24"/>
                <w:u w:val="single"/>
                <w:lang w:val="en-US" w:eastAsia="zh-CN" w:bidi="ar"/>
              </w:rPr>
              <w:t xml:space="preserve">                </w:t>
            </w:r>
            <w:r>
              <w:rPr>
                <w:rFonts w:hint="eastAsia" w:ascii="仿宋_GB2312" w:hAnsi="仿宋_GB2312" w:eastAsia="仿宋_GB2312" w:cs="仿宋_GB2312"/>
                <w:b w:val="0"/>
                <w:bCs w:val="0"/>
                <w:color w:val="000000"/>
                <w:kern w:val="0"/>
                <w:sz w:val="24"/>
                <w:szCs w:val="24"/>
                <w:lang w:val="en-US" w:eastAsia="zh-CN" w:bidi="ar"/>
              </w:rPr>
              <w:t xml:space="preserve">   □未上云</w:t>
            </w:r>
          </w:p>
        </w:tc>
      </w:tr>
      <w:tr w14:paraId="535BC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331" w:type="pct"/>
            <w:vMerge w:val="continue"/>
            <w:tcBorders>
              <w:top w:val="nil"/>
              <w:left w:val="single" w:color="000000" w:sz="2" w:space="0"/>
              <w:bottom w:val="single" w:color="auto" w:sz="4" w:space="0"/>
              <w:right w:val="single" w:color="000000" w:sz="2" w:space="0"/>
            </w:tcBorders>
            <w:shd w:val="clear" w:color="auto" w:fill="auto"/>
            <w:vAlign w:val="center"/>
          </w:tcPr>
          <w:p w14:paraId="172836C2">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tcBorders>
              <w:top w:val="single" w:color="000000" w:sz="2" w:space="0"/>
              <w:left w:val="single" w:color="000000" w:sz="2" w:space="0"/>
              <w:bottom w:val="single" w:color="auto" w:sz="4" w:space="0"/>
              <w:right w:val="single" w:color="000000" w:sz="2" w:space="0"/>
            </w:tcBorders>
            <w:shd w:val="clear" w:color="auto" w:fill="auto"/>
            <w:vAlign w:val="center"/>
          </w:tcPr>
          <w:p w14:paraId="7A2A6409">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default" w:ascii="Times New Roman" w:hAnsi="Times New Roman" w:eastAsia="CESI仿宋-GB2312" w:cs="CESI仿宋-GB2312"/>
                <w:b w:val="0"/>
                <w:bCs w:val="0"/>
                <w:kern w:val="2"/>
                <w:sz w:val="20"/>
                <w:szCs w:val="20"/>
              </w:rPr>
            </w:pPr>
            <w:r>
              <w:rPr>
                <w:rFonts w:hint="eastAsia" w:ascii="仿宋_GB2312" w:hAnsi="仿宋_GB2312" w:eastAsia="仿宋_GB2312" w:cs="仿宋_GB2312"/>
                <w:b w:val="0"/>
                <w:bCs w:val="0"/>
                <w:kern w:val="2"/>
                <w:sz w:val="24"/>
                <w:szCs w:val="24"/>
                <w:lang w:val="en-US" w:eastAsia="zh-CN" w:bidi="ar"/>
              </w:rPr>
              <w:t>改造总花费（万元）</w:t>
            </w:r>
          </w:p>
        </w:tc>
        <w:tc>
          <w:tcPr>
            <w:tcW w:w="3455"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2CC77BD2">
            <w:pPr>
              <w:keepNext w:val="0"/>
              <w:keepLines w:val="0"/>
              <w:widowControl/>
              <w:suppressLineNumbers w:val="0"/>
              <w:autoSpaceDE w:val="0"/>
              <w:autoSpaceDN/>
              <w:spacing w:before="0" w:beforeAutospacing="0" w:after="0" w:afterAutospacing="0" w:line="560" w:lineRule="exact"/>
              <w:ind w:left="0" w:right="0" w:firstLine="0" w:firstLineChars="0"/>
              <w:jc w:val="left"/>
              <w:rPr>
                <w:rFonts w:hint="default" w:ascii="Times New Roman" w:hAnsi="Times New Roman" w:eastAsia="CESI仿宋-GB2312" w:cs="CESI仿宋-GB2312"/>
                <w:b w:val="0"/>
                <w:bCs w:val="0"/>
                <w:color w:val="000000"/>
                <w:kern w:val="0"/>
                <w:sz w:val="20"/>
                <w:szCs w:val="20"/>
              </w:rPr>
            </w:pPr>
          </w:p>
        </w:tc>
      </w:tr>
      <w:tr w14:paraId="2BD14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331" w:type="pct"/>
            <w:vMerge w:val="restart"/>
            <w:tcBorders>
              <w:top w:val="single" w:color="auto" w:sz="4" w:space="0"/>
              <w:left w:val="single" w:color="000000" w:sz="2" w:space="0"/>
              <w:bottom w:val="single" w:color="000000" w:sz="2" w:space="0"/>
              <w:right w:val="single" w:color="000000" w:sz="2" w:space="0"/>
            </w:tcBorders>
            <w:shd w:val="clear" w:color="auto" w:fill="auto"/>
            <w:vAlign w:val="center"/>
          </w:tcPr>
          <w:p w14:paraId="3C529F3C">
            <w:pPr>
              <w:keepNext w:val="0"/>
              <w:keepLines w:val="0"/>
              <w:widowControl w:val="0"/>
              <w:suppressLineNumbers w:val="0"/>
              <w:autoSpaceDE w:val="0"/>
              <w:autoSpaceDN/>
              <w:spacing w:before="0" w:beforeAutospacing="0" w:after="0" w:afterAutospacing="0" w:line="560" w:lineRule="exact"/>
              <w:ind w:left="0" w:right="0" w:firstLine="0" w:firstLineChars="0"/>
              <w:jc w:val="center"/>
              <w:rPr>
                <w:rFonts w:hint="eastAsia" w:ascii="Times New Roman" w:hAnsi="Times New Roman" w:eastAsia="宋体" w:cs="宋体"/>
                <w:b/>
                <w:bCs/>
                <w:kern w:val="2"/>
                <w:sz w:val="21"/>
                <w:szCs w:val="21"/>
              </w:rPr>
            </w:pPr>
            <w:r>
              <w:rPr>
                <w:rFonts w:hint="eastAsia" w:ascii="Times New Roman" w:hAnsi="Times New Roman" w:eastAsia="宋体" w:cs="宋体"/>
                <w:b/>
                <w:bCs/>
                <w:spacing w:val="6"/>
                <w:kern w:val="2"/>
                <w:sz w:val="20"/>
                <w:szCs w:val="20"/>
                <w:lang w:val="en-US" w:eastAsia="zh-CN" w:bidi="ar"/>
              </w:rPr>
              <w:t>项目建设内容完成情况</w:t>
            </w:r>
          </w:p>
        </w:tc>
        <w:tc>
          <w:tcPr>
            <w:tcW w:w="1213" w:type="pct"/>
            <w:vMerge w:val="restart"/>
            <w:tcBorders>
              <w:top w:val="single" w:color="auto" w:sz="4" w:space="0"/>
              <w:left w:val="single" w:color="000000" w:sz="2" w:space="0"/>
              <w:bottom w:val="single" w:color="auto" w:sz="4" w:space="0"/>
              <w:right w:val="single" w:color="000000" w:sz="2" w:space="0"/>
            </w:tcBorders>
            <w:shd w:val="clear" w:color="auto" w:fill="auto"/>
            <w:vAlign w:val="center"/>
          </w:tcPr>
          <w:p w14:paraId="5F5F5F44">
            <w:pPr>
              <w:keepNext w:val="0"/>
              <w:keepLines w:val="0"/>
              <w:widowControl w:val="0"/>
              <w:suppressLineNumbers w:val="0"/>
              <w:autoSpaceDE w:val="0"/>
              <w:autoSpaceDN/>
              <w:spacing w:before="0" w:beforeAutospacing="0" w:after="0" w:afterAutospacing="0" w:line="560" w:lineRule="exact"/>
              <w:ind w:left="0" w:right="0" w:rightChars="0" w:firstLine="0" w:firstLineChars="0"/>
              <w:jc w:val="center"/>
              <w:rPr>
                <w:rFonts w:hint="default" w:ascii="Times New Roman" w:hAnsi="Times New Roman" w:eastAsia="CESI仿宋-GB2312" w:cs="CESI仿宋-GB2312"/>
                <w:b w:val="0"/>
                <w:bCs w:val="0"/>
                <w:kern w:val="2"/>
                <w:sz w:val="20"/>
                <w:szCs w:val="20"/>
                <w:lang w:val="en-US" w:eastAsia="zh-CN" w:bidi="ar-SA"/>
              </w:rPr>
            </w:pPr>
            <w:r>
              <w:rPr>
                <w:rFonts w:hint="eastAsia" w:ascii="仿宋_GB2312" w:hAnsi="仿宋_GB2312" w:eastAsia="仿宋_GB2312" w:cs="仿宋_GB2312"/>
                <w:b w:val="0"/>
                <w:bCs w:val="0"/>
                <w:kern w:val="2"/>
                <w:sz w:val="24"/>
                <w:szCs w:val="24"/>
                <w:lang w:val="en-US" w:eastAsia="zh-CN" w:bidi="ar"/>
              </w:rPr>
              <w:t>数字化改造成效（从降本、提质、增效、减存、绿色、安全等方面描述，500字以内）</w:t>
            </w:r>
          </w:p>
        </w:tc>
        <w:tc>
          <w:tcPr>
            <w:tcW w:w="1308" w:type="pct"/>
            <w:gridSpan w:val="2"/>
            <w:tcBorders>
              <w:top w:val="single" w:color="000000" w:sz="2" w:space="0"/>
              <w:left w:val="single" w:color="000000" w:sz="2" w:space="0"/>
              <w:bottom w:val="single" w:color="auto" w:sz="4" w:space="0"/>
              <w:right w:val="single" w:color="auto" w:sz="4" w:space="0"/>
            </w:tcBorders>
            <w:shd w:val="clear" w:color="auto" w:fill="auto"/>
            <w:vAlign w:val="center"/>
          </w:tcPr>
          <w:p w14:paraId="02566D16">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改造阶段</w:t>
            </w:r>
          </w:p>
        </w:tc>
        <w:tc>
          <w:tcPr>
            <w:tcW w:w="1040" w:type="pct"/>
            <w:gridSpan w:val="2"/>
            <w:tcBorders>
              <w:top w:val="single" w:color="000000" w:sz="2" w:space="0"/>
              <w:left w:val="nil"/>
              <w:bottom w:val="single" w:color="auto" w:sz="4" w:space="0"/>
              <w:right w:val="single" w:color="auto" w:sz="4" w:space="0"/>
            </w:tcBorders>
            <w:shd w:val="clear" w:color="auto" w:fill="auto"/>
            <w:vAlign w:val="center"/>
          </w:tcPr>
          <w:p w14:paraId="53FFF270">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改造前</w:t>
            </w:r>
          </w:p>
        </w:tc>
        <w:tc>
          <w:tcPr>
            <w:tcW w:w="1106" w:type="pct"/>
            <w:tcBorders>
              <w:top w:val="single" w:color="000000" w:sz="2" w:space="0"/>
              <w:left w:val="nil"/>
              <w:bottom w:val="single" w:color="auto" w:sz="4" w:space="0"/>
              <w:right w:val="single" w:color="000000" w:sz="2" w:space="0"/>
            </w:tcBorders>
            <w:shd w:val="clear" w:color="auto" w:fill="auto"/>
            <w:vAlign w:val="center"/>
          </w:tcPr>
          <w:p w14:paraId="085B9D36">
            <w:pPr>
              <w:keepNext w:val="0"/>
              <w:keepLines w:val="0"/>
              <w:widowControl/>
              <w:suppressLineNumbers w:val="0"/>
              <w:autoSpaceDE w:val="0"/>
              <w:autoSpaceDN/>
              <w:spacing w:before="0" w:beforeAutospacing="0" w:after="0" w:afterAutospacing="0" w:line="560" w:lineRule="exact"/>
              <w:ind w:left="0" w:right="0" w:firstLine="0" w:firstLineChars="0"/>
              <w:jc w:val="center"/>
              <w:rPr>
                <w:rFonts w:hint="eastAsia" w:ascii="仿宋_GB2312" w:hAnsi="仿宋_GB2312" w:eastAsia="仿宋_GB2312" w:cs="仿宋_GB2312"/>
                <w:b/>
                <w:bCs/>
                <w:kern w:val="2"/>
                <w:sz w:val="24"/>
                <w:szCs w:val="24"/>
              </w:rPr>
            </w:pPr>
            <w:r>
              <w:rPr>
                <w:rFonts w:hint="eastAsia" w:ascii="仿宋_GB2312" w:hAnsi="仿宋_GB2312" w:eastAsia="仿宋_GB2312" w:cs="仿宋_GB2312"/>
                <w:b/>
                <w:bCs/>
                <w:kern w:val="2"/>
                <w:sz w:val="24"/>
                <w:szCs w:val="24"/>
                <w:lang w:val="en-US" w:eastAsia="zh-CN" w:bidi="ar"/>
              </w:rPr>
              <w:t>改造后</w:t>
            </w:r>
          </w:p>
        </w:tc>
      </w:tr>
      <w:tr w14:paraId="5CD8A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35C6D84C">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29DBC447">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07A7089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创新方面成效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7378A50C">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32A5DDC5">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5D5B7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6D09536">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C4D23BF">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3A8A27C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spacing w:val="-5"/>
                <w:kern w:val="2"/>
                <w:sz w:val="24"/>
                <w:szCs w:val="24"/>
              </w:rPr>
            </w:pPr>
            <w:r>
              <w:rPr>
                <w:rFonts w:hint="eastAsia" w:ascii="仿宋_GB2312" w:hAnsi="仿宋_GB2312" w:eastAsia="仿宋_GB2312" w:cs="仿宋_GB2312"/>
                <w:b w:val="0"/>
                <w:bCs w:val="0"/>
                <w:color w:val="000000"/>
                <w:kern w:val="0"/>
                <w:sz w:val="24"/>
                <w:szCs w:val="24"/>
                <w:lang w:val="en-US" w:eastAsia="zh-CN" w:bidi="ar"/>
              </w:rPr>
              <w:t>市场方面成效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B981417">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22FA2789">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6BA7C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45172F3">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045A4C95">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44F2524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提质方面成效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3891745">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03C053C9">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490A0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046C2D40">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384E85ED">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34D7151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降本方面成效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08B6C38">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230305E6">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33ABD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11C47A8F">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42F41089">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2A801B2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增效方面成效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4748F1E5">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4D3B7A1F">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6C7CD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76907C77">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12F65B4E">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3F9A58D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绿色方面成效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347ECA86">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4ACED82D">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3C4AB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331" w:type="pct"/>
            <w:vMerge w:val="continue"/>
            <w:tcBorders>
              <w:top w:val="nil"/>
              <w:left w:val="single" w:color="000000" w:sz="2" w:space="0"/>
              <w:bottom w:val="single" w:color="000000" w:sz="2" w:space="0"/>
              <w:right w:val="single" w:color="000000" w:sz="2" w:space="0"/>
            </w:tcBorders>
            <w:shd w:val="clear" w:color="auto" w:fill="auto"/>
            <w:vAlign w:val="center"/>
          </w:tcPr>
          <w:p w14:paraId="258B38C2">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213" w:type="pct"/>
            <w:vMerge w:val="continue"/>
            <w:tcBorders>
              <w:top w:val="single" w:color="auto" w:sz="4" w:space="0"/>
              <w:left w:val="single" w:color="000000" w:sz="2" w:space="0"/>
              <w:bottom w:val="single" w:color="auto" w:sz="4" w:space="0"/>
              <w:right w:val="single" w:color="000000" w:sz="2" w:space="0"/>
            </w:tcBorders>
            <w:shd w:val="clear" w:color="auto" w:fill="auto"/>
            <w:vAlign w:val="center"/>
          </w:tcPr>
          <w:p w14:paraId="4CC02B0B">
            <w:pPr>
              <w:keepNext w:val="0"/>
              <w:keepLines w:val="0"/>
              <w:suppressLineNumbers w:val="0"/>
              <w:autoSpaceDE w:val="0"/>
              <w:autoSpaceDN w:val="0"/>
              <w:spacing w:before="0" w:beforeAutospacing="0" w:after="0" w:afterAutospacing="0" w:line="560" w:lineRule="exact"/>
              <w:ind w:left="0" w:right="0" w:firstLine="400" w:firstLineChars="200"/>
              <w:rPr>
                <w:rFonts w:hint="default" w:ascii="Times New Roman" w:hAnsi="Times New Roman" w:eastAsia="CESI仿宋-GB2312" w:cs="Times New Roman"/>
                <w:sz w:val="20"/>
                <w:szCs w:val="20"/>
              </w:rPr>
            </w:pPr>
          </w:p>
        </w:tc>
        <w:tc>
          <w:tcPr>
            <w:tcW w:w="1308" w:type="pct"/>
            <w:gridSpan w:val="2"/>
            <w:tcBorders>
              <w:top w:val="single" w:color="auto" w:sz="4" w:space="0"/>
              <w:left w:val="single" w:color="000000" w:sz="2" w:space="0"/>
              <w:bottom w:val="single" w:color="auto" w:sz="4" w:space="0"/>
              <w:right w:val="single" w:color="auto" w:sz="4" w:space="0"/>
            </w:tcBorders>
            <w:shd w:val="clear" w:color="auto" w:fill="auto"/>
            <w:vAlign w:val="center"/>
          </w:tcPr>
          <w:p w14:paraId="00E99A4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firstLine="0" w:firstLineChars="0"/>
              <w:jc w:val="center"/>
              <w:textAlignment w:val="auto"/>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lang w:val="en-US" w:eastAsia="zh-CN" w:bidi="ar"/>
              </w:rPr>
              <w:t>安全方面成效</w:t>
            </w:r>
          </w:p>
        </w:tc>
        <w:tc>
          <w:tcPr>
            <w:tcW w:w="1040" w:type="pct"/>
            <w:gridSpan w:val="2"/>
            <w:tcBorders>
              <w:top w:val="single" w:color="auto" w:sz="4" w:space="0"/>
              <w:left w:val="nil"/>
              <w:bottom w:val="single" w:color="auto" w:sz="4" w:space="0"/>
              <w:right w:val="single" w:color="auto" w:sz="4" w:space="0"/>
            </w:tcBorders>
            <w:shd w:val="clear" w:color="auto" w:fill="auto"/>
            <w:vAlign w:val="center"/>
          </w:tcPr>
          <w:p w14:paraId="4C8A3E8E">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c>
          <w:tcPr>
            <w:tcW w:w="1106" w:type="pct"/>
            <w:tcBorders>
              <w:top w:val="single" w:color="auto" w:sz="4" w:space="0"/>
              <w:left w:val="nil"/>
              <w:bottom w:val="single" w:color="auto" w:sz="4" w:space="0"/>
              <w:right w:val="single" w:color="000000" w:sz="2" w:space="0"/>
            </w:tcBorders>
            <w:shd w:val="clear" w:color="auto" w:fill="auto"/>
            <w:vAlign w:val="center"/>
          </w:tcPr>
          <w:p w14:paraId="2B7229AE">
            <w:pPr>
              <w:keepNext w:val="0"/>
              <w:keepLines w:val="0"/>
              <w:pageBreakBefore w:val="0"/>
              <w:widowControl w:val="0"/>
              <w:suppressLineNumbers w:val="0"/>
              <w:kinsoku/>
              <w:wordWrap/>
              <w:overflowPunct/>
              <w:topLinePunct w:val="0"/>
              <w:autoSpaceDE w:val="0"/>
              <w:autoSpaceDN/>
              <w:bidi w:val="0"/>
              <w:adjustRightInd/>
              <w:snapToGrid/>
              <w:spacing w:before="182" w:beforeAutospacing="0" w:after="0" w:afterAutospacing="0" w:line="400" w:lineRule="exact"/>
              <w:ind w:left="139" w:leftChars="0" w:right="34" w:rightChars="0" w:firstLine="0" w:firstLineChars="0"/>
              <w:jc w:val="center"/>
              <w:textAlignment w:val="auto"/>
              <w:rPr>
                <w:rFonts w:hint="default" w:ascii="Times New Roman" w:hAnsi="Times New Roman" w:eastAsia="CESI仿宋-GB2312" w:cs="CESI仿宋-GB2312"/>
                <w:b w:val="0"/>
                <w:bCs w:val="0"/>
                <w:spacing w:val="-5"/>
                <w:kern w:val="2"/>
                <w:sz w:val="20"/>
                <w:szCs w:val="20"/>
                <w:lang w:val="en-US" w:eastAsia="zh-CN" w:bidi="ar-SA"/>
              </w:rPr>
            </w:pPr>
          </w:p>
        </w:tc>
      </w:tr>
      <w:tr w14:paraId="210C4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4" w:hRule="atLeast"/>
        </w:trPr>
        <w:tc>
          <w:tcPr>
            <w:tcW w:w="1544" w:type="pct"/>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5F1FDD7">
            <w:pPr>
              <w:keepNext w:val="0"/>
              <w:keepLines w:val="0"/>
              <w:widowControl w:val="0"/>
              <w:suppressLineNumbers w:val="0"/>
              <w:autoSpaceDE w:val="0"/>
              <w:autoSpaceDN/>
              <w:spacing w:before="0" w:beforeAutospacing="0" w:after="0" w:afterAutospacing="0" w:line="560" w:lineRule="exact"/>
              <w:ind w:left="0" w:right="0" w:rightChars="0" w:firstLine="0" w:firstLineChars="0"/>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企业承诺</w:t>
            </w:r>
          </w:p>
        </w:tc>
        <w:tc>
          <w:tcPr>
            <w:tcW w:w="3455" w:type="pct"/>
            <w:gridSpan w:val="5"/>
            <w:tcBorders>
              <w:top w:val="single" w:color="auto" w:sz="4" w:space="0"/>
              <w:left w:val="single" w:color="000000" w:sz="2" w:space="0"/>
              <w:bottom w:val="single" w:color="000000" w:sz="2" w:space="0"/>
              <w:right w:val="single" w:color="000000" w:sz="2" w:space="0"/>
            </w:tcBorders>
            <w:shd w:val="clear" w:color="auto" w:fill="auto"/>
            <w:vAlign w:val="center"/>
          </w:tcPr>
          <w:p w14:paraId="16B0924D">
            <w:pPr>
              <w:keepNext w:val="0"/>
              <w:keepLines w:val="0"/>
              <w:widowControl w:val="0"/>
              <w:suppressLineNumbers w:val="0"/>
              <w:autoSpaceDE w:val="0"/>
              <w:autoSpaceDN/>
              <w:spacing w:before="182" w:beforeAutospacing="0" w:after="0" w:afterAutospacing="0" w:line="560" w:lineRule="exact"/>
              <w:ind w:left="0" w:leftChars="0" w:right="34" w:rightChars="0" w:firstLine="0" w:firstLineChars="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所有申报资料均真实、完整、有效，如有不实，愿意承担相应责任。</w:t>
            </w:r>
          </w:p>
          <w:p w14:paraId="071DF8A0">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p>
          <w:p w14:paraId="18FB3FE5">
            <w:pPr>
              <w:keepNext w:val="0"/>
              <w:keepLines w:val="0"/>
              <w:widowControl w:val="0"/>
              <w:suppressLineNumbers w:val="0"/>
              <w:autoSpaceDE w:val="0"/>
              <w:autoSpaceDN/>
              <w:spacing w:before="182" w:beforeAutospacing="0" w:after="0" w:afterAutospacing="0" w:line="560" w:lineRule="exact"/>
              <w:ind w:left="139" w:leftChars="0" w:right="34" w:rightChars="0" w:firstLine="480" w:firstLineChars="200"/>
              <w:jc w:val="left"/>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法定代表人（签章）              单位公章</w:t>
            </w:r>
          </w:p>
          <w:p w14:paraId="3DE5FE56">
            <w:pPr>
              <w:keepNext w:val="0"/>
              <w:keepLines w:val="0"/>
              <w:widowControl w:val="0"/>
              <w:suppressLineNumbers w:val="0"/>
              <w:autoSpaceDE w:val="0"/>
              <w:autoSpaceDN/>
              <w:spacing w:before="182" w:beforeAutospacing="0" w:after="0" w:afterAutospacing="0" w:line="560" w:lineRule="exact"/>
              <w:ind w:left="367" w:leftChars="153" w:right="34" w:rightChars="0" w:firstLine="0" w:firstLineChars="0"/>
              <w:jc w:val="right"/>
              <w:rPr>
                <w:rFonts w:hint="eastAsia" w:ascii="仿宋_GB2312" w:hAnsi="仿宋_GB2312" w:eastAsia="仿宋_GB2312" w:cs="仿宋_GB2312"/>
                <w:b w:val="0"/>
                <w:bCs w:val="0"/>
                <w:spacing w:val="-5"/>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
              </w:rPr>
              <w:t>年    月     日</w:t>
            </w:r>
          </w:p>
        </w:tc>
      </w:tr>
    </w:tbl>
    <w:p w14:paraId="6B193201">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sectPr>
          <w:pgSz w:w="11910" w:h="16840"/>
          <w:pgMar w:top="1440" w:right="1746" w:bottom="1434" w:left="1803" w:header="0" w:footer="1185" w:gutter="0"/>
          <w:pgNumType w:fmt="decimal"/>
          <w:cols w:space="720" w:num="1"/>
        </w:sectPr>
      </w:pPr>
      <w:bookmarkStart w:id="85" w:name="_Toc62"/>
      <w:bookmarkStart w:id="86" w:name="_Toc12112"/>
    </w:p>
    <w:p w14:paraId="2CD21F71">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w:t>
      </w:r>
      <w:bookmarkEnd w:id="85"/>
      <w:bookmarkEnd w:id="86"/>
      <w:r>
        <w:rPr>
          <w:rFonts w:hint="eastAsia" w:eastAsia="黑体" w:cs="Times New Roman"/>
          <w:b w:val="0"/>
          <w:bCs/>
          <w:kern w:val="2"/>
          <w:sz w:val="32"/>
          <w:szCs w:val="32"/>
          <w:lang w:val="en-US" w:eastAsia="zh-CN" w:bidi="ar-SA"/>
        </w:rPr>
        <w:t>5</w:t>
      </w:r>
    </w:p>
    <w:p w14:paraId="5CCCBA00">
      <w:pPr>
        <w:keepNext/>
        <w:keepLines/>
        <w:spacing w:line="560" w:lineRule="exact"/>
        <w:ind w:firstLine="0" w:firstLineChars="0"/>
        <w:jc w:val="center"/>
        <w:outlineLvl w:val="0"/>
        <w:rPr>
          <w:rFonts w:hint="default" w:ascii="Times New Roman" w:hAnsi="Times New Roman" w:eastAsia="方正小标宋简体" w:cs="方正小标宋简体"/>
          <w:kern w:val="2"/>
          <w:sz w:val="32"/>
          <w:szCs w:val="32"/>
          <w:lang w:val="en-US" w:eastAsia="zh-CN" w:bidi="ar"/>
        </w:rPr>
      </w:pPr>
      <w:bookmarkStart w:id="87" w:name="_Toc4605"/>
      <w:r>
        <w:rPr>
          <w:rFonts w:hint="eastAsia" w:ascii="Times New Roman" w:hAnsi="Times New Roman" w:eastAsia="方正小标宋简体" w:cs="方正小标宋简体"/>
          <w:kern w:val="2"/>
          <w:sz w:val="32"/>
          <w:szCs w:val="32"/>
          <w:lang w:val="en-US" w:eastAsia="zh-CN" w:bidi="ar"/>
        </w:rPr>
        <w:t>第三方评测机构出具的企业数字化改造项目验收</w:t>
      </w:r>
      <w:bookmarkEnd w:id="87"/>
      <w:r>
        <w:rPr>
          <w:rFonts w:hint="eastAsia" w:ascii="Times New Roman" w:hAnsi="Times New Roman" w:eastAsia="方正小标宋简体" w:cs="方正小标宋简体"/>
          <w:kern w:val="2"/>
          <w:sz w:val="32"/>
          <w:szCs w:val="32"/>
          <w:lang w:val="en-US" w:eastAsia="zh-CN" w:bidi="ar"/>
        </w:rPr>
        <w:t>意见</w:t>
      </w:r>
    </w:p>
    <w:tbl>
      <w:tblPr>
        <w:tblStyle w:val="46"/>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1"/>
        <w:gridCol w:w="2"/>
        <w:gridCol w:w="2148"/>
        <w:gridCol w:w="43"/>
        <w:gridCol w:w="2574"/>
      </w:tblGrid>
      <w:tr w14:paraId="431348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703123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项目单位名称</w:t>
            </w:r>
          </w:p>
        </w:tc>
        <w:tc>
          <w:tcPr>
            <w:tcW w:w="262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44CF89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50"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FD32E0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所属县（市、区）</w:t>
            </w:r>
          </w:p>
        </w:tc>
        <w:tc>
          <w:tcPr>
            <w:tcW w:w="2617"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8F17A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7734C7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E7A081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项目名称</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16C681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r>
      <w:tr w14:paraId="721B82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3F8B7F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r>
              <w:rPr>
                <w:rFonts w:hint="eastAsia" w:ascii="Times New Roman" w:hAnsi="Times New Roman" w:eastAsia="CESI仿宋-GB2312" w:cs="Times New Roman"/>
                <w:color w:val="000000"/>
                <w:kern w:val="0"/>
                <w:sz w:val="24"/>
                <w:szCs w:val="24"/>
                <w:lang w:val="en-US" w:eastAsia="zh-CN"/>
              </w:rPr>
              <w:t>项目负责人</w:t>
            </w:r>
          </w:p>
        </w:tc>
        <w:tc>
          <w:tcPr>
            <w:tcW w:w="2623"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5E0FF8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8FF2A2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24"/>
                <w:szCs w:val="24"/>
                <w:lang w:val="en-US" w:eastAsia="zh-CN"/>
              </w:rPr>
            </w:pPr>
            <w:r>
              <w:rPr>
                <w:rFonts w:hint="eastAsia" w:ascii="Times New Roman" w:hAnsi="Times New Roman" w:eastAsia="CESI仿宋-GB2312" w:cs="Times New Roman"/>
                <w:color w:val="000000"/>
                <w:kern w:val="0"/>
                <w:sz w:val="24"/>
                <w:szCs w:val="24"/>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36DAC7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sz w:val="32"/>
                <w:szCs w:val="32"/>
              </w:rPr>
            </w:pPr>
          </w:p>
        </w:tc>
      </w:tr>
      <w:tr w14:paraId="76A7F7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46"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1D6733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1"/>
                <w:szCs w:val="21"/>
              </w:rPr>
            </w:pPr>
            <w:r>
              <w:rPr>
                <w:rFonts w:hint="default" w:ascii="Times New Roman" w:hAnsi="Times New Roman" w:eastAsia="CESI仿宋-GB2312" w:cs="Times New Roman"/>
                <w:b w:val="0"/>
                <w:bCs w:val="0"/>
                <w:color w:val="000000"/>
                <w:kern w:val="0"/>
                <w:sz w:val="24"/>
                <w:szCs w:val="24"/>
                <w:lang w:val="en-US" w:eastAsia="zh-CN"/>
              </w:rPr>
              <w:t>第三方</w:t>
            </w:r>
            <w:r>
              <w:rPr>
                <w:rFonts w:hint="eastAsia" w:ascii="Times New Roman" w:hAnsi="Times New Roman" w:eastAsia="CESI仿宋-GB2312" w:cs="Times New Roman"/>
                <w:b w:val="0"/>
                <w:bCs w:val="0"/>
                <w:color w:val="000000"/>
                <w:kern w:val="0"/>
                <w:sz w:val="24"/>
                <w:szCs w:val="24"/>
                <w:lang w:val="en-US" w:eastAsia="zh-CN"/>
              </w:rPr>
              <w:t>评测</w:t>
            </w:r>
            <w:r>
              <w:rPr>
                <w:rFonts w:hint="default" w:ascii="Times New Roman" w:hAnsi="Times New Roman" w:eastAsia="CESI仿宋-GB2312" w:cs="Times New Roman"/>
                <w:b w:val="0"/>
                <w:bCs w:val="0"/>
                <w:color w:val="000000"/>
                <w:kern w:val="0"/>
                <w:sz w:val="24"/>
                <w:szCs w:val="24"/>
                <w:lang w:val="en-US" w:eastAsia="zh-CN"/>
              </w:rPr>
              <w:t>机构审核意见</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6928B6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73906CD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1"/>
                <w:szCs w:val="21"/>
                <w:lang w:val="en-US" w:eastAsia="zh-CN"/>
              </w:rPr>
            </w:pPr>
            <w:r>
              <w:rPr>
                <w:rFonts w:hint="eastAsia" w:ascii="Times New Roman" w:hAnsi="Times New Roman" w:eastAsia="CESI仿宋-GB2312" w:cs="Times New Roman"/>
                <w:color w:val="000000"/>
                <w:kern w:val="0"/>
                <w:sz w:val="21"/>
                <w:szCs w:val="21"/>
                <w:lang w:val="en-US" w:eastAsia="zh-CN"/>
              </w:rPr>
              <w:t xml:space="preserve">  </w:t>
            </w:r>
          </w:p>
          <w:p w14:paraId="30E41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both"/>
              <w:textAlignment w:val="auto"/>
              <w:rPr>
                <w:rFonts w:hint="eastAsia" w:ascii="Times New Roman" w:hAnsi="Times New Roman" w:eastAsia="CESI仿宋-GB2312" w:cs="Times New Roman"/>
                <w:color w:val="000000"/>
                <w:kern w:val="0"/>
                <w:sz w:val="21"/>
                <w:szCs w:val="21"/>
                <w:lang w:val="en-US" w:eastAsia="zh-CN" w:bidi="ar-SA"/>
              </w:rPr>
            </w:pPr>
          </w:p>
          <w:p w14:paraId="2DCC0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1680" w:right="0" w:firstLine="0" w:firstLineChars="0"/>
              <w:jc w:val="both"/>
              <w:textAlignment w:val="auto"/>
              <w:rPr>
                <w:rFonts w:hint="eastAsia" w:ascii="Times New Roman" w:hAnsi="Times New Roman" w:eastAsia="CESI仿宋-GB2312" w:cs="Times New Roman"/>
                <w:color w:val="000000"/>
                <w:kern w:val="0"/>
                <w:sz w:val="21"/>
                <w:szCs w:val="21"/>
                <w:lang w:val="en-US" w:eastAsia="zh-CN" w:bidi="ar-SA"/>
              </w:rPr>
            </w:pPr>
          </w:p>
          <w:p w14:paraId="0EAAA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Times New Roman" w:hAnsi="Times New Roman" w:eastAsia="CESI仿宋-GB2312"/>
                <w:sz w:val="32"/>
                <w:lang w:val="en-US" w:eastAsia="zh-CN"/>
              </w:rPr>
            </w:pPr>
          </w:p>
          <w:p w14:paraId="496528CC">
            <w:pPr>
              <w:keepNext w:val="0"/>
              <w:keepLines w:val="0"/>
              <w:widowControl w:val="0"/>
              <w:suppressLineNumbers w:val="0"/>
              <w:spacing w:before="0" w:beforeAutospacing="0" w:after="0" w:afterAutospacing="0" w:line="560" w:lineRule="exact"/>
              <w:ind w:left="0" w:leftChars="0" w:right="0" w:firstLine="0" w:firstLineChars="0"/>
              <w:jc w:val="both"/>
              <w:rPr>
                <w:rFonts w:hint="default" w:ascii="Times New Roman" w:hAnsi="Times New Roman" w:eastAsia="仿宋_GB2312" w:cs="Times New Roman"/>
                <w:kern w:val="2"/>
                <w:sz w:val="30"/>
                <w:szCs w:val="24"/>
                <w:lang w:val="en-US" w:eastAsia="zh-CN" w:bidi="ar-SA"/>
              </w:rPr>
            </w:pPr>
          </w:p>
          <w:p w14:paraId="2B41C49D">
            <w:pPr>
              <w:keepNext w:val="0"/>
              <w:keepLines w:val="0"/>
              <w:widowControl w:val="0"/>
              <w:suppressLineNumbers w:val="0"/>
              <w:spacing w:before="0" w:beforeAutospacing="0" w:after="120" w:afterAutospacing="0" w:line="560" w:lineRule="exact"/>
              <w:ind w:left="480" w:leftChars="200" w:right="0" w:firstLine="420" w:firstLineChars="200"/>
              <w:jc w:val="both"/>
              <w:rPr>
                <w:rFonts w:hint="default" w:ascii="Times New Roman" w:hAnsi="Times New Roman" w:eastAsia="宋体" w:cs="Times New Roman"/>
                <w:kern w:val="2"/>
                <w:sz w:val="21"/>
                <w:szCs w:val="21"/>
                <w:lang w:val="en-US" w:eastAsia="zh-CN" w:bidi="ar-SA"/>
              </w:rPr>
            </w:pPr>
          </w:p>
          <w:p w14:paraId="0534FE7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eastAsia" w:ascii="Times New Roman" w:hAnsi="Times New Roman" w:eastAsia="CESI仿宋-GB2312" w:cs="Times New Roman"/>
                <w:color w:val="000000"/>
                <w:kern w:val="0"/>
                <w:sz w:val="24"/>
                <w:szCs w:val="24"/>
                <w:lang w:val="en-US" w:eastAsia="zh-CN"/>
              </w:rPr>
            </w:pPr>
          </w:p>
          <w:p w14:paraId="6C9A4EE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Times New Roman" w:hAnsi="Times New Roman" w:eastAsia="CESI仿宋-GB2312" w:cs="Times New Roman"/>
                <w:color w:val="000000"/>
                <w:kern w:val="0"/>
                <w:sz w:val="24"/>
                <w:szCs w:val="24"/>
                <w:lang w:val="en-US"/>
              </w:rPr>
            </w:pPr>
            <w:r>
              <w:rPr>
                <w:rFonts w:hint="default" w:ascii="Times New Roman" w:hAnsi="Times New Roman" w:eastAsia="CESI仿宋-GB2312" w:cs="Times New Roman"/>
                <w:color w:val="000000"/>
                <w:kern w:val="0"/>
                <w:sz w:val="24"/>
                <w:szCs w:val="24"/>
              </w:rPr>
              <w:t xml:space="preserve">负责人签字：                  </w:t>
            </w:r>
            <w:r>
              <w:rPr>
                <w:rFonts w:hint="eastAsia" w:ascii="Times New Roman" w:hAnsi="Times New Roman" w:eastAsia="CESI仿宋-GB2312" w:cs="Times New Roman"/>
                <w:color w:val="000000"/>
                <w:kern w:val="0"/>
                <w:sz w:val="24"/>
                <w:szCs w:val="24"/>
                <w:lang w:val="en-US" w:eastAsia="zh-CN"/>
              </w:rPr>
              <w:t>单位公章</w:t>
            </w:r>
          </w:p>
          <w:p w14:paraId="07EF21A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组员签字：</w:t>
            </w:r>
          </w:p>
          <w:p w14:paraId="4F63093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3A880BE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1"/>
                <w:szCs w:val="21"/>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r w14:paraId="0C5537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8A20E2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b w:val="0"/>
                <w:bCs w:val="0"/>
                <w:color w:val="000000"/>
                <w:kern w:val="0"/>
                <w:sz w:val="24"/>
                <w:szCs w:val="24"/>
                <w:lang w:val="en-US" w:eastAsia="zh-CN"/>
              </w:rPr>
            </w:pPr>
            <w:r>
              <w:rPr>
                <w:rFonts w:hint="eastAsia" w:ascii="Times New Roman" w:hAnsi="Times New Roman" w:eastAsia="CESI仿宋-GB2312" w:cs="Times New Roman"/>
                <w:b w:val="0"/>
                <w:bCs w:val="0"/>
                <w:color w:val="000000"/>
                <w:kern w:val="0"/>
                <w:sz w:val="24"/>
                <w:szCs w:val="24"/>
                <w:lang w:val="en-US" w:eastAsia="zh-CN"/>
              </w:rPr>
              <w:t>所属县（市、区）工信主管部门</w:t>
            </w:r>
          </w:p>
        </w:tc>
        <w:tc>
          <w:tcPr>
            <w:tcW w:w="7388" w:type="dxa"/>
            <w:gridSpan w:val="5"/>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997894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r>
              <w:rPr>
                <w:rFonts w:hint="default" w:ascii="Times New Roman" w:hAnsi="Times New Roman" w:eastAsia="CESI仿宋-GB2312" w:cs="Times New Roman"/>
                <w:color w:val="000000"/>
                <w:kern w:val="0"/>
                <w:sz w:val="24"/>
                <w:szCs w:val="24"/>
              </w:rPr>
              <w:t xml:space="preserve"> </w:t>
            </w:r>
          </w:p>
          <w:p w14:paraId="335F8E1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0F366E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1A800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kern w:val="2"/>
                <w:sz w:val="30"/>
                <w:szCs w:val="24"/>
                <w:lang w:val="en-US" w:eastAsia="zh-CN" w:bidi="ar-SA"/>
              </w:rPr>
            </w:pPr>
          </w:p>
          <w:p w14:paraId="6EFA72E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F6F0EC2">
            <w:pPr>
              <w:keepNext w:val="0"/>
              <w:keepLines w:val="0"/>
              <w:widowControl w:val="0"/>
              <w:suppressLineNumbers w:val="0"/>
              <w:spacing w:before="0" w:beforeAutospacing="0" w:after="120" w:afterAutospacing="0" w:line="560" w:lineRule="exact"/>
              <w:ind w:left="480" w:leftChars="200" w:right="0" w:firstLine="420" w:firstLineChars="200"/>
              <w:jc w:val="both"/>
              <w:rPr>
                <w:rFonts w:hint="default" w:ascii="Times New Roman" w:hAnsi="Times New Roman" w:eastAsia="宋体" w:cs="Times New Roman"/>
                <w:kern w:val="2"/>
                <w:sz w:val="21"/>
                <w:szCs w:val="21"/>
                <w:lang w:val="en-US" w:eastAsia="zh-CN" w:bidi="ar-SA"/>
              </w:rPr>
            </w:pPr>
          </w:p>
          <w:p w14:paraId="210AC02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lang w:val="en-US"/>
              </w:rPr>
            </w:pPr>
            <w:r>
              <w:rPr>
                <w:rFonts w:hint="eastAsia" w:ascii="Times New Roman" w:hAnsi="Times New Roman" w:eastAsia="CESI仿宋-GB2312" w:cs="Times New Roman"/>
                <w:color w:val="000000"/>
                <w:kern w:val="0"/>
                <w:sz w:val="24"/>
                <w:szCs w:val="24"/>
                <w:lang w:val="en-US" w:eastAsia="zh-CN"/>
              </w:rPr>
              <w:t xml:space="preserve">                  单位公章</w:t>
            </w:r>
          </w:p>
          <w:p w14:paraId="055C975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both"/>
              <w:textAlignment w:val="auto"/>
              <w:rPr>
                <w:rFonts w:hint="default"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p>
          <w:p w14:paraId="3149F24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default" w:ascii="Times New Roman" w:hAnsi="Times New Roman" w:eastAsia="CESI仿宋-GB2312" w:cs="Times New Roman"/>
                <w:color w:val="000000"/>
                <w:kern w:val="0"/>
                <w:sz w:val="24"/>
                <w:szCs w:val="24"/>
              </w:rPr>
            </w:pPr>
          </w:p>
          <w:p w14:paraId="442E57E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Times New Roman" w:hAnsi="Times New Roman" w:eastAsia="CESI仿宋-GB2312" w:cs="Times New Roman"/>
                <w:color w:val="000000"/>
                <w:kern w:val="0"/>
                <w:sz w:val="24"/>
                <w:szCs w:val="24"/>
                <w:lang w:val="en-US" w:eastAsia="zh-CN"/>
              </w:rPr>
            </w:pPr>
            <w:r>
              <w:rPr>
                <w:rFonts w:hint="eastAsia" w:ascii="Times New Roman" w:hAnsi="Times New Roman" w:eastAsia="CESI仿宋-GB2312" w:cs="Times New Roman"/>
                <w:color w:val="000000"/>
                <w:kern w:val="0"/>
                <w:sz w:val="24"/>
                <w:szCs w:val="24"/>
                <w:lang w:val="en-US" w:eastAsia="zh-CN"/>
              </w:rPr>
              <w:t xml:space="preserve">                                  </w:t>
            </w:r>
            <w:r>
              <w:rPr>
                <w:rFonts w:hint="default" w:ascii="Times New Roman" w:hAnsi="Times New Roman" w:eastAsia="CESI仿宋-GB2312" w:cs="Times New Roman"/>
                <w:color w:val="000000"/>
                <w:kern w:val="0"/>
                <w:sz w:val="24"/>
                <w:szCs w:val="24"/>
              </w:rPr>
              <w:t>年     月     日</w:t>
            </w:r>
          </w:p>
        </w:tc>
      </w:tr>
    </w:tbl>
    <w:p w14:paraId="74FAC37A">
      <w:pPr>
        <w:rPr>
          <w:rFonts w:hint="default"/>
        </w:rPr>
        <w:sectPr>
          <w:pgSz w:w="11910" w:h="16840"/>
          <w:pgMar w:top="1440" w:right="1746" w:bottom="1434" w:left="1803" w:header="0" w:footer="1185" w:gutter="0"/>
          <w:pgNumType w:fmt="decimal"/>
          <w:cols w:space="720" w:num="1"/>
        </w:sectPr>
      </w:pPr>
    </w:p>
    <w:p w14:paraId="185282D0">
      <w:pPr>
        <w:keepNext/>
        <w:keepLines/>
        <w:widowControl w:val="0"/>
        <w:spacing w:line="240" w:lineRule="auto"/>
        <w:ind w:left="0" w:leftChars="0" w:firstLine="0" w:firstLineChars="0"/>
        <w:jc w:val="both"/>
        <w:outlineLvl w:val="0"/>
        <w:rPr>
          <w:rFonts w:hint="eastAsia" w:ascii="Times New Roman" w:hAnsi="Times New Roman" w:eastAsia="黑体" w:cs="Times New Roman"/>
          <w:b w:val="0"/>
          <w:bCs/>
          <w:kern w:val="2"/>
          <w:sz w:val="32"/>
          <w:szCs w:val="32"/>
          <w:lang w:val="en-US" w:eastAsia="zh-CN" w:bidi="ar-SA"/>
        </w:rPr>
      </w:pPr>
      <w:r>
        <w:rPr>
          <w:rFonts w:hint="eastAsia" w:ascii="Times New Roman" w:hAnsi="Times New Roman" w:eastAsia="黑体" w:cs="Times New Roman"/>
          <w:b w:val="0"/>
          <w:bCs/>
          <w:kern w:val="2"/>
          <w:sz w:val="32"/>
          <w:szCs w:val="32"/>
          <w:lang w:val="en-US" w:eastAsia="zh-CN" w:bidi="ar-SA"/>
        </w:rPr>
        <w:t>附件</w:t>
      </w:r>
      <w:r>
        <w:rPr>
          <w:rFonts w:hint="eastAsia" w:eastAsia="黑体" w:cs="Times New Roman"/>
          <w:b w:val="0"/>
          <w:bCs/>
          <w:kern w:val="2"/>
          <w:sz w:val="32"/>
          <w:szCs w:val="32"/>
          <w:lang w:val="en-US" w:eastAsia="zh-CN" w:bidi="ar-SA"/>
        </w:rPr>
        <w:t>6</w:t>
      </w:r>
    </w:p>
    <w:p w14:paraId="7BEC0C4C">
      <w:pPr>
        <w:pStyle w:val="39"/>
        <w:ind w:left="0" w:leftChars="0" w:firstLine="0" w:firstLineChars="0"/>
        <w:jc w:val="center"/>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lang w:val="en-US" w:eastAsia="zh-CN"/>
        </w:rPr>
        <w:t>长春市中小企业数字化转型城市试点奖励项目资金申报表</w:t>
      </w:r>
    </w:p>
    <w:tbl>
      <w:tblPr>
        <w:tblStyle w:val="46"/>
        <w:tblW w:w="906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675"/>
        <w:gridCol w:w="2623"/>
        <w:gridCol w:w="2191"/>
        <w:gridCol w:w="2574"/>
      </w:tblGrid>
      <w:tr w14:paraId="4BF9AB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4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9E7E808">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r>
              <w:rPr>
                <w:rFonts w:hint="eastAsia" w:ascii="Nimbus Roman" w:hAnsi="Nimbus Roman" w:eastAsia="CESI仿宋-GB2312" w:cs="Times New Roman"/>
                <w:color w:val="000000"/>
                <w:kern w:val="0"/>
                <w:sz w:val="22"/>
                <w:szCs w:val="22"/>
                <w:lang w:val="en-US" w:eastAsia="zh-CN"/>
              </w:rPr>
              <w:t>申报单位</w:t>
            </w:r>
            <w:r>
              <w:rPr>
                <w:rFonts w:ascii="Nimbus Roman" w:hAnsi="Nimbus Roman" w:eastAsia="CESI仿宋-GB2312" w:cs="Times New Roman"/>
                <w:color w:val="000000"/>
                <w:kern w:val="0"/>
                <w:sz w:val="22"/>
                <w:szCs w:val="22"/>
              </w:rPr>
              <w:t>名称</w:t>
            </w:r>
          </w:p>
        </w:tc>
        <w:tc>
          <w:tcPr>
            <w:tcW w:w="7388" w:type="dxa"/>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58EE925">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r>
      <w:tr w14:paraId="251D61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8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F1C3108">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default" w:ascii="Nimbus Roman" w:hAnsi="Nimbus Roman" w:eastAsia="CESI仿宋-GB2312" w:cs="Times New Roman"/>
                <w:color w:val="000000"/>
                <w:kern w:val="0"/>
                <w:sz w:val="22"/>
                <w:szCs w:val="22"/>
                <w:lang w:val="en-US" w:eastAsia="zh-CN"/>
              </w:rPr>
            </w:pPr>
            <w:r>
              <w:rPr>
                <w:rFonts w:hint="eastAsia" w:ascii="Nimbus Roman" w:hAnsi="Nimbus Roman" w:eastAsia="CESI仿宋-GB2312" w:cs="Times New Roman"/>
                <w:color w:val="000000"/>
                <w:kern w:val="0"/>
                <w:sz w:val="22"/>
                <w:szCs w:val="22"/>
                <w:lang w:val="en-US" w:eastAsia="zh-CN"/>
              </w:rPr>
              <w:t>企业信用代码</w:t>
            </w:r>
          </w:p>
        </w:tc>
        <w:tc>
          <w:tcPr>
            <w:tcW w:w="2623"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49CFBE9">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c>
          <w:tcPr>
            <w:tcW w:w="219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D5FF641">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default" w:ascii="Nimbus Roman" w:hAnsi="Nimbus Roman" w:eastAsia="CESI仿宋-GB2312" w:cs="Times New Roman"/>
                <w:color w:val="000000"/>
                <w:sz w:val="36"/>
                <w:szCs w:val="36"/>
                <w:lang w:val="en-US" w:eastAsia="zh-CN"/>
              </w:rPr>
            </w:pPr>
            <w:r>
              <w:rPr>
                <w:rFonts w:hint="eastAsia" w:ascii="Nimbus Roman" w:hAnsi="Nimbus Roman" w:eastAsia="CESI仿宋-GB2312" w:cs="Times New Roman"/>
                <w:color w:val="000000"/>
                <w:kern w:val="0"/>
                <w:sz w:val="22"/>
                <w:szCs w:val="22"/>
                <w:lang w:val="en-US" w:eastAsia="zh-CN"/>
              </w:rPr>
              <w:t>所属县（市、区）</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B6717C8">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r>
      <w:tr w14:paraId="6A7FDD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34"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D64818B">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r>
              <w:rPr>
                <w:rFonts w:ascii="Nimbus Roman" w:hAnsi="Nimbus Roman" w:eastAsia="CESI仿宋-GB2312" w:cs="Times New Roman"/>
                <w:color w:val="000000"/>
                <w:kern w:val="0"/>
                <w:sz w:val="22"/>
                <w:szCs w:val="22"/>
              </w:rPr>
              <w:t>法定代表人</w:t>
            </w:r>
          </w:p>
        </w:tc>
        <w:tc>
          <w:tcPr>
            <w:tcW w:w="2623"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092EC50">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c>
          <w:tcPr>
            <w:tcW w:w="219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776356C">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default" w:ascii="Nimbus Roman" w:hAnsi="Nimbus Roman" w:eastAsia="CESI仿宋-GB2312" w:cs="Times New Roman"/>
                <w:color w:val="000000"/>
                <w:sz w:val="36"/>
                <w:szCs w:val="36"/>
                <w:lang w:val="en-US" w:eastAsia="zh-CN"/>
              </w:rPr>
            </w:pPr>
            <w:r>
              <w:rPr>
                <w:rFonts w:hint="eastAsia" w:ascii="Nimbus Roman" w:hAnsi="Nimbus Roman" w:eastAsia="CESI仿宋-GB2312" w:cs="Times New Roman"/>
                <w:color w:val="000000"/>
                <w:kern w:val="0"/>
                <w:sz w:val="22"/>
                <w:szCs w:val="22"/>
                <w:lang w:val="en-US" w:eastAsia="zh-CN"/>
              </w:rPr>
              <w:t>申报金额（万元）</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A9460D0">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r>
      <w:tr w14:paraId="7803DF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1675"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97CCBAF">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r>
              <w:rPr>
                <w:rFonts w:ascii="Nimbus Roman" w:hAnsi="Nimbus Roman" w:eastAsia="CESI仿宋-GB2312" w:cs="Times New Roman"/>
                <w:color w:val="000000"/>
                <w:kern w:val="0"/>
                <w:sz w:val="22"/>
                <w:szCs w:val="22"/>
              </w:rPr>
              <w:t>项目</w:t>
            </w:r>
            <w:r>
              <w:rPr>
                <w:rFonts w:hint="eastAsia" w:ascii="Nimbus Roman" w:hAnsi="Nimbus Roman" w:eastAsia="CESI仿宋-GB2312" w:cs="Times New Roman"/>
                <w:color w:val="000000"/>
                <w:kern w:val="0"/>
                <w:sz w:val="22"/>
                <w:szCs w:val="22"/>
                <w:lang w:val="en-US" w:eastAsia="zh-CN"/>
              </w:rPr>
              <w:t>负责</w:t>
            </w:r>
            <w:r>
              <w:rPr>
                <w:rFonts w:ascii="Nimbus Roman" w:hAnsi="Nimbus Roman" w:eastAsia="CESI仿宋-GB2312" w:cs="Times New Roman"/>
                <w:color w:val="000000"/>
                <w:kern w:val="0"/>
                <w:sz w:val="22"/>
                <w:szCs w:val="22"/>
              </w:rPr>
              <w:t>人</w:t>
            </w:r>
          </w:p>
        </w:tc>
        <w:tc>
          <w:tcPr>
            <w:tcW w:w="2623"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437363E">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c>
          <w:tcPr>
            <w:tcW w:w="2191"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4D400B4">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default" w:ascii="Nimbus Roman" w:hAnsi="Nimbus Roman" w:eastAsia="CESI仿宋-GB2312" w:cs="Times New Roman"/>
                <w:color w:val="000000"/>
                <w:sz w:val="36"/>
                <w:szCs w:val="36"/>
                <w:lang w:val="en-US" w:eastAsia="zh-CN"/>
              </w:rPr>
            </w:pPr>
            <w:r>
              <w:rPr>
                <w:rFonts w:hint="eastAsia" w:ascii="Nimbus Roman" w:hAnsi="Nimbus Roman" w:eastAsia="CESI仿宋-GB2312" w:cs="Times New Roman"/>
                <w:color w:val="000000"/>
                <w:kern w:val="0"/>
                <w:sz w:val="22"/>
                <w:szCs w:val="22"/>
                <w:lang w:val="en-US" w:eastAsia="zh-CN"/>
              </w:rPr>
              <w:t>联系方式</w:t>
            </w:r>
          </w:p>
        </w:tc>
        <w:tc>
          <w:tcPr>
            <w:tcW w:w="2574"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18A34FA">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ascii="Nimbus Roman" w:hAnsi="Nimbus Roman" w:eastAsia="CESI仿宋-GB2312" w:cs="Times New Roman"/>
                <w:color w:val="000000"/>
                <w:sz w:val="36"/>
                <w:szCs w:val="36"/>
              </w:rPr>
            </w:pPr>
          </w:p>
        </w:tc>
      </w:tr>
      <w:tr w14:paraId="395D58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52" w:hRule="atLeast"/>
          <w:jc w:val="center"/>
        </w:trPr>
        <w:tc>
          <w:tcPr>
            <w:tcW w:w="167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D6B2569">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default" w:ascii="Nimbus Roman" w:hAnsi="Nimbus Roman" w:eastAsia="CESI仿宋-GB2312" w:cs="Times New Roman"/>
                <w:color w:val="000000"/>
                <w:kern w:val="0"/>
                <w:sz w:val="22"/>
                <w:szCs w:val="22"/>
                <w:lang w:val="en-US" w:eastAsia="zh-CN"/>
              </w:rPr>
            </w:pPr>
            <w:r>
              <w:rPr>
                <w:rFonts w:hint="eastAsia" w:ascii="Nimbus Roman" w:hAnsi="Nimbus Roman" w:eastAsia="CESI仿宋-GB2312" w:cs="Times New Roman"/>
                <w:color w:val="000000"/>
                <w:kern w:val="0"/>
                <w:sz w:val="22"/>
                <w:szCs w:val="22"/>
                <w:lang w:val="en-US" w:eastAsia="zh-CN"/>
              </w:rPr>
              <w:t>奖励项目类型</w:t>
            </w:r>
          </w:p>
        </w:tc>
        <w:tc>
          <w:tcPr>
            <w:tcW w:w="7388" w:type="dxa"/>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482C0B5">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left"/>
              <w:textAlignment w:val="auto"/>
              <w:rPr>
                <w:rFonts w:hint="eastAsia" w:ascii="Nimbus Roman" w:hAnsi="Nimbus Roman" w:eastAsia="CESI仿宋-GB2312" w:cs="Times New Roman"/>
                <w:color w:val="000000"/>
                <w:kern w:val="0"/>
                <w:sz w:val="22"/>
                <w:szCs w:val="22"/>
                <w:lang w:val="en-US" w:eastAsia="zh-CN"/>
              </w:rPr>
            </w:pPr>
            <w:r>
              <w:rPr>
                <w:rFonts w:hint="eastAsia" w:ascii="Nimbus Roman" w:hAnsi="Nimbus Roman" w:eastAsia="CESI仿宋-GB2312" w:cs="Times New Roman"/>
                <w:color w:val="000000"/>
                <w:kern w:val="0"/>
                <w:sz w:val="22"/>
                <w:szCs w:val="22"/>
                <w:lang w:val="en-US" w:eastAsia="zh-CN"/>
              </w:rPr>
              <w:t>不限于优秀“小快轻准”产品和解决方案、优秀数字化转型服务商、数字化改造标杆企业、数字化改造典型案例、企业上云优秀案例、数字化车间（智能工厂）、“链式”数字化转型模式等</w:t>
            </w:r>
          </w:p>
        </w:tc>
      </w:tr>
      <w:tr w14:paraId="568215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04" w:hRule="atLeast"/>
          <w:jc w:val="center"/>
        </w:trPr>
        <w:tc>
          <w:tcPr>
            <w:tcW w:w="9063" w:type="dxa"/>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4B53E8">
            <w:pPr>
              <w:keepNext w:val="0"/>
              <w:keepLines w:val="0"/>
              <w:pageBreakBefore w:val="0"/>
              <w:widowControl/>
              <w:kinsoku/>
              <w:wordWrap/>
              <w:overflowPunct/>
              <w:topLinePunct w:val="0"/>
              <w:autoSpaceDE/>
              <w:autoSpaceDN/>
              <w:bidi w:val="0"/>
              <w:adjustRightInd/>
              <w:snapToGrid/>
              <w:spacing w:beforeLines="50" w:after="0" w:line="240" w:lineRule="auto"/>
              <w:ind w:left="0" w:leftChars="0" w:right="0" w:firstLine="0" w:firstLineChars="0"/>
              <w:jc w:val="both"/>
              <w:textAlignment w:val="auto"/>
              <w:outlineLvl w:val="9"/>
              <w:rPr>
                <w:rFonts w:hint="default" w:ascii="Nimbus Roman" w:hAnsi="Nimbus Roman" w:eastAsia="CESI仿宋-GB2312" w:cs="Nimbus Roman"/>
                <w:b/>
                <w:bCs/>
                <w:sz w:val="24"/>
                <w:szCs w:val="24"/>
              </w:rPr>
            </w:pPr>
            <w:r>
              <w:rPr>
                <w:rFonts w:hint="default" w:ascii="Nimbus Roman" w:hAnsi="Nimbus Roman" w:eastAsia="CESI仿宋-GB2312" w:cs="Nimbus Roman"/>
                <w:b/>
                <w:bCs/>
                <w:sz w:val="24"/>
                <w:szCs w:val="24"/>
              </w:rPr>
              <w:t>申请单位承诺：</w:t>
            </w:r>
          </w:p>
          <w:p w14:paraId="73F66050">
            <w:pPr>
              <w:keepNext w:val="0"/>
              <w:keepLines w:val="0"/>
              <w:pageBreakBefore w:val="0"/>
              <w:widowControl/>
              <w:suppressAutoHyphens/>
              <w:kinsoku/>
              <w:wordWrap/>
              <w:overflowPunct/>
              <w:topLinePunct w:val="0"/>
              <w:autoSpaceDE/>
              <w:autoSpaceDN/>
              <w:bidi w:val="0"/>
              <w:adjustRightInd/>
              <w:snapToGrid/>
              <w:spacing w:line="500" w:lineRule="exact"/>
              <w:ind w:firstLine="480" w:firstLineChars="200"/>
              <w:jc w:val="left"/>
              <w:textAlignment w:val="auto"/>
              <w:rPr>
                <w:rFonts w:hint="default" w:ascii="Nimbus Roman" w:hAnsi="Nimbus Roman" w:eastAsia="CESI仿宋-GB2312" w:cs="Times New Roman"/>
                <w:color w:val="000000"/>
                <w:kern w:val="0"/>
                <w:sz w:val="24"/>
                <w:szCs w:val="24"/>
                <w:lang w:val="en-US" w:eastAsia="zh-CN"/>
              </w:rPr>
            </w:pPr>
            <w:r>
              <w:rPr>
                <w:rFonts w:hint="eastAsia" w:ascii="Nimbus Roman" w:hAnsi="Nimbus Roman" w:eastAsia="CESI仿宋-GB2312" w:cs="Times New Roman"/>
                <w:color w:val="000000"/>
                <w:kern w:val="0"/>
                <w:sz w:val="24"/>
                <w:szCs w:val="24"/>
                <w:lang w:val="en-US" w:eastAsia="zh-CN"/>
              </w:rPr>
              <w:t>此次申报项目填报</w:t>
            </w:r>
            <w:r>
              <w:rPr>
                <w:rFonts w:hint="default" w:ascii="Nimbus Roman" w:hAnsi="Nimbus Roman" w:eastAsia="CESI仿宋-GB2312" w:cs="Times New Roman"/>
                <w:color w:val="000000"/>
                <w:kern w:val="0"/>
                <w:sz w:val="24"/>
                <w:szCs w:val="24"/>
                <w:lang w:val="en-US" w:eastAsia="zh-CN"/>
              </w:rPr>
              <w:t>内容真实、</w:t>
            </w:r>
            <w:r>
              <w:rPr>
                <w:rFonts w:hint="eastAsia" w:ascii="Nimbus Roman" w:hAnsi="Nimbus Roman" w:eastAsia="CESI仿宋-GB2312" w:cs="Times New Roman"/>
                <w:color w:val="000000"/>
                <w:kern w:val="0"/>
                <w:sz w:val="24"/>
                <w:szCs w:val="24"/>
                <w:lang w:val="en-US" w:eastAsia="zh-CN"/>
              </w:rPr>
              <w:t>合法、有效，如有不实或违规之处，愿意承担相关责任。资金获批后，我单位将按要求及时反馈项目相关情况和资料，并主动配合相关部门开展绩效评价等工作。</w:t>
            </w:r>
          </w:p>
          <w:p w14:paraId="24E645F2">
            <w:pPr>
              <w:keepNext w:val="0"/>
              <w:keepLines w:val="0"/>
              <w:pageBreakBefore w:val="0"/>
              <w:widowControl/>
              <w:kinsoku/>
              <w:wordWrap/>
              <w:overflowPunct/>
              <w:topLinePunct w:val="0"/>
              <w:autoSpaceDE/>
              <w:autoSpaceDN/>
              <w:bidi w:val="0"/>
              <w:adjustRightInd/>
              <w:snapToGrid/>
              <w:spacing w:before="0" w:after="0" w:line="240" w:lineRule="auto"/>
              <w:ind w:right="1200" w:rightChars="500" w:firstLine="0" w:firstLineChars="0"/>
              <w:textAlignment w:val="auto"/>
              <w:outlineLvl w:val="9"/>
              <w:rPr>
                <w:rFonts w:hint="default" w:ascii="Nimbus Roman" w:hAnsi="Nimbus Roman" w:eastAsia="CESI仿宋-GB2312" w:cs="Times New Roman"/>
                <w:color w:val="000000"/>
                <w:kern w:val="0"/>
                <w:sz w:val="21"/>
                <w:szCs w:val="21"/>
                <w:lang w:val="en-US" w:eastAsia="zh-CN" w:bidi="ar-SA"/>
              </w:rPr>
            </w:pPr>
          </w:p>
          <w:p w14:paraId="022FF29A">
            <w:pPr>
              <w:keepNext w:val="0"/>
              <w:keepLines w:val="0"/>
              <w:pageBreakBefore w:val="0"/>
              <w:widowControl/>
              <w:kinsoku/>
              <w:wordWrap/>
              <w:overflowPunct/>
              <w:topLinePunct w:val="0"/>
              <w:autoSpaceDE/>
              <w:autoSpaceDN/>
              <w:bidi w:val="0"/>
              <w:adjustRightInd/>
              <w:snapToGrid/>
              <w:spacing w:before="0" w:after="0" w:line="240" w:lineRule="auto"/>
              <w:ind w:right="1200" w:rightChars="500" w:firstLine="480" w:firstLineChars="200"/>
              <w:textAlignment w:val="auto"/>
              <w:outlineLvl w:val="9"/>
              <w:rPr>
                <w:rFonts w:hint="default" w:ascii="Nimbus Roman" w:hAnsi="Nimbus Roman" w:eastAsia="CESI仿宋-GB2312" w:cs="Nimbus Roman"/>
                <w:sz w:val="32"/>
                <w:szCs w:val="32"/>
                <w:lang w:val="en-US" w:eastAsia="zh-CN"/>
              </w:rPr>
            </w:pPr>
            <w:r>
              <w:rPr>
                <w:rFonts w:hint="default" w:ascii="Nimbus Roman" w:hAnsi="Nimbus Roman" w:eastAsia="CESI仿宋-GB2312" w:cs="Times New Roman"/>
                <w:color w:val="000000"/>
                <w:kern w:val="0"/>
                <w:sz w:val="24"/>
                <w:szCs w:val="24"/>
                <w:lang w:val="en-US" w:eastAsia="zh-CN" w:bidi="ar-SA"/>
              </w:rPr>
              <w:t>法定代表人（签</w:t>
            </w:r>
            <w:r>
              <w:rPr>
                <w:rFonts w:hint="eastAsia" w:ascii="Nimbus Roman" w:hAnsi="Nimbus Roman" w:eastAsia="CESI仿宋-GB2312" w:cs="Times New Roman"/>
                <w:color w:val="000000"/>
                <w:kern w:val="0"/>
                <w:sz w:val="24"/>
                <w:szCs w:val="24"/>
                <w:lang w:val="en-US" w:eastAsia="zh-CN" w:bidi="ar-SA"/>
              </w:rPr>
              <w:t>章</w:t>
            </w:r>
            <w:r>
              <w:rPr>
                <w:rFonts w:hint="default" w:ascii="Nimbus Roman" w:hAnsi="Nimbus Roman" w:eastAsia="CESI仿宋-GB2312" w:cs="Times New Roman"/>
                <w:color w:val="000000"/>
                <w:kern w:val="0"/>
                <w:sz w:val="24"/>
                <w:szCs w:val="24"/>
                <w:lang w:val="en-US" w:eastAsia="zh-CN" w:bidi="ar-SA"/>
              </w:rPr>
              <w:t xml:space="preserve">）：                 </w:t>
            </w:r>
            <w:r>
              <w:rPr>
                <w:rFonts w:hint="eastAsia" w:ascii="Nimbus Roman" w:hAnsi="Nimbus Roman" w:eastAsia="CESI仿宋-GB2312" w:cs="Times New Roman"/>
                <w:color w:val="000000"/>
                <w:kern w:val="0"/>
                <w:sz w:val="24"/>
                <w:szCs w:val="24"/>
                <w:lang w:val="en-US" w:eastAsia="zh-CN" w:bidi="ar-SA"/>
              </w:rPr>
              <w:t xml:space="preserve">              </w:t>
            </w:r>
            <w:r>
              <w:rPr>
                <w:rFonts w:hint="default" w:ascii="Nimbus Roman" w:hAnsi="Nimbus Roman" w:eastAsia="CESI仿宋-GB2312" w:cs="Times New Roman"/>
                <w:color w:val="000000"/>
                <w:kern w:val="0"/>
                <w:sz w:val="24"/>
                <w:szCs w:val="24"/>
                <w:lang w:val="en-US" w:eastAsia="zh-CN" w:bidi="ar-SA"/>
              </w:rPr>
              <w:t xml:space="preserve">单位公章 </w:t>
            </w:r>
            <w:r>
              <w:rPr>
                <w:rFonts w:hint="default" w:ascii="Nimbus Roman" w:hAnsi="Nimbus Roman" w:eastAsia="CESI仿宋-GB2312" w:cs="Nimbus Roman"/>
                <w:sz w:val="32"/>
                <w:szCs w:val="32"/>
                <w:lang w:val="en-US" w:eastAsia="zh-CN"/>
              </w:rPr>
              <w:t xml:space="preserve">  </w:t>
            </w:r>
          </w:p>
          <w:p w14:paraId="2B947C71">
            <w:pPr>
              <w:keepNext w:val="0"/>
              <w:keepLines w:val="0"/>
              <w:pageBreakBefore w:val="0"/>
              <w:widowControl/>
              <w:kinsoku/>
              <w:wordWrap/>
              <w:overflowPunct/>
              <w:topLinePunct w:val="0"/>
              <w:autoSpaceDE/>
              <w:autoSpaceDN/>
              <w:bidi w:val="0"/>
              <w:adjustRightInd/>
              <w:snapToGrid/>
              <w:spacing w:before="0" w:after="0" w:line="240" w:lineRule="auto"/>
              <w:ind w:right="1200" w:rightChars="500" w:firstLine="0" w:firstLineChars="0"/>
              <w:textAlignment w:val="auto"/>
              <w:outlineLvl w:val="9"/>
              <w:rPr>
                <w:rFonts w:hint="default" w:ascii="Nimbus Roman" w:hAnsi="Nimbus Roman" w:eastAsia="CESI仿宋-GB2312" w:cs="Nimbus Roman"/>
                <w:sz w:val="32"/>
                <w:szCs w:val="32"/>
                <w:lang w:val="en-US" w:eastAsia="zh-CN"/>
              </w:rPr>
            </w:pPr>
            <w:r>
              <w:rPr>
                <w:rFonts w:hint="default" w:ascii="Nimbus Roman" w:hAnsi="Nimbus Roman" w:eastAsia="CESI仿宋-GB2312" w:cs="Nimbus Roman"/>
                <w:sz w:val="32"/>
                <w:szCs w:val="32"/>
                <w:lang w:val="en-US" w:eastAsia="zh-CN"/>
              </w:rPr>
              <w:t xml:space="preserve">                               </w:t>
            </w:r>
          </w:p>
          <w:p w14:paraId="19DFC8FB">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center"/>
              <w:textAlignment w:val="auto"/>
              <w:rPr>
                <w:rFonts w:hint="eastAsia" w:ascii="Nimbus Roman" w:hAnsi="Nimbus Roman" w:eastAsia="CESI仿宋-GB2312" w:cs="仿宋_GB2312"/>
                <w:sz w:val="21"/>
                <w:szCs w:val="21"/>
              </w:rPr>
            </w:pPr>
            <w:r>
              <w:rPr>
                <w:rFonts w:hint="eastAsia" w:cs="Times New Roman"/>
                <w:color w:val="000000"/>
                <w:kern w:val="0"/>
                <w:sz w:val="24"/>
                <w:szCs w:val="24"/>
                <w:lang w:val="en-US" w:eastAsia="zh-CN"/>
              </w:rPr>
              <w:t xml:space="preserve">                                             </w:t>
            </w:r>
            <w:r>
              <w:rPr>
                <w:rFonts w:hint="default" w:ascii="Nimbus Roman" w:hAnsi="Nimbus Roman" w:eastAsia="CESI仿宋-GB2312" w:cs="Times New Roman"/>
                <w:color w:val="000000"/>
                <w:kern w:val="0"/>
                <w:sz w:val="24"/>
                <w:szCs w:val="24"/>
                <w:lang w:val="en-US" w:eastAsia="zh-CN"/>
              </w:rPr>
              <w:t>年   月   日</w:t>
            </w:r>
          </w:p>
        </w:tc>
      </w:tr>
      <w:tr w14:paraId="1FBFFB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606" w:hRule="atLeast"/>
          <w:jc w:val="center"/>
        </w:trPr>
        <w:tc>
          <w:tcPr>
            <w:tcW w:w="9063" w:type="dxa"/>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E4CF78">
            <w:pPr>
              <w:keepNext w:val="0"/>
              <w:keepLines w:val="0"/>
              <w:pageBreakBefore w:val="0"/>
              <w:widowControl/>
              <w:kinsoku/>
              <w:wordWrap/>
              <w:overflowPunct/>
              <w:topLinePunct w:val="0"/>
              <w:autoSpaceDE/>
              <w:autoSpaceDN/>
              <w:bidi w:val="0"/>
              <w:adjustRightInd/>
              <w:snapToGrid/>
              <w:spacing w:beforeLines="50" w:after="0" w:line="240" w:lineRule="auto"/>
              <w:ind w:left="0" w:leftChars="0" w:right="0" w:firstLine="0" w:firstLineChars="0"/>
              <w:jc w:val="both"/>
              <w:textAlignment w:val="auto"/>
              <w:outlineLvl w:val="9"/>
              <w:rPr>
                <w:rFonts w:hint="default" w:ascii="Nimbus Roman" w:hAnsi="Nimbus Roman" w:eastAsia="CESI仿宋-GB2312" w:cs="Nimbus Roman"/>
                <w:b/>
                <w:bCs/>
                <w:sz w:val="24"/>
                <w:szCs w:val="24"/>
              </w:rPr>
            </w:pPr>
            <w:r>
              <w:rPr>
                <w:rFonts w:hint="default" w:ascii="Nimbus Roman" w:hAnsi="Nimbus Roman" w:eastAsia="CESI仿宋-GB2312" w:cs="Nimbus Roman"/>
                <w:b/>
                <w:bCs/>
                <w:sz w:val="24"/>
                <w:szCs w:val="24"/>
                <w:lang w:eastAsia="zh-CN"/>
              </w:rPr>
              <w:t>县（市、区）</w:t>
            </w:r>
            <w:r>
              <w:rPr>
                <w:rFonts w:hint="default" w:ascii="Nimbus Roman" w:hAnsi="Nimbus Roman" w:eastAsia="CESI仿宋-GB2312" w:cs="Nimbus Roman"/>
                <w:b/>
                <w:bCs/>
                <w:sz w:val="24"/>
                <w:szCs w:val="24"/>
                <w:lang w:val="en-US" w:eastAsia="zh-CN"/>
              </w:rPr>
              <w:t>工信</w:t>
            </w:r>
            <w:r>
              <w:rPr>
                <w:rFonts w:hint="default" w:ascii="Nimbus Roman" w:hAnsi="Nimbus Roman" w:eastAsia="CESI仿宋-GB2312" w:cs="Nimbus Roman"/>
                <w:b/>
                <w:bCs/>
                <w:sz w:val="24"/>
                <w:szCs w:val="24"/>
                <w:lang w:eastAsia="zh-CN"/>
              </w:rPr>
              <w:t>主管部门</w:t>
            </w:r>
            <w:r>
              <w:rPr>
                <w:rFonts w:hint="default" w:ascii="Nimbus Roman" w:hAnsi="Nimbus Roman" w:eastAsia="CESI仿宋-GB2312" w:cs="Nimbus Roman"/>
                <w:b/>
                <w:bCs/>
                <w:sz w:val="24"/>
                <w:szCs w:val="24"/>
              </w:rPr>
              <w:t>审核意见：</w:t>
            </w:r>
          </w:p>
          <w:p w14:paraId="0BD93A6B">
            <w:pPr>
              <w:keepNext w:val="0"/>
              <w:keepLines w:val="0"/>
              <w:pageBreakBefore w:val="0"/>
              <w:widowControl/>
              <w:suppressAutoHyphens/>
              <w:kinsoku/>
              <w:wordWrap/>
              <w:overflowPunct/>
              <w:topLinePunct w:val="0"/>
              <w:autoSpaceDE/>
              <w:autoSpaceDN/>
              <w:bidi w:val="0"/>
              <w:adjustRightInd/>
              <w:snapToGrid/>
              <w:spacing w:line="500" w:lineRule="exact"/>
              <w:ind w:firstLine="480" w:firstLineChars="200"/>
              <w:jc w:val="left"/>
              <w:textAlignment w:val="auto"/>
              <w:rPr>
                <w:rFonts w:hint="default" w:ascii="Nimbus Roman" w:hAnsi="Nimbus Roman" w:eastAsia="CESI仿宋-GB2312" w:cs="Times New Roman"/>
                <w:color w:val="000000"/>
                <w:kern w:val="0"/>
                <w:sz w:val="24"/>
                <w:szCs w:val="24"/>
                <w:lang w:val="en-US" w:eastAsia="zh-CN"/>
              </w:rPr>
            </w:pPr>
            <w:r>
              <w:rPr>
                <w:rFonts w:hint="default" w:ascii="Nimbus Roman" w:hAnsi="Nimbus Roman" w:eastAsia="CESI仿宋-GB2312" w:cs="Times New Roman"/>
                <w:color w:val="000000"/>
                <w:kern w:val="0"/>
                <w:sz w:val="24"/>
                <w:szCs w:val="24"/>
                <w:lang w:val="en-US" w:eastAsia="zh-CN"/>
              </w:rPr>
              <w:t>该项目经</w:t>
            </w:r>
            <w:r>
              <w:rPr>
                <w:rFonts w:hint="eastAsia" w:ascii="Nimbus Roman" w:hAnsi="Nimbus Roman" w:eastAsia="CESI仿宋-GB2312" w:cs="Times New Roman"/>
                <w:color w:val="000000"/>
                <w:kern w:val="0"/>
                <w:sz w:val="24"/>
                <w:szCs w:val="24"/>
                <w:lang w:val="en-US" w:eastAsia="zh-CN"/>
              </w:rPr>
              <w:t>审核</w:t>
            </w:r>
            <w:r>
              <w:rPr>
                <w:rFonts w:hint="default" w:ascii="Nimbus Roman" w:hAnsi="Nimbus Roman" w:eastAsia="CESI仿宋-GB2312" w:cs="Times New Roman"/>
                <w:color w:val="000000"/>
                <w:kern w:val="0"/>
                <w:sz w:val="24"/>
                <w:szCs w:val="24"/>
                <w:lang w:val="en-US" w:eastAsia="zh-CN"/>
              </w:rPr>
              <w:t>，申报资料真实性、完整性、合规性、一致性审核符合申报要求。如存在不符合申报条件的情况，愿意承担相关责任。</w:t>
            </w:r>
          </w:p>
          <w:p w14:paraId="427DD720">
            <w:pPr>
              <w:pStyle w:val="1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Nimbus Roman" w:hAnsi="Nimbus Roman" w:eastAsia="CESI仿宋-GB2312"/>
                <w:sz w:val="32"/>
                <w:szCs w:val="32"/>
              </w:rPr>
            </w:pPr>
          </w:p>
          <w:p w14:paraId="52E7EBD5">
            <w:pPr>
              <w:keepNext w:val="0"/>
              <w:keepLines w:val="0"/>
              <w:pageBreakBefore w:val="0"/>
              <w:widowControl/>
              <w:kinsoku/>
              <w:wordWrap/>
              <w:overflowPunct/>
              <w:topLinePunct w:val="0"/>
              <w:autoSpaceDE/>
              <w:autoSpaceDN/>
              <w:bidi w:val="0"/>
              <w:adjustRightInd/>
              <w:snapToGrid/>
              <w:spacing w:before="0" w:after="0" w:line="240" w:lineRule="auto"/>
              <w:ind w:left="6755" w:leftChars="148" w:right="1200" w:rightChars="500" w:hanging="6400" w:hangingChars="2000"/>
              <w:textAlignment w:val="auto"/>
              <w:outlineLvl w:val="9"/>
              <w:rPr>
                <w:rFonts w:hint="default" w:ascii="Nimbus Roman" w:hAnsi="Nimbus Roman" w:eastAsia="CESI仿宋-GB2312" w:cs="Times New Roman"/>
                <w:color w:val="000000"/>
                <w:kern w:val="0"/>
                <w:sz w:val="24"/>
                <w:szCs w:val="24"/>
                <w:lang w:val="en-US" w:eastAsia="zh-CN"/>
              </w:rPr>
            </w:pP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Times New Roman"/>
                <w:color w:val="000000"/>
                <w:kern w:val="0"/>
                <w:sz w:val="24"/>
                <w:szCs w:val="24"/>
                <w:lang w:val="en-US" w:eastAsia="zh-CN"/>
              </w:rPr>
              <w:t>单位公章</w:t>
            </w:r>
          </w:p>
          <w:p w14:paraId="3F5E50D8">
            <w:pPr>
              <w:pStyle w:val="3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Nimbus Roman" w:hAnsi="Nimbus Roman" w:eastAsia="CESI仿宋-GB2312"/>
                <w:sz w:val="40"/>
                <w:szCs w:val="32"/>
              </w:rPr>
            </w:pPr>
          </w:p>
          <w:p w14:paraId="497D9F12">
            <w:pPr>
              <w:keepNext w:val="0"/>
              <w:keepLines w:val="0"/>
              <w:pageBreakBefore w:val="0"/>
              <w:widowControl/>
              <w:suppressAutoHyphens/>
              <w:kinsoku/>
              <w:wordWrap/>
              <w:overflowPunct/>
              <w:topLinePunct w:val="0"/>
              <w:autoSpaceDE/>
              <w:autoSpaceDN/>
              <w:bidi w:val="0"/>
              <w:adjustRightInd/>
              <w:snapToGrid/>
              <w:spacing w:line="240" w:lineRule="auto"/>
              <w:ind w:firstLine="0" w:firstLineChars="0"/>
              <w:jc w:val="left"/>
              <w:textAlignment w:val="auto"/>
              <w:rPr>
                <w:rFonts w:hint="default" w:ascii="Nimbus Roman" w:hAnsi="Nimbus Roman" w:eastAsia="CESI仿宋-GB2312" w:cs="Nimbus Roman"/>
                <w:sz w:val="24"/>
                <w:szCs w:val="24"/>
              </w:rPr>
            </w:pPr>
            <w:r>
              <w:rPr>
                <w:rFonts w:hint="default" w:ascii="Nimbus Roman" w:hAnsi="Nimbus Roman" w:eastAsia="CESI仿宋-GB2312" w:cs="Nimbus Roman"/>
                <w:sz w:val="32"/>
                <w:szCs w:val="32"/>
                <w:lang w:val="en-US" w:eastAsia="zh-CN"/>
              </w:rPr>
              <w:t xml:space="preserve">                                        </w:t>
            </w:r>
            <w:r>
              <w:rPr>
                <w:rFonts w:hint="default" w:ascii="Nimbus Roman" w:hAnsi="Nimbus Roman" w:eastAsia="CESI仿宋-GB2312" w:cs="Times New Roman"/>
                <w:color w:val="000000"/>
                <w:kern w:val="0"/>
                <w:sz w:val="24"/>
                <w:szCs w:val="24"/>
                <w:lang w:val="en-US" w:eastAsia="zh-CN"/>
              </w:rPr>
              <w:t>年   月   日</w:t>
            </w:r>
          </w:p>
        </w:tc>
      </w:tr>
    </w:tbl>
    <w:p w14:paraId="22B46D86">
      <w:pPr>
        <w:widowControl/>
        <w:spacing w:line="56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p>
    <w:p w14:paraId="250DB9A6">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p>
    <w:p w14:paraId="55F12C15">
      <w:pPr>
        <w:pStyle w:val="5"/>
        <w:keepNext w:val="0"/>
        <w:keepLines w:val="0"/>
        <w:pageBreakBefore w:val="0"/>
        <w:widowControl w:val="0"/>
        <w:kinsoku/>
        <w:wordWrap/>
        <w:overflowPunct/>
        <w:topLinePunct w:val="0"/>
        <w:autoSpaceDE/>
        <w:autoSpaceDN/>
        <w:bidi w:val="0"/>
        <w:adjustRightInd w:val="0"/>
        <w:snapToGrid w:val="0"/>
        <w:spacing w:line="560" w:lineRule="exact"/>
        <w:ind w:firstLine="420"/>
        <w:textAlignment w:val="auto"/>
        <w:rPr>
          <w:rFonts w:hint="default" w:ascii="Times New Roman" w:hAnsi="Times New Roman" w:eastAsia="仿宋_GB2312" w:cs="Times New Roman"/>
          <w:sz w:val="30"/>
          <w:szCs w:val="30"/>
          <w:lang w:val="en-US" w:eastAsia="zh-CN"/>
        </w:rPr>
      </w:pPr>
    </w:p>
    <w:sectPr>
      <w:pgSz w:w="11910" w:h="16840"/>
      <w:pgMar w:top="1520" w:right="1180" w:bottom="1380" w:left="1200" w:header="0" w:footer="11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0993F29-B157-4F0B-80F0-E4074B2F240B}"/>
  </w:font>
  <w:font w:name="黑体">
    <w:panose1 w:val="02010609060101010101"/>
    <w:charset w:val="86"/>
    <w:family w:val="auto"/>
    <w:pitch w:val="default"/>
    <w:sig w:usb0="800002BF" w:usb1="38CF7CFA" w:usb2="00000016" w:usb3="00000000" w:csb0="00040001" w:csb1="00000000"/>
    <w:embedRegular r:id="rId2" w:fontKey="{8E546E44-59F8-41C3-B248-3BD11D0795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10B913B0-9EFF-4639-9F79-15CEE86A4DBD}"/>
  </w:font>
  <w:font w:name="Calibri Light">
    <w:panose1 w:val="020F0302020204030204"/>
    <w:charset w:val="00"/>
    <w:family w:val="swiss"/>
    <w:pitch w:val="default"/>
    <w:sig w:usb0="A00002EF" w:usb1="4000207B" w:usb2="00000000" w:usb3="00000000" w:csb0="2000019F" w:csb1="00000000"/>
  </w:font>
  <w:font w:name="Tms Rmn">
    <w:altName w:val="Times New Roman"/>
    <w:panose1 w:val="02020603040505020304"/>
    <w:charset w:val="00"/>
    <w:family w:val="roman"/>
    <w:pitch w:val="default"/>
    <w:sig w:usb0="00000000" w:usb1="00000000" w:usb2="00000000" w:usb3="00000000" w:csb0="0000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embedRegular r:id="rId4" w:fontKey="{B8726288-7A13-4B37-A6EA-771012582B46}"/>
  </w:font>
  <w:font w:name="方正小标宋简体">
    <w:panose1 w:val="02000000000000000000"/>
    <w:charset w:val="86"/>
    <w:family w:val="auto"/>
    <w:pitch w:val="default"/>
    <w:sig w:usb0="00000001" w:usb1="080E0000" w:usb2="00000000" w:usb3="00000000" w:csb0="00040000" w:csb1="00000000"/>
    <w:embedRegular r:id="rId5" w:fontKey="{16EED39A-3745-4E52-9CCA-F95C4C7BC52F}"/>
  </w:font>
  <w:font w:name="楷体_GB2312">
    <w:panose1 w:val="02010609030101010101"/>
    <w:charset w:val="86"/>
    <w:family w:val="modern"/>
    <w:pitch w:val="default"/>
    <w:sig w:usb0="00000001" w:usb1="080E0000" w:usb2="00000000" w:usb3="00000000" w:csb0="00040000" w:csb1="00000000"/>
    <w:embedRegular r:id="rId6" w:fontKey="{95320361-FF07-4874-B3F8-B0D59979AE3D}"/>
  </w:font>
  <w:font w:name="Nimbus Roman">
    <w:altName w:val="Segoe Print"/>
    <w:panose1 w:val="00000500000000000000"/>
    <w:charset w:val="00"/>
    <w:family w:val="auto"/>
    <w:pitch w:val="default"/>
    <w:sig w:usb0="00000000" w:usb1="00000000" w:usb2="00000000" w:usb3="00000000" w:csb0="6000009F" w:csb1="00000000"/>
    <w:embedRegular r:id="rId7" w:fontKey="{D5457A4B-5606-4AA7-973F-5E7DE50C66BD}"/>
  </w:font>
  <w:font w:name="Segoe Print">
    <w:panose1 w:val="02000600000000000000"/>
    <w:charset w:val="00"/>
    <w:family w:val="auto"/>
    <w:pitch w:val="default"/>
    <w:sig w:usb0="0000028F" w:usb1="00000000" w:usb2="00000000" w:usb3="00000000" w:csb0="2000009F" w:csb1="47010000"/>
  </w:font>
  <w:font w:name="CESI仿宋-GB2312">
    <w:altName w:val="仿宋"/>
    <w:panose1 w:val="02000500000000000000"/>
    <w:charset w:val="86"/>
    <w:family w:val="auto"/>
    <w:pitch w:val="default"/>
    <w:sig w:usb0="00000000" w:usb1="00000000" w:usb2="00000010" w:usb3="00000000" w:csb0="0004000F" w:csb1="00000000"/>
    <w:embedRegular r:id="rId8" w:fontKey="{120CBF8A-7109-4F3C-8DE4-2BB43BB801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9C086">
    <w:pPr>
      <w:tabs>
        <w:tab w:val="center" w:pos="4422"/>
      </w:tabs>
      <w:spacing w:line="180" w:lineRule="auto"/>
      <w:rPr>
        <w:rFonts w:hint="default" w:ascii="Times New Roman" w:hAnsi="Times New Roman" w:eastAsia="宋体" w:cs="Times New Roman"/>
        <w:sz w:val="28"/>
        <w:szCs w:val="28"/>
      </w:rPr>
    </w:pPr>
    <w:r>
      <w:rPr>
        <w:rFonts w:hint="eastAsia" w:ascii="宋体" w:hAnsi="宋体" w:eastAsia="宋体" w:cs="宋体"/>
        <w:sz w:val="28"/>
        <w:szCs w:val="2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C1652">
    <w:pPr>
      <w:pStyle w:val="27"/>
      <w:jc w:val="center"/>
      <w:rPr>
        <w:rFonts w:ascii="Times New Roman" w:hAnsi="Times New Roman" w:eastAsia="宋体" w:cs="Times New Roman"/>
        <w:sz w:val="32"/>
        <w:szCs w:val="32"/>
      </w:rPr>
    </w:pPr>
    <w:r>
      <w:rPr>
        <w:rFonts w:ascii="Times New Roman" w:hAnsi="Times New Roman" w:eastAsia="宋体" w:cs="Times New Roman"/>
        <w:sz w:val="32"/>
        <w:szCs w:val="32"/>
      </w:rPr>
      <w:t>—</w:t>
    </w:r>
    <w:r>
      <w:rPr>
        <w:rFonts w:ascii="Times New Roman" w:hAnsi="Times New Roman" w:eastAsia="宋体" w:cs="Times New Roman"/>
        <w:sz w:val="32"/>
        <w:szCs w:val="32"/>
      </w:rPr>
      <w:fldChar w:fldCharType="begin"/>
    </w:r>
    <w:r>
      <w:rPr>
        <w:rFonts w:ascii="Times New Roman" w:hAnsi="Times New Roman" w:eastAsia="宋体" w:cs="Times New Roman"/>
        <w:sz w:val="32"/>
        <w:szCs w:val="32"/>
      </w:rPr>
      <w:instrText xml:space="preserve"> PAGE  \* MERGEFORMAT </w:instrText>
    </w:r>
    <w:r>
      <w:rPr>
        <w:rFonts w:ascii="Times New Roman" w:hAnsi="Times New Roman" w:eastAsia="宋体" w:cs="Times New Roman"/>
        <w:sz w:val="32"/>
        <w:szCs w:val="32"/>
      </w:rPr>
      <w:fldChar w:fldCharType="separate"/>
    </w:r>
    <w:r>
      <w:rPr>
        <w:rFonts w:ascii="Times New Roman" w:hAnsi="Times New Roman" w:eastAsia="宋体" w:cs="Times New Roman"/>
        <w:sz w:val="32"/>
        <w:szCs w:val="32"/>
      </w:rPr>
      <w:t>11</w:t>
    </w:r>
    <w:r>
      <w:rPr>
        <w:rFonts w:ascii="Times New Roman" w:hAnsi="Times New Roman" w:eastAsia="宋体" w:cs="Times New Roman"/>
        <w:sz w:val="32"/>
        <w:szCs w:val="32"/>
      </w:rPr>
      <w:fldChar w:fldCharType="end"/>
    </w:r>
    <w:r>
      <w:rPr>
        <w:rFonts w:ascii="Times New Roman" w:hAnsi="Times New Roman" w:eastAsia="宋体" w:cs="Times New Roman"/>
        <w:sz w:val="32"/>
        <w:szCs w:val="32"/>
      </w:rPr>
      <w:t>—</w:t>
    </w:r>
  </w:p>
  <w:p w14:paraId="1B344787">
    <w:pPr>
      <w:pStyle w:val="2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C0DCC">
    <w:pPr>
      <w:jc w:val="center"/>
      <w:rPr>
        <w:rFonts w:asciiTheme="minorEastAsia" w:hAnsiTheme="minorEastAsia" w:eastAsiaTheme="minorEastAsia"/>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10F18">
                          <w:pPr>
                            <w:pStyle w:val="27"/>
                          </w:pPr>
                          <w:r>
                            <w:t xml:space="preserve">— </w:t>
                          </w:r>
                          <w:r>
                            <w:fldChar w:fldCharType="begin"/>
                          </w:r>
                          <w:r>
                            <w:instrText xml:space="preserve"> PAGE  \* MERGEFORMAT </w:instrText>
                          </w:r>
                          <w:r>
                            <w:fldChar w:fldCharType="separate"/>
                          </w:r>
                          <w:r>
                            <w:t>43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E210F18">
                    <w:pPr>
                      <w:pStyle w:val="27"/>
                    </w:pPr>
                    <w:r>
                      <w:t xml:space="preserve">— </w:t>
                    </w:r>
                    <w:r>
                      <w:fldChar w:fldCharType="begin"/>
                    </w:r>
                    <w:r>
                      <w:instrText xml:space="preserve"> PAGE  \* MERGEFORMAT </w:instrText>
                    </w:r>
                    <w:r>
                      <w:fldChar w:fldCharType="separate"/>
                    </w:r>
                    <w:r>
                      <w:t>43</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FCBB2">
    <w:pPr>
      <w:pStyle w:val="28"/>
      <w:pBdr>
        <w:top w:val="none" w:color="auto" w:sz="0" w:space="0"/>
        <w:left w:val="none" w:color="auto" w:sz="0" w:space="0"/>
        <w:bottom w:val="none" w:color="auto" w:sz="0" w:space="1"/>
        <w:right w:val="none" w:color="auto" w:sz="0" w:space="0"/>
        <w:between w:val="none" w:color="auto" w:sz="0" w:space="0"/>
      </w:pBdr>
      <w:jc w:val="both"/>
      <w:rPr>
        <w:sz w:val="21"/>
        <w:szCs w:val="21"/>
      </w:rPr>
    </w:pPr>
    <w:r>
      <w:rPr>
        <w:rFonts w:hint="eastAsia" w:eastAsiaTheme="minorEastAsia"/>
        <w:color w:val="000000"/>
        <w:sz w:val="21"/>
        <w:szCs w:val="21"/>
      </w:rPr>
      <w:t xml:space="preserve"> </w:t>
    </w:r>
    <w:r>
      <w:rPr>
        <w:rFonts w:eastAsiaTheme="minorEastAsia"/>
        <w:color w:val="000000"/>
        <w:sz w:val="21"/>
        <w:szCs w:val="21"/>
      </w:rPr>
      <w:t xml:space="preserve">                  </w:t>
    </w:r>
    <w:r>
      <w:rPr>
        <w:rFonts w:hint="eastAsia" w:eastAsiaTheme="minorEastAsia"/>
        <w:color w:val="000000"/>
        <w:sz w:val="21"/>
        <w:szCs w:val="21"/>
      </w:rPr>
      <w:t xml:space="preserve"> </w:t>
    </w:r>
    <w:r>
      <w:rPr>
        <w:rFonts w:eastAsiaTheme="minorEastAsia"/>
        <w:color w:val="000000"/>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03"/>
      <w:lvlText w:val="%1."/>
      <w:lvlJc w:val="left"/>
      <w:pPr>
        <w:tabs>
          <w:tab w:val="left" w:pos="360"/>
        </w:tabs>
        <w:ind w:left="360" w:hanging="360" w:hangingChars="200"/>
      </w:pPr>
    </w:lvl>
  </w:abstractNum>
  <w:abstractNum w:abstractNumId="1">
    <w:nsid w:val="00000040"/>
    <w:multiLevelType w:val="multilevel"/>
    <w:tmpl w:val="00000040"/>
    <w:lvl w:ilvl="0" w:tentative="0">
      <w:start w:val="1"/>
      <w:numFmt w:val="bullet"/>
      <w:pStyle w:val="81"/>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3034A9AF"/>
    <w:multiLevelType w:val="multilevel"/>
    <w:tmpl w:val="3034A9AF"/>
    <w:lvl w:ilvl="0" w:tentative="0">
      <w:start w:val="1"/>
      <w:numFmt w:val="chineseCountingThousand"/>
      <w:pStyle w:val="3"/>
      <w:lvlText w:val="第%1章、"/>
      <w:lvlJc w:val="left"/>
      <w:pPr>
        <w:ind w:left="432" w:hanging="432"/>
      </w:pPr>
      <w:rPr>
        <w:rFonts w:hint="eastAsia"/>
      </w:rPr>
    </w:lvl>
    <w:lvl w:ilvl="1" w:tentative="0">
      <w:start w:val="1"/>
      <w:numFmt w:val="chineseCountingThousand"/>
      <w:pStyle w:val="4"/>
      <w:suff w:val="nothing"/>
      <w:lvlText w:val="%2、"/>
      <w:lvlJc w:val="left"/>
      <w:pPr>
        <w:ind w:left="875" w:hanging="575"/>
      </w:pPr>
      <w:rPr>
        <w:rFonts w:hint="eastAsia"/>
      </w:rPr>
    </w:lvl>
    <w:lvl w:ilvl="2" w:tentative="0">
      <w:start w:val="1"/>
      <w:numFmt w:val="chineseCounting"/>
      <w:pStyle w:val="6"/>
      <w:suff w:val="nothing"/>
      <w:lvlText w:val="（%3）"/>
      <w:lvlJc w:val="left"/>
      <w:pPr>
        <w:ind w:left="440" w:hanging="440"/>
      </w:pPr>
      <w:rPr>
        <w:rFonts w:hint="eastAsia"/>
      </w:rPr>
    </w:lvl>
    <w:lvl w:ilvl="3" w:tentative="0">
      <w:start w:val="1"/>
      <w:numFmt w:val="decimal"/>
      <w:pStyle w:val="7"/>
      <w:isLgl/>
      <w:lvlText w:val="%4、"/>
      <w:lvlJc w:val="left"/>
      <w:pPr>
        <w:ind w:left="864" w:hanging="864"/>
      </w:pPr>
      <w:rPr>
        <w:rFonts w:hint="eastAsia"/>
      </w:rPr>
    </w:lvl>
    <w:lvl w:ilvl="4" w:tentative="0">
      <w:start w:val="1"/>
      <w:numFmt w:val="decimal"/>
      <w:pStyle w:val="8"/>
      <w:isLgl/>
      <w:lvlText w:val="%2.%3.%4.%5."/>
      <w:lvlJc w:val="left"/>
      <w:pPr>
        <w:ind w:left="1008" w:hanging="1008"/>
      </w:pPr>
      <w:rPr>
        <w:rFonts w:hint="eastAsia"/>
      </w:rPr>
    </w:lvl>
    <w:lvl w:ilvl="5" w:tentative="0">
      <w:start w:val="1"/>
      <w:numFmt w:val="decimal"/>
      <w:pStyle w:val="9"/>
      <w:isLgl/>
      <w:lvlText w:val="%2.%3.%4.%5.%6."/>
      <w:lvlJc w:val="left"/>
      <w:pPr>
        <w:ind w:left="1151" w:hanging="1151"/>
      </w:pPr>
      <w:rPr>
        <w:rFonts w:hint="eastAsia"/>
      </w:rPr>
    </w:lvl>
    <w:lvl w:ilvl="6" w:tentative="0">
      <w:start w:val="1"/>
      <w:numFmt w:val="decimal"/>
      <w:pStyle w:val="10"/>
      <w:isLgl/>
      <w:lvlText w:val="%2.%3.%4.%5.%6.%7."/>
      <w:lvlJc w:val="left"/>
      <w:pPr>
        <w:ind w:left="1296" w:hanging="1296"/>
      </w:pPr>
      <w:rPr>
        <w:rFonts w:hint="eastAsia"/>
      </w:rPr>
    </w:lvl>
    <w:lvl w:ilvl="7" w:tentative="0">
      <w:start w:val="1"/>
      <w:numFmt w:val="decimal"/>
      <w:pStyle w:val="11"/>
      <w:isLgl/>
      <w:lvlText w:val="%2.%3.%4.%5.%6.%7.%8."/>
      <w:lvlJc w:val="left"/>
      <w:pPr>
        <w:ind w:left="1440" w:hanging="1440"/>
      </w:pPr>
      <w:rPr>
        <w:rFonts w:hint="eastAsia"/>
      </w:rPr>
    </w:lvl>
    <w:lvl w:ilvl="8" w:tentative="0">
      <w:start w:val="1"/>
      <w:numFmt w:val="decimal"/>
      <w:pStyle w:val="12"/>
      <w:isLgl/>
      <w:lvlText w:val="%2.%3.%4.%5.%6.%7.%8.%9."/>
      <w:lvlJc w:val="left"/>
      <w:pPr>
        <w:ind w:left="1583" w:hanging="1583"/>
      </w:pPr>
      <w:rPr>
        <w:rFonts w:hint="eastAsia"/>
      </w:rPr>
    </w:lvl>
  </w:abstractNum>
  <w:abstractNum w:abstractNumId="3">
    <w:nsid w:val="31C94B90"/>
    <w:multiLevelType w:val="multilevel"/>
    <w:tmpl w:val="31C94B90"/>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56D6185E"/>
    <w:multiLevelType w:val="multilevel"/>
    <w:tmpl w:val="56D6185E"/>
    <w:lvl w:ilvl="0" w:tentative="0">
      <w:start w:val="1"/>
      <w:numFmt w:val="bullet"/>
      <w:pStyle w:val="96"/>
      <w:lvlText w:val=""/>
      <w:lvlJc w:val="left"/>
      <w:pPr>
        <w:tabs>
          <w:tab w:val="left" w:pos="900"/>
        </w:tabs>
        <w:ind w:left="900" w:hanging="420"/>
      </w:pPr>
      <w:rPr>
        <w:rFonts w:hint="default" w:ascii="Wingdings" w:hAnsi="Wingdings"/>
      </w:rPr>
    </w:lvl>
    <w:lvl w:ilvl="1" w:tentative="0">
      <w:start w:val="1"/>
      <w:numFmt w:val="decimal"/>
      <w:lvlText w:val="%2)"/>
      <w:lvlJc w:val="left"/>
      <w:pPr>
        <w:tabs>
          <w:tab w:val="left" w:pos="1320"/>
        </w:tabs>
        <w:ind w:left="1320" w:hanging="420"/>
      </w:p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
    <w:nsid w:val="7D921BA5"/>
    <w:multiLevelType w:val="multilevel"/>
    <w:tmpl w:val="7D921BA5"/>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pStyle w:val="80"/>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num w:numId="1">
    <w:abstractNumId w:val="2"/>
  </w:num>
  <w:num w:numId="2">
    <w:abstractNumId w:val="5"/>
  </w:num>
  <w:num w:numId="3">
    <w:abstractNumId w:val="1"/>
  </w:num>
  <w:num w:numId="4">
    <w:abstractNumId w:val="4"/>
    <w:lvlOverride w:ilvl="1">
      <w:startOverride w:val="1"/>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NzM2N2U1YTgyMjNkMDZlYTM3NDNmOGQ5NDViM2YifQ=="/>
  </w:docVars>
  <w:rsids>
    <w:rsidRoot w:val="00172A27"/>
    <w:rsid w:val="00000AF5"/>
    <w:rsid w:val="0000106C"/>
    <w:rsid w:val="000015FF"/>
    <w:rsid w:val="000021C9"/>
    <w:rsid w:val="00002681"/>
    <w:rsid w:val="00003793"/>
    <w:rsid w:val="00003A48"/>
    <w:rsid w:val="00004459"/>
    <w:rsid w:val="00004495"/>
    <w:rsid w:val="00004949"/>
    <w:rsid w:val="00004AC1"/>
    <w:rsid w:val="0000569A"/>
    <w:rsid w:val="00006D1C"/>
    <w:rsid w:val="000110B6"/>
    <w:rsid w:val="000118E6"/>
    <w:rsid w:val="00015BDD"/>
    <w:rsid w:val="00015DA6"/>
    <w:rsid w:val="000162FB"/>
    <w:rsid w:val="000163B8"/>
    <w:rsid w:val="0001703C"/>
    <w:rsid w:val="00020223"/>
    <w:rsid w:val="00022425"/>
    <w:rsid w:val="00023BCC"/>
    <w:rsid w:val="000242DC"/>
    <w:rsid w:val="00024EBF"/>
    <w:rsid w:val="00030291"/>
    <w:rsid w:val="00031477"/>
    <w:rsid w:val="00032011"/>
    <w:rsid w:val="00032FBB"/>
    <w:rsid w:val="00033DAD"/>
    <w:rsid w:val="00033F43"/>
    <w:rsid w:val="00035075"/>
    <w:rsid w:val="00035CD4"/>
    <w:rsid w:val="000360F9"/>
    <w:rsid w:val="000363C1"/>
    <w:rsid w:val="00036AD6"/>
    <w:rsid w:val="00037D7E"/>
    <w:rsid w:val="00041487"/>
    <w:rsid w:val="00045FD4"/>
    <w:rsid w:val="0004658F"/>
    <w:rsid w:val="00046FF3"/>
    <w:rsid w:val="00047C0A"/>
    <w:rsid w:val="0005013E"/>
    <w:rsid w:val="00050944"/>
    <w:rsid w:val="00050E91"/>
    <w:rsid w:val="00050FC8"/>
    <w:rsid w:val="0005143D"/>
    <w:rsid w:val="00054325"/>
    <w:rsid w:val="00054747"/>
    <w:rsid w:val="00056CB1"/>
    <w:rsid w:val="00057396"/>
    <w:rsid w:val="0005780E"/>
    <w:rsid w:val="00060099"/>
    <w:rsid w:val="00061DA1"/>
    <w:rsid w:val="00064689"/>
    <w:rsid w:val="00065589"/>
    <w:rsid w:val="00065983"/>
    <w:rsid w:val="000719CB"/>
    <w:rsid w:val="00071BD5"/>
    <w:rsid w:val="000728CF"/>
    <w:rsid w:val="00073007"/>
    <w:rsid w:val="0007509A"/>
    <w:rsid w:val="00075FDF"/>
    <w:rsid w:val="000760C8"/>
    <w:rsid w:val="00076706"/>
    <w:rsid w:val="00077642"/>
    <w:rsid w:val="000804EC"/>
    <w:rsid w:val="00082FD7"/>
    <w:rsid w:val="00083379"/>
    <w:rsid w:val="00083C49"/>
    <w:rsid w:val="00085254"/>
    <w:rsid w:val="00085C59"/>
    <w:rsid w:val="00086637"/>
    <w:rsid w:val="00087082"/>
    <w:rsid w:val="00087FAB"/>
    <w:rsid w:val="00090512"/>
    <w:rsid w:val="00090E6D"/>
    <w:rsid w:val="000912A8"/>
    <w:rsid w:val="0009742E"/>
    <w:rsid w:val="0009791A"/>
    <w:rsid w:val="000A05E3"/>
    <w:rsid w:val="000A0E8B"/>
    <w:rsid w:val="000A2C33"/>
    <w:rsid w:val="000A379D"/>
    <w:rsid w:val="000A3970"/>
    <w:rsid w:val="000A4F24"/>
    <w:rsid w:val="000A5458"/>
    <w:rsid w:val="000A7095"/>
    <w:rsid w:val="000A76C2"/>
    <w:rsid w:val="000A7A4F"/>
    <w:rsid w:val="000B038B"/>
    <w:rsid w:val="000B0428"/>
    <w:rsid w:val="000B1A32"/>
    <w:rsid w:val="000B2782"/>
    <w:rsid w:val="000B3557"/>
    <w:rsid w:val="000B56C7"/>
    <w:rsid w:val="000B6493"/>
    <w:rsid w:val="000B76DE"/>
    <w:rsid w:val="000C09BF"/>
    <w:rsid w:val="000C224B"/>
    <w:rsid w:val="000C26CC"/>
    <w:rsid w:val="000C2B13"/>
    <w:rsid w:val="000C3B24"/>
    <w:rsid w:val="000C4C89"/>
    <w:rsid w:val="000C516C"/>
    <w:rsid w:val="000C5E68"/>
    <w:rsid w:val="000C62E7"/>
    <w:rsid w:val="000C6306"/>
    <w:rsid w:val="000C7941"/>
    <w:rsid w:val="000D105B"/>
    <w:rsid w:val="000D53E9"/>
    <w:rsid w:val="000D6BB8"/>
    <w:rsid w:val="000D7A16"/>
    <w:rsid w:val="000D7A5E"/>
    <w:rsid w:val="000D7E78"/>
    <w:rsid w:val="000E0FEC"/>
    <w:rsid w:val="000E1007"/>
    <w:rsid w:val="000E415E"/>
    <w:rsid w:val="000E5341"/>
    <w:rsid w:val="000E5ECA"/>
    <w:rsid w:val="000E66B6"/>
    <w:rsid w:val="000E6DD2"/>
    <w:rsid w:val="000F0A56"/>
    <w:rsid w:val="000F0E45"/>
    <w:rsid w:val="000F1478"/>
    <w:rsid w:val="000F1568"/>
    <w:rsid w:val="000F1AF2"/>
    <w:rsid w:val="000F297F"/>
    <w:rsid w:val="000F29AF"/>
    <w:rsid w:val="000F3A86"/>
    <w:rsid w:val="000F3F5A"/>
    <w:rsid w:val="000F4262"/>
    <w:rsid w:val="000F541A"/>
    <w:rsid w:val="000F584C"/>
    <w:rsid w:val="000F5D17"/>
    <w:rsid w:val="00100EF3"/>
    <w:rsid w:val="0010216E"/>
    <w:rsid w:val="001029FD"/>
    <w:rsid w:val="001033B7"/>
    <w:rsid w:val="001109FD"/>
    <w:rsid w:val="0011202E"/>
    <w:rsid w:val="00112248"/>
    <w:rsid w:val="001125BF"/>
    <w:rsid w:val="0011420E"/>
    <w:rsid w:val="00116B6B"/>
    <w:rsid w:val="00116D06"/>
    <w:rsid w:val="00116D80"/>
    <w:rsid w:val="00116E43"/>
    <w:rsid w:val="00117372"/>
    <w:rsid w:val="0012106F"/>
    <w:rsid w:val="00121EA4"/>
    <w:rsid w:val="00122025"/>
    <w:rsid w:val="0012249E"/>
    <w:rsid w:val="00122966"/>
    <w:rsid w:val="0012296F"/>
    <w:rsid w:val="0012299C"/>
    <w:rsid w:val="001233A1"/>
    <w:rsid w:val="00125F4F"/>
    <w:rsid w:val="00126602"/>
    <w:rsid w:val="001267A3"/>
    <w:rsid w:val="0012754A"/>
    <w:rsid w:val="001301C6"/>
    <w:rsid w:val="00130FAA"/>
    <w:rsid w:val="001321DF"/>
    <w:rsid w:val="001321EA"/>
    <w:rsid w:val="00132EA8"/>
    <w:rsid w:val="001337A9"/>
    <w:rsid w:val="00134451"/>
    <w:rsid w:val="001344CA"/>
    <w:rsid w:val="00134CA7"/>
    <w:rsid w:val="00134D84"/>
    <w:rsid w:val="001350BE"/>
    <w:rsid w:val="00135954"/>
    <w:rsid w:val="00135B1D"/>
    <w:rsid w:val="001409AF"/>
    <w:rsid w:val="0014348F"/>
    <w:rsid w:val="00150459"/>
    <w:rsid w:val="00151483"/>
    <w:rsid w:val="001618BA"/>
    <w:rsid w:val="00162CAA"/>
    <w:rsid w:val="00163EAF"/>
    <w:rsid w:val="00166DCB"/>
    <w:rsid w:val="001678C6"/>
    <w:rsid w:val="00167BD2"/>
    <w:rsid w:val="001700A3"/>
    <w:rsid w:val="0017034B"/>
    <w:rsid w:val="001737D2"/>
    <w:rsid w:val="00174627"/>
    <w:rsid w:val="0017588B"/>
    <w:rsid w:val="00177072"/>
    <w:rsid w:val="001833C0"/>
    <w:rsid w:val="00183D43"/>
    <w:rsid w:val="00184E4F"/>
    <w:rsid w:val="00192847"/>
    <w:rsid w:val="001937EC"/>
    <w:rsid w:val="00195245"/>
    <w:rsid w:val="00196F8A"/>
    <w:rsid w:val="001A062B"/>
    <w:rsid w:val="001A0FEB"/>
    <w:rsid w:val="001A1CA9"/>
    <w:rsid w:val="001A2AC2"/>
    <w:rsid w:val="001A2E6F"/>
    <w:rsid w:val="001A3122"/>
    <w:rsid w:val="001A33C0"/>
    <w:rsid w:val="001A4740"/>
    <w:rsid w:val="001A5FCB"/>
    <w:rsid w:val="001A677B"/>
    <w:rsid w:val="001A6981"/>
    <w:rsid w:val="001A6E85"/>
    <w:rsid w:val="001B157A"/>
    <w:rsid w:val="001B3B2D"/>
    <w:rsid w:val="001B3D6A"/>
    <w:rsid w:val="001B605C"/>
    <w:rsid w:val="001B633A"/>
    <w:rsid w:val="001B77A0"/>
    <w:rsid w:val="001C0C3C"/>
    <w:rsid w:val="001C15F0"/>
    <w:rsid w:val="001C1A5A"/>
    <w:rsid w:val="001C245E"/>
    <w:rsid w:val="001C2D44"/>
    <w:rsid w:val="001C6375"/>
    <w:rsid w:val="001D0619"/>
    <w:rsid w:val="001D1BBF"/>
    <w:rsid w:val="001D3CE6"/>
    <w:rsid w:val="001D40D7"/>
    <w:rsid w:val="001D4582"/>
    <w:rsid w:val="001D5B8D"/>
    <w:rsid w:val="001D5C97"/>
    <w:rsid w:val="001D6242"/>
    <w:rsid w:val="001D7493"/>
    <w:rsid w:val="001D7D5E"/>
    <w:rsid w:val="001E14CC"/>
    <w:rsid w:val="001E1911"/>
    <w:rsid w:val="001E1E0C"/>
    <w:rsid w:val="001E20F9"/>
    <w:rsid w:val="001E220C"/>
    <w:rsid w:val="001E3246"/>
    <w:rsid w:val="001E460B"/>
    <w:rsid w:val="001E66AE"/>
    <w:rsid w:val="001F0B98"/>
    <w:rsid w:val="001F162D"/>
    <w:rsid w:val="001F1BFF"/>
    <w:rsid w:val="001F2989"/>
    <w:rsid w:val="001F384E"/>
    <w:rsid w:val="001F4C0B"/>
    <w:rsid w:val="002022B1"/>
    <w:rsid w:val="00203D0C"/>
    <w:rsid w:val="002049AF"/>
    <w:rsid w:val="00204D1D"/>
    <w:rsid w:val="0020596D"/>
    <w:rsid w:val="0021003B"/>
    <w:rsid w:val="002146AF"/>
    <w:rsid w:val="00215B94"/>
    <w:rsid w:val="00216DD1"/>
    <w:rsid w:val="00216F9F"/>
    <w:rsid w:val="0022087C"/>
    <w:rsid w:val="00223C2C"/>
    <w:rsid w:val="002251D6"/>
    <w:rsid w:val="00225FB0"/>
    <w:rsid w:val="00232363"/>
    <w:rsid w:val="0023258F"/>
    <w:rsid w:val="00232A4C"/>
    <w:rsid w:val="00233292"/>
    <w:rsid w:val="00233F06"/>
    <w:rsid w:val="00234EF3"/>
    <w:rsid w:val="0023570E"/>
    <w:rsid w:val="00240DA9"/>
    <w:rsid w:val="002418BB"/>
    <w:rsid w:val="00242986"/>
    <w:rsid w:val="002438B8"/>
    <w:rsid w:val="00244472"/>
    <w:rsid w:val="002451C9"/>
    <w:rsid w:val="00250A8B"/>
    <w:rsid w:val="00251458"/>
    <w:rsid w:val="00251641"/>
    <w:rsid w:val="00251BD2"/>
    <w:rsid w:val="002522C5"/>
    <w:rsid w:val="002544B7"/>
    <w:rsid w:val="00254CA3"/>
    <w:rsid w:val="0025660F"/>
    <w:rsid w:val="00257E7A"/>
    <w:rsid w:val="002605E8"/>
    <w:rsid w:val="00260992"/>
    <w:rsid w:val="00262E47"/>
    <w:rsid w:val="00263E1A"/>
    <w:rsid w:val="00264E75"/>
    <w:rsid w:val="00265FB3"/>
    <w:rsid w:val="00266975"/>
    <w:rsid w:val="0026725A"/>
    <w:rsid w:val="0026768D"/>
    <w:rsid w:val="002704D2"/>
    <w:rsid w:val="00271D9B"/>
    <w:rsid w:val="00272A1B"/>
    <w:rsid w:val="002732E3"/>
    <w:rsid w:val="002739C2"/>
    <w:rsid w:val="00274EA2"/>
    <w:rsid w:val="00275A09"/>
    <w:rsid w:val="00275A22"/>
    <w:rsid w:val="00275C4A"/>
    <w:rsid w:val="00280A6A"/>
    <w:rsid w:val="00281633"/>
    <w:rsid w:val="00281EED"/>
    <w:rsid w:val="00281F1C"/>
    <w:rsid w:val="002839AB"/>
    <w:rsid w:val="00283B4A"/>
    <w:rsid w:val="0028487C"/>
    <w:rsid w:val="00284E92"/>
    <w:rsid w:val="002860FE"/>
    <w:rsid w:val="002879AF"/>
    <w:rsid w:val="002919C0"/>
    <w:rsid w:val="0029394A"/>
    <w:rsid w:val="002941DC"/>
    <w:rsid w:val="0029545B"/>
    <w:rsid w:val="00297FC9"/>
    <w:rsid w:val="002A0B2B"/>
    <w:rsid w:val="002A2391"/>
    <w:rsid w:val="002A51D6"/>
    <w:rsid w:val="002A62AE"/>
    <w:rsid w:val="002A6523"/>
    <w:rsid w:val="002A78E7"/>
    <w:rsid w:val="002B019E"/>
    <w:rsid w:val="002B024C"/>
    <w:rsid w:val="002B0767"/>
    <w:rsid w:val="002B1C1F"/>
    <w:rsid w:val="002B2798"/>
    <w:rsid w:val="002B2D0E"/>
    <w:rsid w:val="002B438F"/>
    <w:rsid w:val="002B6E18"/>
    <w:rsid w:val="002C01F6"/>
    <w:rsid w:val="002C0BA6"/>
    <w:rsid w:val="002C0E3C"/>
    <w:rsid w:val="002C1442"/>
    <w:rsid w:val="002C18D5"/>
    <w:rsid w:val="002C21A5"/>
    <w:rsid w:val="002C225E"/>
    <w:rsid w:val="002C5419"/>
    <w:rsid w:val="002C57C9"/>
    <w:rsid w:val="002C6846"/>
    <w:rsid w:val="002C6B97"/>
    <w:rsid w:val="002C7F24"/>
    <w:rsid w:val="002D2F63"/>
    <w:rsid w:val="002D36D5"/>
    <w:rsid w:val="002D4F85"/>
    <w:rsid w:val="002D66DC"/>
    <w:rsid w:val="002D6C6E"/>
    <w:rsid w:val="002D6EA6"/>
    <w:rsid w:val="002E0923"/>
    <w:rsid w:val="002E0ED3"/>
    <w:rsid w:val="002E1A60"/>
    <w:rsid w:val="002E57AC"/>
    <w:rsid w:val="002E5881"/>
    <w:rsid w:val="002E604F"/>
    <w:rsid w:val="002E73EF"/>
    <w:rsid w:val="002E7E83"/>
    <w:rsid w:val="002F0785"/>
    <w:rsid w:val="002F10D3"/>
    <w:rsid w:val="002F22F6"/>
    <w:rsid w:val="002F3C46"/>
    <w:rsid w:val="002F5C78"/>
    <w:rsid w:val="002F607E"/>
    <w:rsid w:val="00300A55"/>
    <w:rsid w:val="00300A9F"/>
    <w:rsid w:val="00303A7B"/>
    <w:rsid w:val="00304C04"/>
    <w:rsid w:val="00307072"/>
    <w:rsid w:val="00307DDA"/>
    <w:rsid w:val="00310344"/>
    <w:rsid w:val="003124AD"/>
    <w:rsid w:val="00312B49"/>
    <w:rsid w:val="00312C95"/>
    <w:rsid w:val="0031457E"/>
    <w:rsid w:val="003148BA"/>
    <w:rsid w:val="003148CB"/>
    <w:rsid w:val="00314B7D"/>
    <w:rsid w:val="00315F4E"/>
    <w:rsid w:val="00317A6C"/>
    <w:rsid w:val="00317F34"/>
    <w:rsid w:val="003206FD"/>
    <w:rsid w:val="003208C4"/>
    <w:rsid w:val="003218AB"/>
    <w:rsid w:val="00322A0B"/>
    <w:rsid w:val="00323207"/>
    <w:rsid w:val="0032352C"/>
    <w:rsid w:val="003243C5"/>
    <w:rsid w:val="00324FAD"/>
    <w:rsid w:val="00325EBC"/>
    <w:rsid w:val="0032639F"/>
    <w:rsid w:val="00327362"/>
    <w:rsid w:val="003304EB"/>
    <w:rsid w:val="00331D5B"/>
    <w:rsid w:val="00332C48"/>
    <w:rsid w:val="0033453A"/>
    <w:rsid w:val="00337F2B"/>
    <w:rsid w:val="00341917"/>
    <w:rsid w:val="00341A88"/>
    <w:rsid w:val="003424F2"/>
    <w:rsid w:val="003430E7"/>
    <w:rsid w:val="00344773"/>
    <w:rsid w:val="0034479C"/>
    <w:rsid w:val="0034658C"/>
    <w:rsid w:val="00347146"/>
    <w:rsid w:val="00350469"/>
    <w:rsid w:val="003504CC"/>
    <w:rsid w:val="00351E4F"/>
    <w:rsid w:val="00352A9E"/>
    <w:rsid w:val="00354FF5"/>
    <w:rsid w:val="00355617"/>
    <w:rsid w:val="00357A67"/>
    <w:rsid w:val="0036298C"/>
    <w:rsid w:val="00364064"/>
    <w:rsid w:val="00365215"/>
    <w:rsid w:val="003671F7"/>
    <w:rsid w:val="00370484"/>
    <w:rsid w:val="00370511"/>
    <w:rsid w:val="00370931"/>
    <w:rsid w:val="003717C6"/>
    <w:rsid w:val="00371828"/>
    <w:rsid w:val="003727E4"/>
    <w:rsid w:val="00372BC9"/>
    <w:rsid w:val="00373D8D"/>
    <w:rsid w:val="00373E08"/>
    <w:rsid w:val="00376211"/>
    <w:rsid w:val="003775FE"/>
    <w:rsid w:val="00377B0B"/>
    <w:rsid w:val="0038056A"/>
    <w:rsid w:val="003821C5"/>
    <w:rsid w:val="0038244B"/>
    <w:rsid w:val="00382877"/>
    <w:rsid w:val="00382DFA"/>
    <w:rsid w:val="003839DA"/>
    <w:rsid w:val="003852B9"/>
    <w:rsid w:val="003852F9"/>
    <w:rsid w:val="003853A7"/>
    <w:rsid w:val="00385593"/>
    <w:rsid w:val="0038641D"/>
    <w:rsid w:val="0038706F"/>
    <w:rsid w:val="00387379"/>
    <w:rsid w:val="00387E62"/>
    <w:rsid w:val="00390265"/>
    <w:rsid w:val="00390CFE"/>
    <w:rsid w:val="00391AEE"/>
    <w:rsid w:val="00391D65"/>
    <w:rsid w:val="00391E2F"/>
    <w:rsid w:val="00392B6D"/>
    <w:rsid w:val="00395B96"/>
    <w:rsid w:val="0039755D"/>
    <w:rsid w:val="00397A22"/>
    <w:rsid w:val="003A0F4C"/>
    <w:rsid w:val="003A1785"/>
    <w:rsid w:val="003A180E"/>
    <w:rsid w:val="003A3320"/>
    <w:rsid w:val="003A58A3"/>
    <w:rsid w:val="003B0387"/>
    <w:rsid w:val="003B2286"/>
    <w:rsid w:val="003B3328"/>
    <w:rsid w:val="003B332A"/>
    <w:rsid w:val="003B4103"/>
    <w:rsid w:val="003B4E1C"/>
    <w:rsid w:val="003B62A5"/>
    <w:rsid w:val="003B66E3"/>
    <w:rsid w:val="003B6C80"/>
    <w:rsid w:val="003B6F3B"/>
    <w:rsid w:val="003C1271"/>
    <w:rsid w:val="003C13AC"/>
    <w:rsid w:val="003C1933"/>
    <w:rsid w:val="003C2097"/>
    <w:rsid w:val="003C2463"/>
    <w:rsid w:val="003C39CB"/>
    <w:rsid w:val="003C64F4"/>
    <w:rsid w:val="003C734D"/>
    <w:rsid w:val="003C7F87"/>
    <w:rsid w:val="003D1AB8"/>
    <w:rsid w:val="003D292C"/>
    <w:rsid w:val="003D2AAC"/>
    <w:rsid w:val="003D4B7E"/>
    <w:rsid w:val="003D68DB"/>
    <w:rsid w:val="003D6C12"/>
    <w:rsid w:val="003D72E6"/>
    <w:rsid w:val="003E10B1"/>
    <w:rsid w:val="003E1895"/>
    <w:rsid w:val="003E36C7"/>
    <w:rsid w:val="003E38BB"/>
    <w:rsid w:val="003E4423"/>
    <w:rsid w:val="003E6A97"/>
    <w:rsid w:val="003E6CEC"/>
    <w:rsid w:val="003F12B1"/>
    <w:rsid w:val="003F1A8C"/>
    <w:rsid w:val="003F2A12"/>
    <w:rsid w:val="003F56AA"/>
    <w:rsid w:val="003F63A4"/>
    <w:rsid w:val="00400256"/>
    <w:rsid w:val="00403AA7"/>
    <w:rsid w:val="00404049"/>
    <w:rsid w:val="00405670"/>
    <w:rsid w:val="004056C9"/>
    <w:rsid w:val="00405811"/>
    <w:rsid w:val="00405E2B"/>
    <w:rsid w:val="00406720"/>
    <w:rsid w:val="004069FD"/>
    <w:rsid w:val="00407DFD"/>
    <w:rsid w:val="00410185"/>
    <w:rsid w:val="00410599"/>
    <w:rsid w:val="00411FD1"/>
    <w:rsid w:val="00414291"/>
    <w:rsid w:val="00416253"/>
    <w:rsid w:val="00417C90"/>
    <w:rsid w:val="0042017F"/>
    <w:rsid w:val="00420FAE"/>
    <w:rsid w:val="004222EB"/>
    <w:rsid w:val="00422EE0"/>
    <w:rsid w:val="004255DE"/>
    <w:rsid w:val="004270C6"/>
    <w:rsid w:val="0043023D"/>
    <w:rsid w:val="00432847"/>
    <w:rsid w:val="00433727"/>
    <w:rsid w:val="00435427"/>
    <w:rsid w:val="004361DA"/>
    <w:rsid w:val="00436754"/>
    <w:rsid w:val="00436FA2"/>
    <w:rsid w:val="004377A0"/>
    <w:rsid w:val="0044216F"/>
    <w:rsid w:val="00442385"/>
    <w:rsid w:val="00442F4C"/>
    <w:rsid w:val="00445050"/>
    <w:rsid w:val="00446D0C"/>
    <w:rsid w:val="004477C5"/>
    <w:rsid w:val="00450264"/>
    <w:rsid w:val="004514F7"/>
    <w:rsid w:val="00451632"/>
    <w:rsid w:val="004520D3"/>
    <w:rsid w:val="004521DF"/>
    <w:rsid w:val="00452288"/>
    <w:rsid w:val="004531A5"/>
    <w:rsid w:val="00453CAE"/>
    <w:rsid w:val="00455335"/>
    <w:rsid w:val="00455512"/>
    <w:rsid w:val="004571B0"/>
    <w:rsid w:val="004573F0"/>
    <w:rsid w:val="004616F1"/>
    <w:rsid w:val="00465282"/>
    <w:rsid w:val="00465735"/>
    <w:rsid w:val="00466E61"/>
    <w:rsid w:val="0046770A"/>
    <w:rsid w:val="00467875"/>
    <w:rsid w:val="004717E1"/>
    <w:rsid w:val="00472A42"/>
    <w:rsid w:val="00476BE0"/>
    <w:rsid w:val="0048006D"/>
    <w:rsid w:val="0048155B"/>
    <w:rsid w:val="00483647"/>
    <w:rsid w:val="0048517E"/>
    <w:rsid w:val="0048644D"/>
    <w:rsid w:val="00486EAA"/>
    <w:rsid w:val="00492830"/>
    <w:rsid w:val="004941AD"/>
    <w:rsid w:val="00496595"/>
    <w:rsid w:val="0049731E"/>
    <w:rsid w:val="004A1FE0"/>
    <w:rsid w:val="004A21C0"/>
    <w:rsid w:val="004A39F4"/>
    <w:rsid w:val="004A4C23"/>
    <w:rsid w:val="004B0371"/>
    <w:rsid w:val="004B042F"/>
    <w:rsid w:val="004B056A"/>
    <w:rsid w:val="004B23D6"/>
    <w:rsid w:val="004B3DDE"/>
    <w:rsid w:val="004B46CB"/>
    <w:rsid w:val="004B5E81"/>
    <w:rsid w:val="004B66CE"/>
    <w:rsid w:val="004B6A87"/>
    <w:rsid w:val="004B6FA4"/>
    <w:rsid w:val="004B7CD4"/>
    <w:rsid w:val="004C1C30"/>
    <w:rsid w:val="004C2D1E"/>
    <w:rsid w:val="004C377E"/>
    <w:rsid w:val="004C402F"/>
    <w:rsid w:val="004C48EA"/>
    <w:rsid w:val="004C530E"/>
    <w:rsid w:val="004D4A4E"/>
    <w:rsid w:val="004D4AA7"/>
    <w:rsid w:val="004D510E"/>
    <w:rsid w:val="004D5351"/>
    <w:rsid w:val="004D6D52"/>
    <w:rsid w:val="004E0000"/>
    <w:rsid w:val="004E0DF9"/>
    <w:rsid w:val="004E18B5"/>
    <w:rsid w:val="004E333B"/>
    <w:rsid w:val="004E5CB7"/>
    <w:rsid w:val="004E6B15"/>
    <w:rsid w:val="004E6CD4"/>
    <w:rsid w:val="004E78F9"/>
    <w:rsid w:val="004F1C4C"/>
    <w:rsid w:val="004F30EB"/>
    <w:rsid w:val="004F5AE0"/>
    <w:rsid w:val="004F7305"/>
    <w:rsid w:val="004F7541"/>
    <w:rsid w:val="00501E71"/>
    <w:rsid w:val="00502B2C"/>
    <w:rsid w:val="00502B54"/>
    <w:rsid w:val="00502E67"/>
    <w:rsid w:val="0050386B"/>
    <w:rsid w:val="00504FD2"/>
    <w:rsid w:val="0050529A"/>
    <w:rsid w:val="0050544E"/>
    <w:rsid w:val="005056C0"/>
    <w:rsid w:val="00507575"/>
    <w:rsid w:val="00510BC8"/>
    <w:rsid w:val="00512F0E"/>
    <w:rsid w:val="0051321C"/>
    <w:rsid w:val="00513AAF"/>
    <w:rsid w:val="00513C85"/>
    <w:rsid w:val="00515064"/>
    <w:rsid w:val="005157D0"/>
    <w:rsid w:val="00515B9D"/>
    <w:rsid w:val="0051700F"/>
    <w:rsid w:val="0051773A"/>
    <w:rsid w:val="00517766"/>
    <w:rsid w:val="00517C28"/>
    <w:rsid w:val="00517F14"/>
    <w:rsid w:val="00522464"/>
    <w:rsid w:val="005256BA"/>
    <w:rsid w:val="00525894"/>
    <w:rsid w:val="00526470"/>
    <w:rsid w:val="00527685"/>
    <w:rsid w:val="0053060D"/>
    <w:rsid w:val="005321ED"/>
    <w:rsid w:val="00532799"/>
    <w:rsid w:val="0053290D"/>
    <w:rsid w:val="005338DC"/>
    <w:rsid w:val="00534A03"/>
    <w:rsid w:val="00537678"/>
    <w:rsid w:val="0054240A"/>
    <w:rsid w:val="00543223"/>
    <w:rsid w:val="00545379"/>
    <w:rsid w:val="00546AC2"/>
    <w:rsid w:val="00547A4D"/>
    <w:rsid w:val="00550066"/>
    <w:rsid w:val="00550325"/>
    <w:rsid w:val="00550387"/>
    <w:rsid w:val="00550603"/>
    <w:rsid w:val="00551070"/>
    <w:rsid w:val="00551321"/>
    <w:rsid w:val="0055283C"/>
    <w:rsid w:val="00553564"/>
    <w:rsid w:val="00554A4C"/>
    <w:rsid w:val="005568A3"/>
    <w:rsid w:val="005570EA"/>
    <w:rsid w:val="00564E7E"/>
    <w:rsid w:val="005655D7"/>
    <w:rsid w:val="00565861"/>
    <w:rsid w:val="00565B02"/>
    <w:rsid w:val="00566E94"/>
    <w:rsid w:val="00570EF7"/>
    <w:rsid w:val="00571A07"/>
    <w:rsid w:val="00571E01"/>
    <w:rsid w:val="005728CE"/>
    <w:rsid w:val="0057297F"/>
    <w:rsid w:val="00572B67"/>
    <w:rsid w:val="00572F7A"/>
    <w:rsid w:val="00573063"/>
    <w:rsid w:val="0057499E"/>
    <w:rsid w:val="00576625"/>
    <w:rsid w:val="00576A31"/>
    <w:rsid w:val="00577AF3"/>
    <w:rsid w:val="00580041"/>
    <w:rsid w:val="00580BD3"/>
    <w:rsid w:val="005815B2"/>
    <w:rsid w:val="00581F88"/>
    <w:rsid w:val="00584124"/>
    <w:rsid w:val="00584E8A"/>
    <w:rsid w:val="0058542E"/>
    <w:rsid w:val="00585A26"/>
    <w:rsid w:val="00585B5C"/>
    <w:rsid w:val="00586BC6"/>
    <w:rsid w:val="005871B2"/>
    <w:rsid w:val="0058792C"/>
    <w:rsid w:val="00587DD2"/>
    <w:rsid w:val="00587F83"/>
    <w:rsid w:val="00591367"/>
    <w:rsid w:val="00591571"/>
    <w:rsid w:val="00591F69"/>
    <w:rsid w:val="005942FB"/>
    <w:rsid w:val="00595258"/>
    <w:rsid w:val="00595A20"/>
    <w:rsid w:val="00596CBB"/>
    <w:rsid w:val="005A0814"/>
    <w:rsid w:val="005A41E5"/>
    <w:rsid w:val="005A654A"/>
    <w:rsid w:val="005A7A29"/>
    <w:rsid w:val="005B2237"/>
    <w:rsid w:val="005B22C6"/>
    <w:rsid w:val="005B3AD2"/>
    <w:rsid w:val="005B3C2A"/>
    <w:rsid w:val="005B5B63"/>
    <w:rsid w:val="005B6C4A"/>
    <w:rsid w:val="005C1CE5"/>
    <w:rsid w:val="005C2A25"/>
    <w:rsid w:val="005C2F56"/>
    <w:rsid w:val="005C35D9"/>
    <w:rsid w:val="005C654A"/>
    <w:rsid w:val="005C69AC"/>
    <w:rsid w:val="005C7635"/>
    <w:rsid w:val="005C7CB7"/>
    <w:rsid w:val="005D1344"/>
    <w:rsid w:val="005D2245"/>
    <w:rsid w:val="005D26DE"/>
    <w:rsid w:val="005D2AE8"/>
    <w:rsid w:val="005D38C2"/>
    <w:rsid w:val="005D5903"/>
    <w:rsid w:val="005D68CD"/>
    <w:rsid w:val="005D73A0"/>
    <w:rsid w:val="005E0105"/>
    <w:rsid w:val="005E1369"/>
    <w:rsid w:val="005E1F02"/>
    <w:rsid w:val="005E5A78"/>
    <w:rsid w:val="005E64D2"/>
    <w:rsid w:val="005E68FB"/>
    <w:rsid w:val="005E6D22"/>
    <w:rsid w:val="005E7378"/>
    <w:rsid w:val="005E77BB"/>
    <w:rsid w:val="005E7811"/>
    <w:rsid w:val="005F073B"/>
    <w:rsid w:val="005F10BF"/>
    <w:rsid w:val="005F181C"/>
    <w:rsid w:val="005F195E"/>
    <w:rsid w:val="005F231B"/>
    <w:rsid w:val="005F403D"/>
    <w:rsid w:val="005F43E5"/>
    <w:rsid w:val="005F526E"/>
    <w:rsid w:val="005F6649"/>
    <w:rsid w:val="005F7329"/>
    <w:rsid w:val="00600202"/>
    <w:rsid w:val="00600A97"/>
    <w:rsid w:val="00602D3D"/>
    <w:rsid w:val="006045BE"/>
    <w:rsid w:val="00604655"/>
    <w:rsid w:val="0060487F"/>
    <w:rsid w:val="0060769D"/>
    <w:rsid w:val="0061103D"/>
    <w:rsid w:val="006110C2"/>
    <w:rsid w:val="00612FF4"/>
    <w:rsid w:val="00613182"/>
    <w:rsid w:val="00614A30"/>
    <w:rsid w:val="006158CF"/>
    <w:rsid w:val="00620350"/>
    <w:rsid w:val="006213B5"/>
    <w:rsid w:val="00621620"/>
    <w:rsid w:val="006227D6"/>
    <w:rsid w:val="0062351E"/>
    <w:rsid w:val="006239C7"/>
    <w:rsid w:val="006257EB"/>
    <w:rsid w:val="00626C47"/>
    <w:rsid w:val="00627159"/>
    <w:rsid w:val="00630D53"/>
    <w:rsid w:val="00635018"/>
    <w:rsid w:val="006357E0"/>
    <w:rsid w:val="006414D8"/>
    <w:rsid w:val="0064229D"/>
    <w:rsid w:val="00644DB6"/>
    <w:rsid w:val="00647AE7"/>
    <w:rsid w:val="006533E3"/>
    <w:rsid w:val="006561F4"/>
    <w:rsid w:val="0065620B"/>
    <w:rsid w:val="00656E79"/>
    <w:rsid w:val="00663062"/>
    <w:rsid w:val="00663734"/>
    <w:rsid w:val="00667A03"/>
    <w:rsid w:val="006703F4"/>
    <w:rsid w:val="006721F4"/>
    <w:rsid w:val="00672F8A"/>
    <w:rsid w:val="00673F66"/>
    <w:rsid w:val="00674631"/>
    <w:rsid w:val="0067540E"/>
    <w:rsid w:val="00677414"/>
    <w:rsid w:val="00677A58"/>
    <w:rsid w:val="00680245"/>
    <w:rsid w:val="006822C5"/>
    <w:rsid w:val="00684382"/>
    <w:rsid w:val="006853D1"/>
    <w:rsid w:val="00686D3D"/>
    <w:rsid w:val="00690470"/>
    <w:rsid w:val="00690E1A"/>
    <w:rsid w:val="00692CDB"/>
    <w:rsid w:val="00692FB8"/>
    <w:rsid w:val="00693A5C"/>
    <w:rsid w:val="00693B48"/>
    <w:rsid w:val="006941C7"/>
    <w:rsid w:val="006965EF"/>
    <w:rsid w:val="006973D5"/>
    <w:rsid w:val="006A1362"/>
    <w:rsid w:val="006A2BBD"/>
    <w:rsid w:val="006A3173"/>
    <w:rsid w:val="006A357F"/>
    <w:rsid w:val="006A56E8"/>
    <w:rsid w:val="006A58CB"/>
    <w:rsid w:val="006B17A5"/>
    <w:rsid w:val="006B221F"/>
    <w:rsid w:val="006B4A82"/>
    <w:rsid w:val="006B4F8F"/>
    <w:rsid w:val="006B5D0B"/>
    <w:rsid w:val="006B7970"/>
    <w:rsid w:val="006B7A8B"/>
    <w:rsid w:val="006B7EA8"/>
    <w:rsid w:val="006C2C8D"/>
    <w:rsid w:val="006C4182"/>
    <w:rsid w:val="006C6122"/>
    <w:rsid w:val="006D063A"/>
    <w:rsid w:val="006D11CB"/>
    <w:rsid w:val="006D3FFD"/>
    <w:rsid w:val="006D6DB8"/>
    <w:rsid w:val="006D763A"/>
    <w:rsid w:val="006D7FF3"/>
    <w:rsid w:val="006E4BF7"/>
    <w:rsid w:val="006E5E81"/>
    <w:rsid w:val="006E631A"/>
    <w:rsid w:val="006E6E68"/>
    <w:rsid w:val="006F029B"/>
    <w:rsid w:val="006F098D"/>
    <w:rsid w:val="006F3A1D"/>
    <w:rsid w:val="006F4291"/>
    <w:rsid w:val="006F5B95"/>
    <w:rsid w:val="006F7DED"/>
    <w:rsid w:val="006F7EEF"/>
    <w:rsid w:val="0070014D"/>
    <w:rsid w:val="00700970"/>
    <w:rsid w:val="00701D2C"/>
    <w:rsid w:val="00702CF8"/>
    <w:rsid w:val="00703587"/>
    <w:rsid w:val="00703FF4"/>
    <w:rsid w:val="007051BF"/>
    <w:rsid w:val="00705820"/>
    <w:rsid w:val="00706EE6"/>
    <w:rsid w:val="00712185"/>
    <w:rsid w:val="0071289E"/>
    <w:rsid w:val="00713EE1"/>
    <w:rsid w:val="0071411D"/>
    <w:rsid w:val="007161F6"/>
    <w:rsid w:val="00716276"/>
    <w:rsid w:val="007167F6"/>
    <w:rsid w:val="007168B2"/>
    <w:rsid w:val="00721367"/>
    <w:rsid w:val="00721982"/>
    <w:rsid w:val="007220C4"/>
    <w:rsid w:val="00722147"/>
    <w:rsid w:val="00722890"/>
    <w:rsid w:val="007232B2"/>
    <w:rsid w:val="0072358A"/>
    <w:rsid w:val="007235C6"/>
    <w:rsid w:val="00725C2F"/>
    <w:rsid w:val="00727F68"/>
    <w:rsid w:val="00727F84"/>
    <w:rsid w:val="00730CA7"/>
    <w:rsid w:val="00733EC2"/>
    <w:rsid w:val="00734273"/>
    <w:rsid w:val="0073458E"/>
    <w:rsid w:val="00734A98"/>
    <w:rsid w:val="00736742"/>
    <w:rsid w:val="00736760"/>
    <w:rsid w:val="00736EC6"/>
    <w:rsid w:val="007378C8"/>
    <w:rsid w:val="0074134E"/>
    <w:rsid w:val="00741B6F"/>
    <w:rsid w:val="007423AF"/>
    <w:rsid w:val="00742C8D"/>
    <w:rsid w:val="00742F93"/>
    <w:rsid w:val="00744524"/>
    <w:rsid w:val="007452EE"/>
    <w:rsid w:val="00746321"/>
    <w:rsid w:val="00746B18"/>
    <w:rsid w:val="00746DF3"/>
    <w:rsid w:val="007476EE"/>
    <w:rsid w:val="007506B5"/>
    <w:rsid w:val="00752702"/>
    <w:rsid w:val="00752945"/>
    <w:rsid w:val="00756D6E"/>
    <w:rsid w:val="00761795"/>
    <w:rsid w:val="00761866"/>
    <w:rsid w:val="00761F35"/>
    <w:rsid w:val="00762D20"/>
    <w:rsid w:val="00762E25"/>
    <w:rsid w:val="00763E3C"/>
    <w:rsid w:val="00764794"/>
    <w:rsid w:val="0076594D"/>
    <w:rsid w:val="00766140"/>
    <w:rsid w:val="0076629A"/>
    <w:rsid w:val="00766CB1"/>
    <w:rsid w:val="0076728C"/>
    <w:rsid w:val="00767C76"/>
    <w:rsid w:val="00767FDB"/>
    <w:rsid w:val="0077030F"/>
    <w:rsid w:val="007714B8"/>
    <w:rsid w:val="007719EE"/>
    <w:rsid w:val="00771AF4"/>
    <w:rsid w:val="00771D00"/>
    <w:rsid w:val="007728E2"/>
    <w:rsid w:val="00772FAE"/>
    <w:rsid w:val="007733DD"/>
    <w:rsid w:val="00774271"/>
    <w:rsid w:val="00775497"/>
    <w:rsid w:val="0077554F"/>
    <w:rsid w:val="007772B1"/>
    <w:rsid w:val="007813F6"/>
    <w:rsid w:val="00781716"/>
    <w:rsid w:val="00781948"/>
    <w:rsid w:val="007832A7"/>
    <w:rsid w:val="007833B8"/>
    <w:rsid w:val="007834C9"/>
    <w:rsid w:val="007839BC"/>
    <w:rsid w:val="007858C0"/>
    <w:rsid w:val="00786AA6"/>
    <w:rsid w:val="00786AA8"/>
    <w:rsid w:val="007873EC"/>
    <w:rsid w:val="007879EB"/>
    <w:rsid w:val="00787CB2"/>
    <w:rsid w:val="00787F2D"/>
    <w:rsid w:val="00790992"/>
    <w:rsid w:val="00791334"/>
    <w:rsid w:val="0079201A"/>
    <w:rsid w:val="0079214A"/>
    <w:rsid w:val="00792DD5"/>
    <w:rsid w:val="00793934"/>
    <w:rsid w:val="00794B48"/>
    <w:rsid w:val="007952EF"/>
    <w:rsid w:val="00795384"/>
    <w:rsid w:val="00795DA2"/>
    <w:rsid w:val="00797295"/>
    <w:rsid w:val="007A0938"/>
    <w:rsid w:val="007A3980"/>
    <w:rsid w:val="007A5C80"/>
    <w:rsid w:val="007A5FAC"/>
    <w:rsid w:val="007A647D"/>
    <w:rsid w:val="007A6963"/>
    <w:rsid w:val="007A6CF8"/>
    <w:rsid w:val="007B210F"/>
    <w:rsid w:val="007B64F3"/>
    <w:rsid w:val="007C0736"/>
    <w:rsid w:val="007C260C"/>
    <w:rsid w:val="007C3F30"/>
    <w:rsid w:val="007C43FD"/>
    <w:rsid w:val="007C4CFD"/>
    <w:rsid w:val="007C532B"/>
    <w:rsid w:val="007C536B"/>
    <w:rsid w:val="007C70E0"/>
    <w:rsid w:val="007D0109"/>
    <w:rsid w:val="007D10B1"/>
    <w:rsid w:val="007D3965"/>
    <w:rsid w:val="007D5889"/>
    <w:rsid w:val="007D79D7"/>
    <w:rsid w:val="007D7DBA"/>
    <w:rsid w:val="007E06AC"/>
    <w:rsid w:val="007E1E9A"/>
    <w:rsid w:val="007E243E"/>
    <w:rsid w:val="007E4478"/>
    <w:rsid w:val="007E4D59"/>
    <w:rsid w:val="007E68AC"/>
    <w:rsid w:val="007E6C6A"/>
    <w:rsid w:val="007E74AD"/>
    <w:rsid w:val="007E7919"/>
    <w:rsid w:val="007F03A0"/>
    <w:rsid w:val="007F1EE6"/>
    <w:rsid w:val="007F1FB6"/>
    <w:rsid w:val="007F2018"/>
    <w:rsid w:val="007F3B2D"/>
    <w:rsid w:val="007F4A06"/>
    <w:rsid w:val="007F61A9"/>
    <w:rsid w:val="007F662D"/>
    <w:rsid w:val="007F6655"/>
    <w:rsid w:val="007F7D14"/>
    <w:rsid w:val="008007A8"/>
    <w:rsid w:val="0080121E"/>
    <w:rsid w:val="008017F7"/>
    <w:rsid w:val="00802516"/>
    <w:rsid w:val="0080391B"/>
    <w:rsid w:val="008056B9"/>
    <w:rsid w:val="008066A6"/>
    <w:rsid w:val="00807006"/>
    <w:rsid w:val="008075E6"/>
    <w:rsid w:val="00810251"/>
    <w:rsid w:val="008102F1"/>
    <w:rsid w:val="00811539"/>
    <w:rsid w:val="008116D0"/>
    <w:rsid w:val="00812C5A"/>
    <w:rsid w:val="0081327F"/>
    <w:rsid w:val="008138AE"/>
    <w:rsid w:val="00814D59"/>
    <w:rsid w:val="00814EE2"/>
    <w:rsid w:val="00815302"/>
    <w:rsid w:val="0081557F"/>
    <w:rsid w:val="008166DE"/>
    <w:rsid w:val="008206B9"/>
    <w:rsid w:val="00820A52"/>
    <w:rsid w:val="008218C7"/>
    <w:rsid w:val="0082201E"/>
    <w:rsid w:val="00824D18"/>
    <w:rsid w:val="00824D96"/>
    <w:rsid w:val="008300D8"/>
    <w:rsid w:val="00830CA2"/>
    <w:rsid w:val="00833C53"/>
    <w:rsid w:val="00833DD1"/>
    <w:rsid w:val="00834494"/>
    <w:rsid w:val="00834A63"/>
    <w:rsid w:val="008357DD"/>
    <w:rsid w:val="00836649"/>
    <w:rsid w:val="00841157"/>
    <w:rsid w:val="008412A8"/>
    <w:rsid w:val="00842B1F"/>
    <w:rsid w:val="00842C5A"/>
    <w:rsid w:val="00843876"/>
    <w:rsid w:val="0084409E"/>
    <w:rsid w:val="00844602"/>
    <w:rsid w:val="0084599F"/>
    <w:rsid w:val="008469A1"/>
    <w:rsid w:val="0085027A"/>
    <w:rsid w:val="00853584"/>
    <w:rsid w:val="00853FDD"/>
    <w:rsid w:val="00855210"/>
    <w:rsid w:val="00856473"/>
    <w:rsid w:val="00856AE5"/>
    <w:rsid w:val="008571A1"/>
    <w:rsid w:val="008623E0"/>
    <w:rsid w:val="00862B09"/>
    <w:rsid w:val="00862D7E"/>
    <w:rsid w:val="00864720"/>
    <w:rsid w:val="008657B6"/>
    <w:rsid w:val="00865C9B"/>
    <w:rsid w:val="0086699A"/>
    <w:rsid w:val="00866FDD"/>
    <w:rsid w:val="00867CF9"/>
    <w:rsid w:val="00867DA1"/>
    <w:rsid w:val="00867EAF"/>
    <w:rsid w:val="00871379"/>
    <w:rsid w:val="008724A3"/>
    <w:rsid w:val="0087311E"/>
    <w:rsid w:val="008734B3"/>
    <w:rsid w:val="00873606"/>
    <w:rsid w:val="00874581"/>
    <w:rsid w:val="00874F97"/>
    <w:rsid w:val="00876B62"/>
    <w:rsid w:val="00876DF7"/>
    <w:rsid w:val="008800CD"/>
    <w:rsid w:val="00880BD8"/>
    <w:rsid w:val="0088264E"/>
    <w:rsid w:val="0088277D"/>
    <w:rsid w:val="008827BB"/>
    <w:rsid w:val="00882F7D"/>
    <w:rsid w:val="00883EB1"/>
    <w:rsid w:val="00884C1C"/>
    <w:rsid w:val="00884D58"/>
    <w:rsid w:val="00885892"/>
    <w:rsid w:val="00891A72"/>
    <w:rsid w:val="00892C23"/>
    <w:rsid w:val="00896073"/>
    <w:rsid w:val="008965DF"/>
    <w:rsid w:val="008979EC"/>
    <w:rsid w:val="008979FB"/>
    <w:rsid w:val="00897C1C"/>
    <w:rsid w:val="008A0C19"/>
    <w:rsid w:val="008A14E7"/>
    <w:rsid w:val="008A2BCF"/>
    <w:rsid w:val="008A437F"/>
    <w:rsid w:val="008A5180"/>
    <w:rsid w:val="008A570C"/>
    <w:rsid w:val="008A58DC"/>
    <w:rsid w:val="008A5FDF"/>
    <w:rsid w:val="008A63FF"/>
    <w:rsid w:val="008A67BB"/>
    <w:rsid w:val="008A7E42"/>
    <w:rsid w:val="008B00A4"/>
    <w:rsid w:val="008B02E7"/>
    <w:rsid w:val="008B0AC4"/>
    <w:rsid w:val="008B24D5"/>
    <w:rsid w:val="008B2AD9"/>
    <w:rsid w:val="008B2B4F"/>
    <w:rsid w:val="008B5CFD"/>
    <w:rsid w:val="008B70D8"/>
    <w:rsid w:val="008C008B"/>
    <w:rsid w:val="008C0CE0"/>
    <w:rsid w:val="008C2BFE"/>
    <w:rsid w:val="008C3027"/>
    <w:rsid w:val="008C78CE"/>
    <w:rsid w:val="008D128F"/>
    <w:rsid w:val="008D242D"/>
    <w:rsid w:val="008D286A"/>
    <w:rsid w:val="008D28AB"/>
    <w:rsid w:val="008D2CBE"/>
    <w:rsid w:val="008D2D02"/>
    <w:rsid w:val="008D3B1B"/>
    <w:rsid w:val="008E1537"/>
    <w:rsid w:val="008E21CB"/>
    <w:rsid w:val="008E2C2A"/>
    <w:rsid w:val="008E319B"/>
    <w:rsid w:val="008E3A2C"/>
    <w:rsid w:val="008E6A78"/>
    <w:rsid w:val="008F0177"/>
    <w:rsid w:val="008F052F"/>
    <w:rsid w:val="008F1354"/>
    <w:rsid w:val="008F1516"/>
    <w:rsid w:val="008F3189"/>
    <w:rsid w:val="008F34C3"/>
    <w:rsid w:val="008F503A"/>
    <w:rsid w:val="008F5F6B"/>
    <w:rsid w:val="008F6B22"/>
    <w:rsid w:val="008F6ED8"/>
    <w:rsid w:val="008F72AD"/>
    <w:rsid w:val="008F778E"/>
    <w:rsid w:val="009017CE"/>
    <w:rsid w:val="00904303"/>
    <w:rsid w:val="00904C78"/>
    <w:rsid w:val="00906343"/>
    <w:rsid w:val="00907088"/>
    <w:rsid w:val="00907192"/>
    <w:rsid w:val="009110B3"/>
    <w:rsid w:val="00912E93"/>
    <w:rsid w:val="00915306"/>
    <w:rsid w:val="00916F37"/>
    <w:rsid w:val="00917224"/>
    <w:rsid w:val="0092352F"/>
    <w:rsid w:val="00925869"/>
    <w:rsid w:val="009258BF"/>
    <w:rsid w:val="00926A30"/>
    <w:rsid w:val="00926D70"/>
    <w:rsid w:val="00931896"/>
    <w:rsid w:val="00931D8C"/>
    <w:rsid w:val="009320EE"/>
    <w:rsid w:val="00933B48"/>
    <w:rsid w:val="009350F1"/>
    <w:rsid w:val="009360FF"/>
    <w:rsid w:val="00937447"/>
    <w:rsid w:val="00937BB7"/>
    <w:rsid w:val="00937E8A"/>
    <w:rsid w:val="0094161A"/>
    <w:rsid w:val="00942513"/>
    <w:rsid w:val="00943D11"/>
    <w:rsid w:val="0094409B"/>
    <w:rsid w:val="00944739"/>
    <w:rsid w:val="00944874"/>
    <w:rsid w:val="00945918"/>
    <w:rsid w:val="00947410"/>
    <w:rsid w:val="00947A2F"/>
    <w:rsid w:val="009539A9"/>
    <w:rsid w:val="00954D80"/>
    <w:rsid w:val="009562AC"/>
    <w:rsid w:val="00956A04"/>
    <w:rsid w:val="00956D6C"/>
    <w:rsid w:val="00957580"/>
    <w:rsid w:val="00960431"/>
    <w:rsid w:val="0096286E"/>
    <w:rsid w:val="00962BDB"/>
    <w:rsid w:val="00963144"/>
    <w:rsid w:val="00964857"/>
    <w:rsid w:val="00966218"/>
    <w:rsid w:val="009663AF"/>
    <w:rsid w:val="00966809"/>
    <w:rsid w:val="00967ABA"/>
    <w:rsid w:val="00971761"/>
    <w:rsid w:val="00972287"/>
    <w:rsid w:val="00973311"/>
    <w:rsid w:val="009755C8"/>
    <w:rsid w:val="00977081"/>
    <w:rsid w:val="009775A6"/>
    <w:rsid w:val="009802AD"/>
    <w:rsid w:val="009805C8"/>
    <w:rsid w:val="009816DD"/>
    <w:rsid w:val="00982A6E"/>
    <w:rsid w:val="00983D95"/>
    <w:rsid w:val="00984653"/>
    <w:rsid w:val="00984CF2"/>
    <w:rsid w:val="0098669C"/>
    <w:rsid w:val="00986EB7"/>
    <w:rsid w:val="00994755"/>
    <w:rsid w:val="00996773"/>
    <w:rsid w:val="0099745B"/>
    <w:rsid w:val="009A0DF9"/>
    <w:rsid w:val="009A21F8"/>
    <w:rsid w:val="009A4E23"/>
    <w:rsid w:val="009A5DF0"/>
    <w:rsid w:val="009B1616"/>
    <w:rsid w:val="009B1EE7"/>
    <w:rsid w:val="009B266E"/>
    <w:rsid w:val="009B2768"/>
    <w:rsid w:val="009B5E42"/>
    <w:rsid w:val="009B605A"/>
    <w:rsid w:val="009C02BA"/>
    <w:rsid w:val="009C0F12"/>
    <w:rsid w:val="009C11AF"/>
    <w:rsid w:val="009C1DDF"/>
    <w:rsid w:val="009C2B9F"/>
    <w:rsid w:val="009D0392"/>
    <w:rsid w:val="009D08C2"/>
    <w:rsid w:val="009D1033"/>
    <w:rsid w:val="009D16B4"/>
    <w:rsid w:val="009D1911"/>
    <w:rsid w:val="009D2B05"/>
    <w:rsid w:val="009D3218"/>
    <w:rsid w:val="009D3938"/>
    <w:rsid w:val="009D4650"/>
    <w:rsid w:val="009D4FB5"/>
    <w:rsid w:val="009D55B8"/>
    <w:rsid w:val="009E1ABB"/>
    <w:rsid w:val="009E247D"/>
    <w:rsid w:val="009E3431"/>
    <w:rsid w:val="009E3863"/>
    <w:rsid w:val="009E48E7"/>
    <w:rsid w:val="009E5557"/>
    <w:rsid w:val="009E55B2"/>
    <w:rsid w:val="009E59BD"/>
    <w:rsid w:val="009E6C4A"/>
    <w:rsid w:val="009F00C5"/>
    <w:rsid w:val="009F012C"/>
    <w:rsid w:val="009F1794"/>
    <w:rsid w:val="009F1902"/>
    <w:rsid w:val="009F4B14"/>
    <w:rsid w:val="009F5600"/>
    <w:rsid w:val="009F726C"/>
    <w:rsid w:val="009F768E"/>
    <w:rsid w:val="009F7C33"/>
    <w:rsid w:val="00A004A2"/>
    <w:rsid w:val="00A01BE0"/>
    <w:rsid w:val="00A02944"/>
    <w:rsid w:val="00A02EF1"/>
    <w:rsid w:val="00A0466D"/>
    <w:rsid w:val="00A05D83"/>
    <w:rsid w:val="00A06016"/>
    <w:rsid w:val="00A0719A"/>
    <w:rsid w:val="00A1004F"/>
    <w:rsid w:val="00A103DD"/>
    <w:rsid w:val="00A10BC8"/>
    <w:rsid w:val="00A11FBE"/>
    <w:rsid w:val="00A13F40"/>
    <w:rsid w:val="00A1595B"/>
    <w:rsid w:val="00A16E88"/>
    <w:rsid w:val="00A17D92"/>
    <w:rsid w:val="00A221F5"/>
    <w:rsid w:val="00A22534"/>
    <w:rsid w:val="00A22904"/>
    <w:rsid w:val="00A24A73"/>
    <w:rsid w:val="00A25D4C"/>
    <w:rsid w:val="00A25E78"/>
    <w:rsid w:val="00A2625D"/>
    <w:rsid w:val="00A27C93"/>
    <w:rsid w:val="00A30537"/>
    <w:rsid w:val="00A31454"/>
    <w:rsid w:val="00A319FC"/>
    <w:rsid w:val="00A32173"/>
    <w:rsid w:val="00A327F1"/>
    <w:rsid w:val="00A358E9"/>
    <w:rsid w:val="00A35F5B"/>
    <w:rsid w:val="00A41445"/>
    <w:rsid w:val="00A41581"/>
    <w:rsid w:val="00A44640"/>
    <w:rsid w:val="00A45695"/>
    <w:rsid w:val="00A45B5E"/>
    <w:rsid w:val="00A55EC8"/>
    <w:rsid w:val="00A56875"/>
    <w:rsid w:val="00A56E6F"/>
    <w:rsid w:val="00A5753D"/>
    <w:rsid w:val="00A62369"/>
    <w:rsid w:val="00A654C2"/>
    <w:rsid w:val="00A6551E"/>
    <w:rsid w:val="00A67EA0"/>
    <w:rsid w:val="00A70976"/>
    <w:rsid w:val="00A71BFE"/>
    <w:rsid w:val="00A71C6E"/>
    <w:rsid w:val="00A74BC0"/>
    <w:rsid w:val="00A7592D"/>
    <w:rsid w:val="00A779BF"/>
    <w:rsid w:val="00A813C9"/>
    <w:rsid w:val="00A82EE1"/>
    <w:rsid w:val="00A85806"/>
    <w:rsid w:val="00A85BBA"/>
    <w:rsid w:val="00A8665C"/>
    <w:rsid w:val="00A87215"/>
    <w:rsid w:val="00A91BF2"/>
    <w:rsid w:val="00A91CFA"/>
    <w:rsid w:val="00A92788"/>
    <w:rsid w:val="00A92AE5"/>
    <w:rsid w:val="00A942F3"/>
    <w:rsid w:val="00A9460C"/>
    <w:rsid w:val="00A94E02"/>
    <w:rsid w:val="00A96C50"/>
    <w:rsid w:val="00AA1198"/>
    <w:rsid w:val="00AA3F84"/>
    <w:rsid w:val="00AA671F"/>
    <w:rsid w:val="00AA7587"/>
    <w:rsid w:val="00AB10BF"/>
    <w:rsid w:val="00AB1FD5"/>
    <w:rsid w:val="00AB314C"/>
    <w:rsid w:val="00AB3452"/>
    <w:rsid w:val="00AB3D78"/>
    <w:rsid w:val="00AB7CED"/>
    <w:rsid w:val="00AB7E99"/>
    <w:rsid w:val="00AC0F7F"/>
    <w:rsid w:val="00AC167D"/>
    <w:rsid w:val="00AC1DD2"/>
    <w:rsid w:val="00AC23F7"/>
    <w:rsid w:val="00AC565E"/>
    <w:rsid w:val="00AD0CD9"/>
    <w:rsid w:val="00AD19A4"/>
    <w:rsid w:val="00AD1D69"/>
    <w:rsid w:val="00AD213F"/>
    <w:rsid w:val="00AD23CD"/>
    <w:rsid w:val="00AD2BCA"/>
    <w:rsid w:val="00AD4B6B"/>
    <w:rsid w:val="00AD6DE6"/>
    <w:rsid w:val="00AE021F"/>
    <w:rsid w:val="00AE12AF"/>
    <w:rsid w:val="00AE1BB6"/>
    <w:rsid w:val="00AE3CB6"/>
    <w:rsid w:val="00AE47D2"/>
    <w:rsid w:val="00AE491A"/>
    <w:rsid w:val="00AE4DF9"/>
    <w:rsid w:val="00AE4FA5"/>
    <w:rsid w:val="00AE5DF4"/>
    <w:rsid w:val="00AE5F88"/>
    <w:rsid w:val="00AE70B3"/>
    <w:rsid w:val="00AF19E0"/>
    <w:rsid w:val="00AF25F9"/>
    <w:rsid w:val="00AF2671"/>
    <w:rsid w:val="00AF2749"/>
    <w:rsid w:val="00AF3637"/>
    <w:rsid w:val="00AF366B"/>
    <w:rsid w:val="00AF3806"/>
    <w:rsid w:val="00AF3BB7"/>
    <w:rsid w:val="00AF3CC0"/>
    <w:rsid w:val="00AF4134"/>
    <w:rsid w:val="00AF42C5"/>
    <w:rsid w:val="00AF47D8"/>
    <w:rsid w:val="00AF605E"/>
    <w:rsid w:val="00AF6D4B"/>
    <w:rsid w:val="00AF7334"/>
    <w:rsid w:val="00AF7DB6"/>
    <w:rsid w:val="00B00EBE"/>
    <w:rsid w:val="00B01A1F"/>
    <w:rsid w:val="00B03E43"/>
    <w:rsid w:val="00B0554E"/>
    <w:rsid w:val="00B0572C"/>
    <w:rsid w:val="00B05C6C"/>
    <w:rsid w:val="00B06488"/>
    <w:rsid w:val="00B06B6E"/>
    <w:rsid w:val="00B06DFE"/>
    <w:rsid w:val="00B11F7A"/>
    <w:rsid w:val="00B121F9"/>
    <w:rsid w:val="00B14899"/>
    <w:rsid w:val="00B17002"/>
    <w:rsid w:val="00B17DCA"/>
    <w:rsid w:val="00B208A5"/>
    <w:rsid w:val="00B21785"/>
    <w:rsid w:val="00B22000"/>
    <w:rsid w:val="00B2214A"/>
    <w:rsid w:val="00B22F97"/>
    <w:rsid w:val="00B238E4"/>
    <w:rsid w:val="00B23ED7"/>
    <w:rsid w:val="00B2420B"/>
    <w:rsid w:val="00B24701"/>
    <w:rsid w:val="00B24CED"/>
    <w:rsid w:val="00B251B1"/>
    <w:rsid w:val="00B25FDC"/>
    <w:rsid w:val="00B27C40"/>
    <w:rsid w:val="00B30144"/>
    <w:rsid w:val="00B301F6"/>
    <w:rsid w:val="00B30DEC"/>
    <w:rsid w:val="00B31954"/>
    <w:rsid w:val="00B34AA6"/>
    <w:rsid w:val="00B36232"/>
    <w:rsid w:val="00B36A91"/>
    <w:rsid w:val="00B406C6"/>
    <w:rsid w:val="00B408B1"/>
    <w:rsid w:val="00B40E43"/>
    <w:rsid w:val="00B42AD2"/>
    <w:rsid w:val="00B432DE"/>
    <w:rsid w:val="00B442C0"/>
    <w:rsid w:val="00B451FF"/>
    <w:rsid w:val="00B47916"/>
    <w:rsid w:val="00B47A5B"/>
    <w:rsid w:val="00B47E7C"/>
    <w:rsid w:val="00B50B24"/>
    <w:rsid w:val="00B51895"/>
    <w:rsid w:val="00B5251E"/>
    <w:rsid w:val="00B54325"/>
    <w:rsid w:val="00B57631"/>
    <w:rsid w:val="00B57DA5"/>
    <w:rsid w:val="00B6041F"/>
    <w:rsid w:val="00B60918"/>
    <w:rsid w:val="00B60ABC"/>
    <w:rsid w:val="00B6466D"/>
    <w:rsid w:val="00B64A2F"/>
    <w:rsid w:val="00B66045"/>
    <w:rsid w:val="00B664BD"/>
    <w:rsid w:val="00B66AE3"/>
    <w:rsid w:val="00B6701F"/>
    <w:rsid w:val="00B670DD"/>
    <w:rsid w:val="00B67189"/>
    <w:rsid w:val="00B67F98"/>
    <w:rsid w:val="00B70237"/>
    <w:rsid w:val="00B72B27"/>
    <w:rsid w:val="00B73392"/>
    <w:rsid w:val="00B738C9"/>
    <w:rsid w:val="00B739C9"/>
    <w:rsid w:val="00B75733"/>
    <w:rsid w:val="00B758AC"/>
    <w:rsid w:val="00B8019D"/>
    <w:rsid w:val="00B82060"/>
    <w:rsid w:val="00B83DD5"/>
    <w:rsid w:val="00B84888"/>
    <w:rsid w:val="00B875AD"/>
    <w:rsid w:val="00B877A6"/>
    <w:rsid w:val="00B90717"/>
    <w:rsid w:val="00B91BD1"/>
    <w:rsid w:val="00B922D7"/>
    <w:rsid w:val="00B93E48"/>
    <w:rsid w:val="00B9416B"/>
    <w:rsid w:val="00B9446A"/>
    <w:rsid w:val="00B9595C"/>
    <w:rsid w:val="00BA0C0A"/>
    <w:rsid w:val="00BA1CDE"/>
    <w:rsid w:val="00BA2657"/>
    <w:rsid w:val="00BA53F1"/>
    <w:rsid w:val="00BB2838"/>
    <w:rsid w:val="00BB299D"/>
    <w:rsid w:val="00BB46BC"/>
    <w:rsid w:val="00BB479E"/>
    <w:rsid w:val="00BB672B"/>
    <w:rsid w:val="00BB7207"/>
    <w:rsid w:val="00BC0340"/>
    <w:rsid w:val="00BC287A"/>
    <w:rsid w:val="00BC2DA8"/>
    <w:rsid w:val="00BC3037"/>
    <w:rsid w:val="00BC379E"/>
    <w:rsid w:val="00BC4F3A"/>
    <w:rsid w:val="00BC4F75"/>
    <w:rsid w:val="00BC5415"/>
    <w:rsid w:val="00BC6D48"/>
    <w:rsid w:val="00BC78D1"/>
    <w:rsid w:val="00BD08A7"/>
    <w:rsid w:val="00BD14F6"/>
    <w:rsid w:val="00BD1AEA"/>
    <w:rsid w:val="00BD4107"/>
    <w:rsid w:val="00BD4523"/>
    <w:rsid w:val="00BD54B2"/>
    <w:rsid w:val="00BD5DFA"/>
    <w:rsid w:val="00BE011A"/>
    <w:rsid w:val="00BE0AAD"/>
    <w:rsid w:val="00BE170F"/>
    <w:rsid w:val="00BE1E61"/>
    <w:rsid w:val="00BE1FF1"/>
    <w:rsid w:val="00BE2271"/>
    <w:rsid w:val="00BE2B8F"/>
    <w:rsid w:val="00BE311C"/>
    <w:rsid w:val="00BE31C0"/>
    <w:rsid w:val="00BE5499"/>
    <w:rsid w:val="00BE7DC0"/>
    <w:rsid w:val="00BF1127"/>
    <w:rsid w:val="00BF59ED"/>
    <w:rsid w:val="00BF5F56"/>
    <w:rsid w:val="00BF71E6"/>
    <w:rsid w:val="00BF7535"/>
    <w:rsid w:val="00BF78FD"/>
    <w:rsid w:val="00C0164A"/>
    <w:rsid w:val="00C030CA"/>
    <w:rsid w:val="00C032EB"/>
    <w:rsid w:val="00C04637"/>
    <w:rsid w:val="00C058EF"/>
    <w:rsid w:val="00C0676B"/>
    <w:rsid w:val="00C10D10"/>
    <w:rsid w:val="00C1150F"/>
    <w:rsid w:val="00C11CAB"/>
    <w:rsid w:val="00C11E87"/>
    <w:rsid w:val="00C12945"/>
    <w:rsid w:val="00C12D2B"/>
    <w:rsid w:val="00C12F9D"/>
    <w:rsid w:val="00C12FC5"/>
    <w:rsid w:val="00C14B7D"/>
    <w:rsid w:val="00C15DFA"/>
    <w:rsid w:val="00C165D2"/>
    <w:rsid w:val="00C20DB6"/>
    <w:rsid w:val="00C22A7C"/>
    <w:rsid w:val="00C23048"/>
    <w:rsid w:val="00C23184"/>
    <w:rsid w:val="00C2343E"/>
    <w:rsid w:val="00C2423E"/>
    <w:rsid w:val="00C24B0F"/>
    <w:rsid w:val="00C25445"/>
    <w:rsid w:val="00C25A9C"/>
    <w:rsid w:val="00C26A02"/>
    <w:rsid w:val="00C311E7"/>
    <w:rsid w:val="00C3137B"/>
    <w:rsid w:val="00C3188D"/>
    <w:rsid w:val="00C32DCB"/>
    <w:rsid w:val="00C3403B"/>
    <w:rsid w:val="00C34CD4"/>
    <w:rsid w:val="00C36143"/>
    <w:rsid w:val="00C36855"/>
    <w:rsid w:val="00C37F6E"/>
    <w:rsid w:val="00C40E5C"/>
    <w:rsid w:val="00C41169"/>
    <w:rsid w:val="00C43F31"/>
    <w:rsid w:val="00C440E3"/>
    <w:rsid w:val="00C46140"/>
    <w:rsid w:val="00C467F6"/>
    <w:rsid w:val="00C46BAA"/>
    <w:rsid w:val="00C46BD0"/>
    <w:rsid w:val="00C476B5"/>
    <w:rsid w:val="00C47D9A"/>
    <w:rsid w:val="00C50DCF"/>
    <w:rsid w:val="00C519D6"/>
    <w:rsid w:val="00C51F68"/>
    <w:rsid w:val="00C5336B"/>
    <w:rsid w:val="00C53C58"/>
    <w:rsid w:val="00C53DEA"/>
    <w:rsid w:val="00C557CA"/>
    <w:rsid w:val="00C55B92"/>
    <w:rsid w:val="00C577B9"/>
    <w:rsid w:val="00C605F5"/>
    <w:rsid w:val="00C60DD9"/>
    <w:rsid w:val="00C6166D"/>
    <w:rsid w:val="00C6173A"/>
    <w:rsid w:val="00C65BF3"/>
    <w:rsid w:val="00C70F95"/>
    <w:rsid w:val="00C72378"/>
    <w:rsid w:val="00C72E2F"/>
    <w:rsid w:val="00C74016"/>
    <w:rsid w:val="00C74BC3"/>
    <w:rsid w:val="00C752DB"/>
    <w:rsid w:val="00C76638"/>
    <w:rsid w:val="00C76639"/>
    <w:rsid w:val="00C7678F"/>
    <w:rsid w:val="00C77A0B"/>
    <w:rsid w:val="00C8160D"/>
    <w:rsid w:val="00C82597"/>
    <w:rsid w:val="00C82A6F"/>
    <w:rsid w:val="00C842A4"/>
    <w:rsid w:val="00C85ADF"/>
    <w:rsid w:val="00C8602C"/>
    <w:rsid w:val="00C86179"/>
    <w:rsid w:val="00C8782C"/>
    <w:rsid w:val="00C926D4"/>
    <w:rsid w:val="00C9362F"/>
    <w:rsid w:val="00C94C5D"/>
    <w:rsid w:val="00C96D44"/>
    <w:rsid w:val="00C97A74"/>
    <w:rsid w:val="00CA25EA"/>
    <w:rsid w:val="00CA2A7F"/>
    <w:rsid w:val="00CA6034"/>
    <w:rsid w:val="00CA6E26"/>
    <w:rsid w:val="00CB2064"/>
    <w:rsid w:val="00CB25A1"/>
    <w:rsid w:val="00CB304D"/>
    <w:rsid w:val="00CB6ACC"/>
    <w:rsid w:val="00CB6EFD"/>
    <w:rsid w:val="00CB7AEC"/>
    <w:rsid w:val="00CC1384"/>
    <w:rsid w:val="00CC13DE"/>
    <w:rsid w:val="00CC242C"/>
    <w:rsid w:val="00CC3E7B"/>
    <w:rsid w:val="00CC4ACB"/>
    <w:rsid w:val="00CC5FC7"/>
    <w:rsid w:val="00CD0293"/>
    <w:rsid w:val="00CD06D9"/>
    <w:rsid w:val="00CD1AD3"/>
    <w:rsid w:val="00CD338D"/>
    <w:rsid w:val="00CD3845"/>
    <w:rsid w:val="00CD4B22"/>
    <w:rsid w:val="00CD6F42"/>
    <w:rsid w:val="00CE051F"/>
    <w:rsid w:val="00CE2002"/>
    <w:rsid w:val="00CE21FB"/>
    <w:rsid w:val="00CE243E"/>
    <w:rsid w:val="00CE45DA"/>
    <w:rsid w:val="00CE4698"/>
    <w:rsid w:val="00CE47B1"/>
    <w:rsid w:val="00CE62DB"/>
    <w:rsid w:val="00CE761C"/>
    <w:rsid w:val="00CE7F38"/>
    <w:rsid w:val="00CF04B6"/>
    <w:rsid w:val="00CF12C1"/>
    <w:rsid w:val="00CF6B48"/>
    <w:rsid w:val="00D0080A"/>
    <w:rsid w:val="00D01C7D"/>
    <w:rsid w:val="00D021CA"/>
    <w:rsid w:val="00D0221A"/>
    <w:rsid w:val="00D02B75"/>
    <w:rsid w:val="00D02C91"/>
    <w:rsid w:val="00D02E22"/>
    <w:rsid w:val="00D03C30"/>
    <w:rsid w:val="00D05830"/>
    <w:rsid w:val="00D058D7"/>
    <w:rsid w:val="00D05EFB"/>
    <w:rsid w:val="00D0699C"/>
    <w:rsid w:val="00D07260"/>
    <w:rsid w:val="00D10516"/>
    <w:rsid w:val="00D10C87"/>
    <w:rsid w:val="00D11001"/>
    <w:rsid w:val="00D111D5"/>
    <w:rsid w:val="00D11E44"/>
    <w:rsid w:val="00D11EA1"/>
    <w:rsid w:val="00D11F57"/>
    <w:rsid w:val="00D131F3"/>
    <w:rsid w:val="00D13F9F"/>
    <w:rsid w:val="00D14213"/>
    <w:rsid w:val="00D1623D"/>
    <w:rsid w:val="00D209BC"/>
    <w:rsid w:val="00D20E65"/>
    <w:rsid w:val="00D22DF2"/>
    <w:rsid w:val="00D24532"/>
    <w:rsid w:val="00D24B06"/>
    <w:rsid w:val="00D25683"/>
    <w:rsid w:val="00D25FE6"/>
    <w:rsid w:val="00D268E1"/>
    <w:rsid w:val="00D31073"/>
    <w:rsid w:val="00D32AF5"/>
    <w:rsid w:val="00D353BD"/>
    <w:rsid w:val="00D35B1F"/>
    <w:rsid w:val="00D35CAE"/>
    <w:rsid w:val="00D36ACA"/>
    <w:rsid w:val="00D3730E"/>
    <w:rsid w:val="00D40431"/>
    <w:rsid w:val="00D407A8"/>
    <w:rsid w:val="00D4115E"/>
    <w:rsid w:val="00D4221F"/>
    <w:rsid w:val="00D42D0B"/>
    <w:rsid w:val="00D43746"/>
    <w:rsid w:val="00D44452"/>
    <w:rsid w:val="00D44C61"/>
    <w:rsid w:val="00D44D94"/>
    <w:rsid w:val="00D45839"/>
    <w:rsid w:val="00D473A5"/>
    <w:rsid w:val="00D475C7"/>
    <w:rsid w:val="00D47E59"/>
    <w:rsid w:val="00D51632"/>
    <w:rsid w:val="00D54D54"/>
    <w:rsid w:val="00D5508F"/>
    <w:rsid w:val="00D5618B"/>
    <w:rsid w:val="00D60142"/>
    <w:rsid w:val="00D61F00"/>
    <w:rsid w:val="00D62109"/>
    <w:rsid w:val="00D631C9"/>
    <w:rsid w:val="00D63CDD"/>
    <w:rsid w:val="00D656D4"/>
    <w:rsid w:val="00D677FE"/>
    <w:rsid w:val="00D67D60"/>
    <w:rsid w:val="00D721DC"/>
    <w:rsid w:val="00D72449"/>
    <w:rsid w:val="00D72F70"/>
    <w:rsid w:val="00D80483"/>
    <w:rsid w:val="00D80EF6"/>
    <w:rsid w:val="00D81550"/>
    <w:rsid w:val="00D82799"/>
    <w:rsid w:val="00D83D25"/>
    <w:rsid w:val="00D8430A"/>
    <w:rsid w:val="00D8450F"/>
    <w:rsid w:val="00D84C58"/>
    <w:rsid w:val="00D84ECD"/>
    <w:rsid w:val="00D87C44"/>
    <w:rsid w:val="00D87D02"/>
    <w:rsid w:val="00D91B57"/>
    <w:rsid w:val="00D952F6"/>
    <w:rsid w:val="00D95B25"/>
    <w:rsid w:val="00D95D5C"/>
    <w:rsid w:val="00D9676C"/>
    <w:rsid w:val="00D97ABB"/>
    <w:rsid w:val="00DA07A3"/>
    <w:rsid w:val="00DA0FAE"/>
    <w:rsid w:val="00DA1B0A"/>
    <w:rsid w:val="00DA5503"/>
    <w:rsid w:val="00DA56F1"/>
    <w:rsid w:val="00DA70AE"/>
    <w:rsid w:val="00DB0525"/>
    <w:rsid w:val="00DB0588"/>
    <w:rsid w:val="00DB3392"/>
    <w:rsid w:val="00DB446E"/>
    <w:rsid w:val="00DB4B51"/>
    <w:rsid w:val="00DB504E"/>
    <w:rsid w:val="00DB71B4"/>
    <w:rsid w:val="00DB71BF"/>
    <w:rsid w:val="00DC04E5"/>
    <w:rsid w:val="00DC0C4B"/>
    <w:rsid w:val="00DC36E7"/>
    <w:rsid w:val="00DC6969"/>
    <w:rsid w:val="00DC6DF1"/>
    <w:rsid w:val="00DC7F22"/>
    <w:rsid w:val="00DD0902"/>
    <w:rsid w:val="00DD1D54"/>
    <w:rsid w:val="00DD3916"/>
    <w:rsid w:val="00DD5A4B"/>
    <w:rsid w:val="00DD6FFE"/>
    <w:rsid w:val="00DD7EC7"/>
    <w:rsid w:val="00DE0790"/>
    <w:rsid w:val="00DE13B8"/>
    <w:rsid w:val="00DE2B4D"/>
    <w:rsid w:val="00DE2E32"/>
    <w:rsid w:val="00DE2EA7"/>
    <w:rsid w:val="00DE44F3"/>
    <w:rsid w:val="00DE4519"/>
    <w:rsid w:val="00DE4943"/>
    <w:rsid w:val="00DE64E9"/>
    <w:rsid w:val="00DE7A21"/>
    <w:rsid w:val="00DE7F25"/>
    <w:rsid w:val="00DE7F7A"/>
    <w:rsid w:val="00DF0605"/>
    <w:rsid w:val="00DF0D89"/>
    <w:rsid w:val="00DF22F8"/>
    <w:rsid w:val="00DF2FE1"/>
    <w:rsid w:val="00DF471E"/>
    <w:rsid w:val="00DF7651"/>
    <w:rsid w:val="00E00107"/>
    <w:rsid w:val="00E008A8"/>
    <w:rsid w:val="00E0130F"/>
    <w:rsid w:val="00E0156C"/>
    <w:rsid w:val="00E03C65"/>
    <w:rsid w:val="00E03D1E"/>
    <w:rsid w:val="00E03F07"/>
    <w:rsid w:val="00E04B5F"/>
    <w:rsid w:val="00E04C3A"/>
    <w:rsid w:val="00E05315"/>
    <w:rsid w:val="00E0695F"/>
    <w:rsid w:val="00E07ADF"/>
    <w:rsid w:val="00E109F1"/>
    <w:rsid w:val="00E11456"/>
    <w:rsid w:val="00E1456B"/>
    <w:rsid w:val="00E15C1B"/>
    <w:rsid w:val="00E16196"/>
    <w:rsid w:val="00E17019"/>
    <w:rsid w:val="00E1741E"/>
    <w:rsid w:val="00E17799"/>
    <w:rsid w:val="00E22582"/>
    <w:rsid w:val="00E22F13"/>
    <w:rsid w:val="00E32149"/>
    <w:rsid w:val="00E32702"/>
    <w:rsid w:val="00E335A0"/>
    <w:rsid w:val="00E34AA4"/>
    <w:rsid w:val="00E35D5F"/>
    <w:rsid w:val="00E35FE0"/>
    <w:rsid w:val="00E36665"/>
    <w:rsid w:val="00E401E6"/>
    <w:rsid w:val="00E421F7"/>
    <w:rsid w:val="00E45C6A"/>
    <w:rsid w:val="00E46328"/>
    <w:rsid w:val="00E47537"/>
    <w:rsid w:val="00E50AFE"/>
    <w:rsid w:val="00E51B92"/>
    <w:rsid w:val="00E533D2"/>
    <w:rsid w:val="00E54482"/>
    <w:rsid w:val="00E549CD"/>
    <w:rsid w:val="00E606A7"/>
    <w:rsid w:val="00E60A9C"/>
    <w:rsid w:val="00E61580"/>
    <w:rsid w:val="00E622A4"/>
    <w:rsid w:val="00E62533"/>
    <w:rsid w:val="00E63A65"/>
    <w:rsid w:val="00E63DC1"/>
    <w:rsid w:val="00E649E2"/>
    <w:rsid w:val="00E64BFA"/>
    <w:rsid w:val="00E656FB"/>
    <w:rsid w:val="00E66DFE"/>
    <w:rsid w:val="00E6720C"/>
    <w:rsid w:val="00E67360"/>
    <w:rsid w:val="00E701EA"/>
    <w:rsid w:val="00E71ED3"/>
    <w:rsid w:val="00E734DB"/>
    <w:rsid w:val="00E741F3"/>
    <w:rsid w:val="00E74B79"/>
    <w:rsid w:val="00E74ED6"/>
    <w:rsid w:val="00E75C94"/>
    <w:rsid w:val="00E778B3"/>
    <w:rsid w:val="00E80598"/>
    <w:rsid w:val="00E816D8"/>
    <w:rsid w:val="00E8234D"/>
    <w:rsid w:val="00E826A5"/>
    <w:rsid w:val="00E83B02"/>
    <w:rsid w:val="00E84540"/>
    <w:rsid w:val="00E92A84"/>
    <w:rsid w:val="00E93A43"/>
    <w:rsid w:val="00E93BC5"/>
    <w:rsid w:val="00E9496A"/>
    <w:rsid w:val="00E94DFC"/>
    <w:rsid w:val="00E954D6"/>
    <w:rsid w:val="00E956A4"/>
    <w:rsid w:val="00E95ABB"/>
    <w:rsid w:val="00E95F4A"/>
    <w:rsid w:val="00E961D5"/>
    <w:rsid w:val="00E9651A"/>
    <w:rsid w:val="00E97631"/>
    <w:rsid w:val="00EA239F"/>
    <w:rsid w:val="00EA3438"/>
    <w:rsid w:val="00EA3984"/>
    <w:rsid w:val="00EA4693"/>
    <w:rsid w:val="00EA4935"/>
    <w:rsid w:val="00EA54A3"/>
    <w:rsid w:val="00EA7494"/>
    <w:rsid w:val="00EB037C"/>
    <w:rsid w:val="00EB0695"/>
    <w:rsid w:val="00EB1A90"/>
    <w:rsid w:val="00EB1B10"/>
    <w:rsid w:val="00EB20FD"/>
    <w:rsid w:val="00EB57EE"/>
    <w:rsid w:val="00EB6608"/>
    <w:rsid w:val="00EC16DC"/>
    <w:rsid w:val="00EC20F2"/>
    <w:rsid w:val="00EC24B4"/>
    <w:rsid w:val="00EC345D"/>
    <w:rsid w:val="00ED008C"/>
    <w:rsid w:val="00ED0FA6"/>
    <w:rsid w:val="00ED1CF2"/>
    <w:rsid w:val="00ED2E68"/>
    <w:rsid w:val="00ED4613"/>
    <w:rsid w:val="00ED526B"/>
    <w:rsid w:val="00ED55D4"/>
    <w:rsid w:val="00ED6ADB"/>
    <w:rsid w:val="00ED7A4B"/>
    <w:rsid w:val="00ED7C82"/>
    <w:rsid w:val="00EE26B4"/>
    <w:rsid w:val="00EE3E9D"/>
    <w:rsid w:val="00EE59DB"/>
    <w:rsid w:val="00EE7762"/>
    <w:rsid w:val="00EE7D97"/>
    <w:rsid w:val="00EE7DA1"/>
    <w:rsid w:val="00EF02E4"/>
    <w:rsid w:val="00EF4131"/>
    <w:rsid w:val="00EF5373"/>
    <w:rsid w:val="00EF5547"/>
    <w:rsid w:val="00EF5D7E"/>
    <w:rsid w:val="00EF6F14"/>
    <w:rsid w:val="00EF7808"/>
    <w:rsid w:val="00F00126"/>
    <w:rsid w:val="00F00A80"/>
    <w:rsid w:val="00F024DF"/>
    <w:rsid w:val="00F04306"/>
    <w:rsid w:val="00F0795E"/>
    <w:rsid w:val="00F07A46"/>
    <w:rsid w:val="00F07AA1"/>
    <w:rsid w:val="00F1157A"/>
    <w:rsid w:val="00F11C17"/>
    <w:rsid w:val="00F12181"/>
    <w:rsid w:val="00F1454A"/>
    <w:rsid w:val="00F14C4B"/>
    <w:rsid w:val="00F15768"/>
    <w:rsid w:val="00F175D2"/>
    <w:rsid w:val="00F209E5"/>
    <w:rsid w:val="00F21613"/>
    <w:rsid w:val="00F218E9"/>
    <w:rsid w:val="00F21E4C"/>
    <w:rsid w:val="00F21FA2"/>
    <w:rsid w:val="00F2312C"/>
    <w:rsid w:val="00F24AED"/>
    <w:rsid w:val="00F2568A"/>
    <w:rsid w:val="00F26165"/>
    <w:rsid w:val="00F26891"/>
    <w:rsid w:val="00F301F0"/>
    <w:rsid w:val="00F33FA5"/>
    <w:rsid w:val="00F34FDE"/>
    <w:rsid w:val="00F3518D"/>
    <w:rsid w:val="00F35D2E"/>
    <w:rsid w:val="00F35EFF"/>
    <w:rsid w:val="00F3770A"/>
    <w:rsid w:val="00F37EE2"/>
    <w:rsid w:val="00F4109B"/>
    <w:rsid w:val="00F429E4"/>
    <w:rsid w:val="00F434DB"/>
    <w:rsid w:val="00F43741"/>
    <w:rsid w:val="00F44680"/>
    <w:rsid w:val="00F46689"/>
    <w:rsid w:val="00F47304"/>
    <w:rsid w:val="00F473A3"/>
    <w:rsid w:val="00F508A6"/>
    <w:rsid w:val="00F51043"/>
    <w:rsid w:val="00F5163F"/>
    <w:rsid w:val="00F52AD9"/>
    <w:rsid w:val="00F53304"/>
    <w:rsid w:val="00F5386A"/>
    <w:rsid w:val="00F55C44"/>
    <w:rsid w:val="00F57E6D"/>
    <w:rsid w:val="00F57ED1"/>
    <w:rsid w:val="00F605AC"/>
    <w:rsid w:val="00F62126"/>
    <w:rsid w:val="00F6253E"/>
    <w:rsid w:val="00F63379"/>
    <w:rsid w:val="00F638A8"/>
    <w:rsid w:val="00F649D6"/>
    <w:rsid w:val="00F6517A"/>
    <w:rsid w:val="00F65824"/>
    <w:rsid w:val="00F66D94"/>
    <w:rsid w:val="00F67432"/>
    <w:rsid w:val="00F72F9B"/>
    <w:rsid w:val="00F76805"/>
    <w:rsid w:val="00F76A00"/>
    <w:rsid w:val="00F76E60"/>
    <w:rsid w:val="00F779FA"/>
    <w:rsid w:val="00F77D52"/>
    <w:rsid w:val="00F80187"/>
    <w:rsid w:val="00F80DFA"/>
    <w:rsid w:val="00F82C7A"/>
    <w:rsid w:val="00F83A86"/>
    <w:rsid w:val="00F845DB"/>
    <w:rsid w:val="00F84794"/>
    <w:rsid w:val="00F85340"/>
    <w:rsid w:val="00F9168D"/>
    <w:rsid w:val="00F9172C"/>
    <w:rsid w:val="00F9431B"/>
    <w:rsid w:val="00F94551"/>
    <w:rsid w:val="00F95D9F"/>
    <w:rsid w:val="00F95E80"/>
    <w:rsid w:val="00F9688B"/>
    <w:rsid w:val="00F9758B"/>
    <w:rsid w:val="00FA1069"/>
    <w:rsid w:val="00FA1AD9"/>
    <w:rsid w:val="00FA2763"/>
    <w:rsid w:val="00FA35CF"/>
    <w:rsid w:val="00FA371B"/>
    <w:rsid w:val="00FA39A9"/>
    <w:rsid w:val="00FA508E"/>
    <w:rsid w:val="00FA6175"/>
    <w:rsid w:val="00FA6484"/>
    <w:rsid w:val="00FA6882"/>
    <w:rsid w:val="00FA7341"/>
    <w:rsid w:val="00FA792A"/>
    <w:rsid w:val="00FA7B83"/>
    <w:rsid w:val="00FB5215"/>
    <w:rsid w:val="00FB54A2"/>
    <w:rsid w:val="00FB6FEF"/>
    <w:rsid w:val="00FB7454"/>
    <w:rsid w:val="00FB761E"/>
    <w:rsid w:val="00FC0339"/>
    <w:rsid w:val="00FC0A4C"/>
    <w:rsid w:val="00FC16A8"/>
    <w:rsid w:val="00FC1EA1"/>
    <w:rsid w:val="00FC2E77"/>
    <w:rsid w:val="00FC30A6"/>
    <w:rsid w:val="00FC32FD"/>
    <w:rsid w:val="00FC41AA"/>
    <w:rsid w:val="00FC5658"/>
    <w:rsid w:val="00FC57B2"/>
    <w:rsid w:val="00FD032E"/>
    <w:rsid w:val="00FD2E70"/>
    <w:rsid w:val="00FD39A1"/>
    <w:rsid w:val="00FD461A"/>
    <w:rsid w:val="00FD5949"/>
    <w:rsid w:val="00FE074C"/>
    <w:rsid w:val="00FE34DB"/>
    <w:rsid w:val="00FE5D0B"/>
    <w:rsid w:val="00FE6746"/>
    <w:rsid w:val="00FE67D9"/>
    <w:rsid w:val="00FF1575"/>
    <w:rsid w:val="00FF1A82"/>
    <w:rsid w:val="00FF2471"/>
    <w:rsid w:val="00FF5BDC"/>
    <w:rsid w:val="00FF5E8D"/>
    <w:rsid w:val="00FF602F"/>
    <w:rsid w:val="00FF68BA"/>
    <w:rsid w:val="010D6F5F"/>
    <w:rsid w:val="010E179D"/>
    <w:rsid w:val="01211837"/>
    <w:rsid w:val="013C246A"/>
    <w:rsid w:val="0147741F"/>
    <w:rsid w:val="014925EE"/>
    <w:rsid w:val="014F4893"/>
    <w:rsid w:val="016674F2"/>
    <w:rsid w:val="01714809"/>
    <w:rsid w:val="017A36FD"/>
    <w:rsid w:val="017D31AE"/>
    <w:rsid w:val="01914DAD"/>
    <w:rsid w:val="01A36F4D"/>
    <w:rsid w:val="01A40032"/>
    <w:rsid w:val="01D24F80"/>
    <w:rsid w:val="01E90AB9"/>
    <w:rsid w:val="01F76471"/>
    <w:rsid w:val="021D229B"/>
    <w:rsid w:val="0229529E"/>
    <w:rsid w:val="024D12DC"/>
    <w:rsid w:val="025E4D73"/>
    <w:rsid w:val="02931CA0"/>
    <w:rsid w:val="02AE1145"/>
    <w:rsid w:val="02B70E1B"/>
    <w:rsid w:val="02D768EE"/>
    <w:rsid w:val="02D839A6"/>
    <w:rsid w:val="02F91A08"/>
    <w:rsid w:val="032825BE"/>
    <w:rsid w:val="034E6DCB"/>
    <w:rsid w:val="03633C08"/>
    <w:rsid w:val="03697A39"/>
    <w:rsid w:val="03785ACB"/>
    <w:rsid w:val="0388408C"/>
    <w:rsid w:val="038F1341"/>
    <w:rsid w:val="039729F4"/>
    <w:rsid w:val="03A57FB3"/>
    <w:rsid w:val="03DF2E84"/>
    <w:rsid w:val="03E00BE2"/>
    <w:rsid w:val="03F87B9C"/>
    <w:rsid w:val="03FB153B"/>
    <w:rsid w:val="04161698"/>
    <w:rsid w:val="04177516"/>
    <w:rsid w:val="046F4F63"/>
    <w:rsid w:val="04D015D7"/>
    <w:rsid w:val="04D3540D"/>
    <w:rsid w:val="04DC4690"/>
    <w:rsid w:val="04F70794"/>
    <w:rsid w:val="052D4EEB"/>
    <w:rsid w:val="05426BB1"/>
    <w:rsid w:val="05654C59"/>
    <w:rsid w:val="057743B8"/>
    <w:rsid w:val="058A03B9"/>
    <w:rsid w:val="058F3B58"/>
    <w:rsid w:val="05A43182"/>
    <w:rsid w:val="05C87B36"/>
    <w:rsid w:val="05EC445F"/>
    <w:rsid w:val="06277B8D"/>
    <w:rsid w:val="064A25E0"/>
    <w:rsid w:val="065F443F"/>
    <w:rsid w:val="065F51BD"/>
    <w:rsid w:val="0686417D"/>
    <w:rsid w:val="06A94BE9"/>
    <w:rsid w:val="06D573D9"/>
    <w:rsid w:val="06F75F6D"/>
    <w:rsid w:val="0708176C"/>
    <w:rsid w:val="07126147"/>
    <w:rsid w:val="071819B8"/>
    <w:rsid w:val="07397A38"/>
    <w:rsid w:val="07860838"/>
    <w:rsid w:val="07B92A66"/>
    <w:rsid w:val="07E13962"/>
    <w:rsid w:val="083D4E11"/>
    <w:rsid w:val="08424C67"/>
    <w:rsid w:val="085209AD"/>
    <w:rsid w:val="0856729F"/>
    <w:rsid w:val="0869196D"/>
    <w:rsid w:val="086C38BA"/>
    <w:rsid w:val="08B96006"/>
    <w:rsid w:val="08D0063A"/>
    <w:rsid w:val="08D6249A"/>
    <w:rsid w:val="08D631A4"/>
    <w:rsid w:val="08DA2C94"/>
    <w:rsid w:val="08E10C23"/>
    <w:rsid w:val="08E6689A"/>
    <w:rsid w:val="09077472"/>
    <w:rsid w:val="094B3B92"/>
    <w:rsid w:val="094E71DE"/>
    <w:rsid w:val="09502F56"/>
    <w:rsid w:val="096D1D5A"/>
    <w:rsid w:val="09A14C72"/>
    <w:rsid w:val="09A432A2"/>
    <w:rsid w:val="09AB5C79"/>
    <w:rsid w:val="09BD2738"/>
    <w:rsid w:val="09FC1230"/>
    <w:rsid w:val="0A250854"/>
    <w:rsid w:val="0A3D172D"/>
    <w:rsid w:val="0A4932C6"/>
    <w:rsid w:val="0A4E393A"/>
    <w:rsid w:val="0A5272A0"/>
    <w:rsid w:val="0A833FE7"/>
    <w:rsid w:val="0A8B035E"/>
    <w:rsid w:val="0AA43683"/>
    <w:rsid w:val="0AC02FED"/>
    <w:rsid w:val="0ACD7057"/>
    <w:rsid w:val="0B0420B8"/>
    <w:rsid w:val="0B224DC6"/>
    <w:rsid w:val="0B335E4D"/>
    <w:rsid w:val="0B456388"/>
    <w:rsid w:val="0B4619DD"/>
    <w:rsid w:val="0B886036"/>
    <w:rsid w:val="0B8E57A5"/>
    <w:rsid w:val="0BE16E66"/>
    <w:rsid w:val="0BED7182"/>
    <w:rsid w:val="0BF147C6"/>
    <w:rsid w:val="0C2A3B37"/>
    <w:rsid w:val="0C30170C"/>
    <w:rsid w:val="0C3D2BFC"/>
    <w:rsid w:val="0C3D6AFF"/>
    <w:rsid w:val="0C3F1957"/>
    <w:rsid w:val="0C5C1C12"/>
    <w:rsid w:val="0C9870EE"/>
    <w:rsid w:val="0CD63541"/>
    <w:rsid w:val="0D1674D8"/>
    <w:rsid w:val="0D1B2945"/>
    <w:rsid w:val="0D357D95"/>
    <w:rsid w:val="0D434F46"/>
    <w:rsid w:val="0D473781"/>
    <w:rsid w:val="0D5154EF"/>
    <w:rsid w:val="0D5727DB"/>
    <w:rsid w:val="0D5B011C"/>
    <w:rsid w:val="0D5C636E"/>
    <w:rsid w:val="0D682FD5"/>
    <w:rsid w:val="0D7470F4"/>
    <w:rsid w:val="0D76588B"/>
    <w:rsid w:val="0D8C2433"/>
    <w:rsid w:val="0D983C14"/>
    <w:rsid w:val="0DE45CCD"/>
    <w:rsid w:val="0DEE0675"/>
    <w:rsid w:val="0E0459DE"/>
    <w:rsid w:val="0E097431"/>
    <w:rsid w:val="0E1A3922"/>
    <w:rsid w:val="0E2A0014"/>
    <w:rsid w:val="0E2F7350"/>
    <w:rsid w:val="0E862294"/>
    <w:rsid w:val="0E87566C"/>
    <w:rsid w:val="0E96765D"/>
    <w:rsid w:val="0EAC15F9"/>
    <w:rsid w:val="0EB20566"/>
    <w:rsid w:val="0ECA7307"/>
    <w:rsid w:val="0F1113DA"/>
    <w:rsid w:val="0F184C07"/>
    <w:rsid w:val="0F1C2F5E"/>
    <w:rsid w:val="0F301C7C"/>
    <w:rsid w:val="0F3B260C"/>
    <w:rsid w:val="0F4A0448"/>
    <w:rsid w:val="0F4D3A81"/>
    <w:rsid w:val="0F5512C6"/>
    <w:rsid w:val="0F5D461F"/>
    <w:rsid w:val="0F6B6D3C"/>
    <w:rsid w:val="0F7B1F37"/>
    <w:rsid w:val="0F827BE2"/>
    <w:rsid w:val="0FA1648B"/>
    <w:rsid w:val="0FC24482"/>
    <w:rsid w:val="0FC87CEA"/>
    <w:rsid w:val="101C6830"/>
    <w:rsid w:val="1025693D"/>
    <w:rsid w:val="1033098C"/>
    <w:rsid w:val="10366B7F"/>
    <w:rsid w:val="104B2F10"/>
    <w:rsid w:val="10726446"/>
    <w:rsid w:val="108F08F2"/>
    <w:rsid w:val="109E4A66"/>
    <w:rsid w:val="115F76C3"/>
    <w:rsid w:val="117F6ACF"/>
    <w:rsid w:val="118428AE"/>
    <w:rsid w:val="119D08B9"/>
    <w:rsid w:val="11C30A88"/>
    <w:rsid w:val="11C52008"/>
    <w:rsid w:val="120E7E53"/>
    <w:rsid w:val="12117383"/>
    <w:rsid w:val="122B3E5E"/>
    <w:rsid w:val="12953F17"/>
    <w:rsid w:val="12A54D4B"/>
    <w:rsid w:val="12AC5E4F"/>
    <w:rsid w:val="12BC023A"/>
    <w:rsid w:val="12D2305F"/>
    <w:rsid w:val="1317700F"/>
    <w:rsid w:val="1320573F"/>
    <w:rsid w:val="13280169"/>
    <w:rsid w:val="133E6317"/>
    <w:rsid w:val="134C0C32"/>
    <w:rsid w:val="135F001D"/>
    <w:rsid w:val="137A33A8"/>
    <w:rsid w:val="13970E9E"/>
    <w:rsid w:val="13A50343"/>
    <w:rsid w:val="13AA55D0"/>
    <w:rsid w:val="13BD228E"/>
    <w:rsid w:val="13C62D3E"/>
    <w:rsid w:val="13CD3C43"/>
    <w:rsid w:val="13D84608"/>
    <w:rsid w:val="13E96481"/>
    <w:rsid w:val="13ED5274"/>
    <w:rsid w:val="14391EBC"/>
    <w:rsid w:val="14635255"/>
    <w:rsid w:val="1481108D"/>
    <w:rsid w:val="14AD5829"/>
    <w:rsid w:val="14CF52C6"/>
    <w:rsid w:val="14D90911"/>
    <w:rsid w:val="14E86E6C"/>
    <w:rsid w:val="15086DDB"/>
    <w:rsid w:val="152A6D51"/>
    <w:rsid w:val="152C16F3"/>
    <w:rsid w:val="153E48B3"/>
    <w:rsid w:val="153E4BB2"/>
    <w:rsid w:val="1547023D"/>
    <w:rsid w:val="15632263"/>
    <w:rsid w:val="15733F4F"/>
    <w:rsid w:val="157616AB"/>
    <w:rsid w:val="15781385"/>
    <w:rsid w:val="157E7CA2"/>
    <w:rsid w:val="15882F8B"/>
    <w:rsid w:val="15892C2E"/>
    <w:rsid w:val="158A3C94"/>
    <w:rsid w:val="15CD3F7A"/>
    <w:rsid w:val="15E26109"/>
    <w:rsid w:val="15F1161D"/>
    <w:rsid w:val="16377978"/>
    <w:rsid w:val="163C139B"/>
    <w:rsid w:val="163D52AB"/>
    <w:rsid w:val="164B1871"/>
    <w:rsid w:val="16BC2FBC"/>
    <w:rsid w:val="16D01B7A"/>
    <w:rsid w:val="16E230E1"/>
    <w:rsid w:val="16F413C5"/>
    <w:rsid w:val="17435EA8"/>
    <w:rsid w:val="17485BB5"/>
    <w:rsid w:val="175207E1"/>
    <w:rsid w:val="175731A0"/>
    <w:rsid w:val="175B5F64"/>
    <w:rsid w:val="17B31300"/>
    <w:rsid w:val="17E16522"/>
    <w:rsid w:val="180B7B8F"/>
    <w:rsid w:val="18303170"/>
    <w:rsid w:val="184B770B"/>
    <w:rsid w:val="185540E9"/>
    <w:rsid w:val="185D743E"/>
    <w:rsid w:val="188F1206"/>
    <w:rsid w:val="189D38DD"/>
    <w:rsid w:val="18AC4D9F"/>
    <w:rsid w:val="18B07D5F"/>
    <w:rsid w:val="19050E78"/>
    <w:rsid w:val="19212219"/>
    <w:rsid w:val="1922496A"/>
    <w:rsid w:val="19411A25"/>
    <w:rsid w:val="1955377A"/>
    <w:rsid w:val="196229FF"/>
    <w:rsid w:val="19804DF8"/>
    <w:rsid w:val="19B327BD"/>
    <w:rsid w:val="19B96B20"/>
    <w:rsid w:val="19CC03D7"/>
    <w:rsid w:val="19DB4040"/>
    <w:rsid w:val="19DE635C"/>
    <w:rsid w:val="19EB1AE7"/>
    <w:rsid w:val="1A0772DC"/>
    <w:rsid w:val="1A1F5E07"/>
    <w:rsid w:val="1A2975D8"/>
    <w:rsid w:val="1A382DF3"/>
    <w:rsid w:val="1A734321"/>
    <w:rsid w:val="1A765A93"/>
    <w:rsid w:val="1A8B64E4"/>
    <w:rsid w:val="1A920163"/>
    <w:rsid w:val="1A9369FB"/>
    <w:rsid w:val="1A964C8B"/>
    <w:rsid w:val="1A9A68F5"/>
    <w:rsid w:val="1AB13CF2"/>
    <w:rsid w:val="1AC87290"/>
    <w:rsid w:val="1AE654C9"/>
    <w:rsid w:val="1AED1E86"/>
    <w:rsid w:val="1B010554"/>
    <w:rsid w:val="1B287F95"/>
    <w:rsid w:val="1B2B737F"/>
    <w:rsid w:val="1B4346C9"/>
    <w:rsid w:val="1B531A80"/>
    <w:rsid w:val="1B816DF9"/>
    <w:rsid w:val="1B8C129B"/>
    <w:rsid w:val="1BA23620"/>
    <w:rsid w:val="1BA45BF2"/>
    <w:rsid w:val="1BA76303"/>
    <w:rsid w:val="1BDB2B53"/>
    <w:rsid w:val="1BEE6D2B"/>
    <w:rsid w:val="1C203A7B"/>
    <w:rsid w:val="1C5F6517"/>
    <w:rsid w:val="1CAC5F70"/>
    <w:rsid w:val="1CB7108C"/>
    <w:rsid w:val="1CBF06C7"/>
    <w:rsid w:val="1CD752CB"/>
    <w:rsid w:val="1CF1781E"/>
    <w:rsid w:val="1D442726"/>
    <w:rsid w:val="1D5F7324"/>
    <w:rsid w:val="1D7F002D"/>
    <w:rsid w:val="1D980AE6"/>
    <w:rsid w:val="1D9D1444"/>
    <w:rsid w:val="1DA12787"/>
    <w:rsid w:val="1DBA74FC"/>
    <w:rsid w:val="1DCD7032"/>
    <w:rsid w:val="1DE30248"/>
    <w:rsid w:val="1DE849B8"/>
    <w:rsid w:val="1DF43493"/>
    <w:rsid w:val="1E234D02"/>
    <w:rsid w:val="1E5D45AC"/>
    <w:rsid w:val="1E68641E"/>
    <w:rsid w:val="1E8020E1"/>
    <w:rsid w:val="1E8B6ADD"/>
    <w:rsid w:val="1E9A218E"/>
    <w:rsid w:val="1EC14AFD"/>
    <w:rsid w:val="1ECE5AEC"/>
    <w:rsid w:val="1ED078BB"/>
    <w:rsid w:val="1EDF44F4"/>
    <w:rsid w:val="1EFE5C3C"/>
    <w:rsid w:val="1F0C4EED"/>
    <w:rsid w:val="1F5172B4"/>
    <w:rsid w:val="1F675F90"/>
    <w:rsid w:val="1F841F36"/>
    <w:rsid w:val="1FDE0E64"/>
    <w:rsid w:val="1FE0525A"/>
    <w:rsid w:val="201E1010"/>
    <w:rsid w:val="205C7FDB"/>
    <w:rsid w:val="2077343C"/>
    <w:rsid w:val="2082270D"/>
    <w:rsid w:val="20841603"/>
    <w:rsid w:val="208708ED"/>
    <w:rsid w:val="20B57B33"/>
    <w:rsid w:val="20C06C41"/>
    <w:rsid w:val="20D67D8D"/>
    <w:rsid w:val="20DC59DB"/>
    <w:rsid w:val="21002B59"/>
    <w:rsid w:val="21022930"/>
    <w:rsid w:val="214159E8"/>
    <w:rsid w:val="21C55387"/>
    <w:rsid w:val="21F726B1"/>
    <w:rsid w:val="21F7620D"/>
    <w:rsid w:val="220A6251"/>
    <w:rsid w:val="220B450E"/>
    <w:rsid w:val="221E7C3E"/>
    <w:rsid w:val="222039B6"/>
    <w:rsid w:val="22607B64"/>
    <w:rsid w:val="22755811"/>
    <w:rsid w:val="229052FD"/>
    <w:rsid w:val="229739E4"/>
    <w:rsid w:val="229966FD"/>
    <w:rsid w:val="22A011A7"/>
    <w:rsid w:val="22B0336E"/>
    <w:rsid w:val="22B660C8"/>
    <w:rsid w:val="22CB3180"/>
    <w:rsid w:val="22FA4207"/>
    <w:rsid w:val="230C1DF4"/>
    <w:rsid w:val="231A08E5"/>
    <w:rsid w:val="231B7273"/>
    <w:rsid w:val="23244DE0"/>
    <w:rsid w:val="232C638A"/>
    <w:rsid w:val="23326E9D"/>
    <w:rsid w:val="23533917"/>
    <w:rsid w:val="239D0DD1"/>
    <w:rsid w:val="23AF3261"/>
    <w:rsid w:val="23B042EC"/>
    <w:rsid w:val="23C21E4C"/>
    <w:rsid w:val="23E35A68"/>
    <w:rsid w:val="23FD0015"/>
    <w:rsid w:val="24510B78"/>
    <w:rsid w:val="24607943"/>
    <w:rsid w:val="24747BC1"/>
    <w:rsid w:val="24775C57"/>
    <w:rsid w:val="24790719"/>
    <w:rsid w:val="248D7B08"/>
    <w:rsid w:val="2497229B"/>
    <w:rsid w:val="24B14D99"/>
    <w:rsid w:val="24C26FA6"/>
    <w:rsid w:val="24E3525A"/>
    <w:rsid w:val="24E76A0D"/>
    <w:rsid w:val="251A293E"/>
    <w:rsid w:val="251A7BF1"/>
    <w:rsid w:val="251F7F55"/>
    <w:rsid w:val="25423C43"/>
    <w:rsid w:val="254623A4"/>
    <w:rsid w:val="255D6CCF"/>
    <w:rsid w:val="257D3D63"/>
    <w:rsid w:val="25B94D82"/>
    <w:rsid w:val="25E26768"/>
    <w:rsid w:val="26043568"/>
    <w:rsid w:val="2610789E"/>
    <w:rsid w:val="26146CC1"/>
    <w:rsid w:val="265861A2"/>
    <w:rsid w:val="2686275A"/>
    <w:rsid w:val="268C786C"/>
    <w:rsid w:val="26A36184"/>
    <w:rsid w:val="26D519AF"/>
    <w:rsid w:val="26D64C39"/>
    <w:rsid w:val="26F90EBF"/>
    <w:rsid w:val="2709509D"/>
    <w:rsid w:val="271926F1"/>
    <w:rsid w:val="27351044"/>
    <w:rsid w:val="27382E15"/>
    <w:rsid w:val="274243CE"/>
    <w:rsid w:val="27673351"/>
    <w:rsid w:val="27A72C93"/>
    <w:rsid w:val="27A91B9E"/>
    <w:rsid w:val="27AE2AF4"/>
    <w:rsid w:val="27C74DF7"/>
    <w:rsid w:val="27D72D69"/>
    <w:rsid w:val="27E022B7"/>
    <w:rsid w:val="27F95508"/>
    <w:rsid w:val="28097E26"/>
    <w:rsid w:val="282B6C11"/>
    <w:rsid w:val="2879797C"/>
    <w:rsid w:val="28942A08"/>
    <w:rsid w:val="28AA5A71"/>
    <w:rsid w:val="28B22132"/>
    <w:rsid w:val="28F2659B"/>
    <w:rsid w:val="29057462"/>
    <w:rsid w:val="290A5C6F"/>
    <w:rsid w:val="29191FC1"/>
    <w:rsid w:val="29197B35"/>
    <w:rsid w:val="295F7F72"/>
    <w:rsid w:val="298C36DF"/>
    <w:rsid w:val="29A900EC"/>
    <w:rsid w:val="29F53645"/>
    <w:rsid w:val="29FB5F3B"/>
    <w:rsid w:val="29FF65A7"/>
    <w:rsid w:val="2A2B4C3B"/>
    <w:rsid w:val="2A2E227D"/>
    <w:rsid w:val="2A44220C"/>
    <w:rsid w:val="2A446929"/>
    <w:rsid w:val="2AA00A7C"/>
    <w:rsid w:val="2AA131BA"/>
    <w:rsid w:val="2AA46FBE"/>
    <w:rsid w:val="2AC8035D"/>
    <w:rsid w:val="2ADC7BC6"/>
    <w:rsid w:val="2AEA4B61"/>
    <w:rsid w:val="2B241A6A"/>
    <w:rsid w:val="2B6C26FE"/>
    <w:rsid w:val="2B7C5A1B"/>
    <w:rsid w:val="2BC92DC1"/>
    <w:rsid w:val="2BDE3229"/>
    <w:rsid w:val="2BE81CB6"/>
    <w:rsid w:val="2C0C6D59"/>
    <w:rsid w:val="2C11611D"/>
    <w:rsid w:val="2C5A5867"/>
    <w:rsid w:val="2C6B5C16"/>
    <w:rsid w:val="2C8B3E70"/>
    <w:rsid w:val="2CA60864"/>
    <w:rsid w:val="2CAA1821"/>
    <w:rsid w:val="2CD23AFF"/>
    <w:rsid w:val="2CE91E35"/>
    <w:rsid w:val="2CFA6D03"/>
    <w:rsid w:val="2D2307FE"/>
    <w:rsid w:val="2D3E5B90"/>
    <w:rsid w:val="2D4D587B"/>
    <w:rsid w:val="2D581F18"/>
    <w:rsid w:val="2D842207"/>
    <w:rsid w:val="2D923ABE"/>
    <w:rsid w:val="2D962D7E"/>
    <w:rsid w:val="2D9C4F6B"/>
    <w:rsid w:val="2DE25FC3"/>
    <w:rsid w:val="2DF05B85"/>
    <w:rsid w:val="2E0E0B44"/>
    <w:rsid w:val="2E514EF7"/>
    <w:rsid w:val="2E5D01A0"/>
    <w:rsid w:val="2E7A776E"/>
    <w:rsid w:val="2E8C78D0"/>
    <w:rsid w:val="2EA4771D"/>
    <w:rsid w:val="2EA94687"/>
    <w:rsid w:val="2ED4061B"/>
    <w:rsid w:val="2EFF773B"/>
    <w:rsid w:val="2F36339F"/>
    <w:rsid w:val="2F6007C8"/>
    <w:rsid w:val="2F896F93"/>
    <w:rsid w:val="2F8A246F"/>
    <w:rsid w:val="2FB43990"/>
    <w:rsid w:val="2FB84DE5"/>
    <w:rsid w:val="2FED168C"/>
    <w:rsid w:val="2FEF6776"/>
    <w:rsid w:val="302E6A39"/>
    <w:rsid w:val="30446AC1"/>
    <w:rsid w:val="304912D1"/>
    <w:rsid w:val="304C5976"/>
    <w:rsid w:val="305D5DD5"/>
    <w:rsid w:val="306C431F"/>
    <w:rsid w:val="307F0D4E"/>
    <w:rsid w:val="310C48E2"/>
    <w:rsid w:val="312A386A"/>
    <w:rsid w:val="313A6116"/>
    <w:rsid w:val="3140197F"/>
    <w:rsid w:val="31411050"/>
    <w:rsid w:val="31442AF1"/>
    <w:rsid w:val="31692953"/>
    <w:rsid w:val="31A510E7"/>
    <w:rsid w:val="31D96077"/>
    <w:rsid w:val="31EA5EF6"/>
    <w:rsid w:val="31F02143"/>
    <w:rsid w:val="320F75A3"/>
    <w:rsid w:val="321A151C"/>
    <w:rsid w:val="3223070F"/>
    <w:rsid w:val="32270449"/>
    <w:rsid w:val="323026B3"/>
    <w:rsid w:val="323B162B"/>
    <w:rsid w:val="32494863"/>
    <w:rsid w:val="324F5BF1"/>
    <w:rsid w:val="328A77BA"/>
    <w:rsid w:val="329A2885"/>
    <w:rsid w:val="32C5218C"/>
    <w:rsid w:val="32DC56D7"/>
    <w:rsid w:val="32E14A9C"/>
    <w:rsid w:val="32F6606D"/>
    <w:rsid w:val="332E3A59"/>
    <w:rsid w:val="33371033"/>
    <w:rsid w:val="335834B5"/>
    <w:rsid w:val="336847AD"/>
    <w:rsid w:val="338B4ADF"/>
    <w:rsid w:val="33C45404"/>
    <w:rsid w:val="33D71D20"/>
    <w:rsid w:val="33E83C08"/>
    <w:rsid w:val="33ED121E"/>
    <w:rsid w:val="340C3D9A"/>
    <w:rsid w:val="343D5072"/>
    <w:rsid w:val="344251D1"/>
    <w:rsid w:val="344503FA"/>
    <w:rsid w:val="34486414"/>
    <w:rsid w:val="349524C3"/>
    <w:rsid w:val="34AD55CC"/>
    <w:rsid w:val="34B1081E"/>
    <w:rsid w:val="34CE619E"/>
    <w:rsid w:val="34CF2597"/>
    <w:rsid w:val="34EF7607"/>
    <w:rsid w:val="34F13EED"/>
    <w:rsid w:val="350A0861"/>
    <w:rsid w:val="353510CF"/>
    <w:rsid w:val="35401559"/>
    <w:rsid w:val="3544336B"/>
    <w:rsid w:val="35476258"/>
    <w:rsid w:val="356B0AA6"/>
    <w:rsid w:val="3571067D"/>
    <w:rsid w:val="3598007B"/>
    <w:rsid w:val="35A32982"/>
    <w:rsid w:val="35A41DB0"/>
    <w:rsid w:val="35B3142B"/>
    <w:rsid w:val="35C865F5"/>
    <w:rsid w:val="35D40BAF"/>
    <w:rsid w:val="36171DC5"/>
    <w:rsid w:val="361A1224"/>
    <w:rsid w:val="36343014"/>
    <w:rsid w:val="36453593"/>
    <w:rsid w:val="364756F4"/>
    <w:rsid w:val="367C708E"/>
    <w:rsid w:val="36976112"/>
    <w:rsid w:val="36A54032"/>
    <w:rsid w:val="36A57D73"/>
    <w:rsid w:val="36AF7A1A"/>
    <w:rsid w:val="36B53973"/>
    <w:rsid w:val="36C436C7"/>
    <w:rsid w:val="36CE121A"/>
    <w:rsid w:val="36FD2597"/>
    <w:rsid w:val="371F7479"/>
    <w:rsid w:val="37400B4B"/>
    <w:rsid w:val="374E0226"/>
    <w:rsid w:val="37C16C4A"/>
    <w:rsid w:val="37C45FDD"/>
    <w:rsid w:val="37EE798C"/>
    <w:rsid w:val="38055AF0"/>
    <w:rsid w:val="382271F5"/>
    <w:rsid w:val="38252E8A"/>
    <w:rsid w:val="382B1080"/>
    <w:rsid w:val="38553448"/>
    <w:rsid w:val="38676177"/>
    <w:rsid w:val="388436B1"/>
    <w:rsid w:val="38883C0B"/>
    <w:rsid w:val="38921333"/>
    <w:rsid w:val="389D14F6"/>
    <w:rsid w:val="38C55841"/>
    <w:rsid w:val="38C91F95"/>
    <w:rsid w:val="38D6467E"/>
    <w:rsid w:val="38E47094"/>
    <w:rsid w:val="38F35529"/>
    <w:rsid w:val="38FB7AFC"/>
    <w:rsid w:val="39243928"/>
    <w:rsid w:val="3931613E"/>
    <w:rsid w:val="39363E06"/>
    <w:rsid w:val="39577172"/>
    <w:rsid w:val="39701D6D"/>
    <w:rsid w:val="397C551E"/>
    <w:rsid w:val="397E45D8"/>
    <w:rsid w:val="39D17582"/>
    <w:rsid w:val="39EB4E87"/>
    <w:rsid w:val="3A162F92"/>
    <w:rsid w:val="3A2C3E7D"/>
    <w:rsid w:val="3A5E0193"/>
    <w:rsid w:val="3A7D77A0"/>
    <w:rsid w:val="3AA0348E"/>
    <w:rsid w:val="3AB44CAF"/>
    <w:rsid w:val="3B0525F4"/>
    <w:rsid w:val="3B0823CC"/>
    <w:rsid w:val="3B337E48"/>
    <w:rsid w:val="3B4E2CE6"/>
    <w:rsid w:val="3B6E533A"/>
    <w:rsid w:val="3B8763FC"/>
    <w:rsid w:val="3C0E4619"/>
    <w:rsid w:val="3C1269B0"/>
    <w:rsid w:val="3C1614B0"/>
    <w:rsid w:val="3C296952"/>
    <w:rsid w:val="3C2974B3"/>
    <w:rsid w:val="3C9963E7"/>
    <w:rsid w:val="3CBE27FC"/>
    <w:rsid w:val="3CF05DF1"/>
    <w:rsid w:val="3D2A34E3"/>
    <w:rsid w:val="3D4C2D6D"/>
    <w:rsid w:val="3D976EC9"/>
    <w:rsid w:val="3DA06507"/>
    <w:rsid w:val="3DBF3C2B"/>
    <w:rsid w:val="3DD05142"/>
    <w:rsid w:val="3DE478EE"/>
    <w:rsid w:val="3E07239F"/>
    <w:rsid w:val="3E186F80"/>
    <w:rsid w:val="3E342D63"/>
    <w:rsid w:val="3E523E6C"/>
    <w:rsid w:val="3E62131A"/>
    <w:rsid w:val="3E8D1F7B"/>
    <w:rsid w:val="3E9668A4"/>
    <w:rsid w:val="3EB06114"/>
    <w:rsid w:val="3EB2758D"/>
    <w:rsid w:val="3F09376A"/>
    <w:rsid w:val="3F1E0722"/>
    <w:rsid w:val="3F213FE9"/>
    <w:rsid w:val="3F2E6714"/>
    <w:rsid w:val="3F350FB8"/>
    <w:rsid w:val="3F380640"/>
    <w:rsid w:val="3F4D61B3"/>
    <w:rsid w:val="3F560A40"/>
    <w:rsid w:val="3F744EE9"/>
    <w:rsid w:val="3F8F6BE3"/>
    <w:rsid w:val="3F951EFF"/>
    <w:rsid w:val="3F9D4507"/>
    <w:rsid w:val="3FCA4B09"/>
    <w:rsid w:val="3FFB24F3"/>
    <w:rsid w:val="3FFE2D45"/>
    <w:rsid w:val="400D04F8"/>
    <w:rsid w:val="4011135B"/>
    <w:rsid w:val="40501E19"/>
    <w:rsid w:val="40560217"/>
    <w:rsid w:val="406967D7"/>
    <w:rsid w:val="40CE2EAB"/>
    <w:rsid w:val="40D55514"/>
    <w:rsid w:val="40E35A89"/>
    <w:rsid w:val="40E868BB"/>
    <w:rsid w:val="415B1F16"/>
    <w:rsid w:val="41674C9F"/>
    <w:rsid w:val="416C231C"/>
    <w:rsid w:val="41717932"/>
    <w:rsid w:val="41A43864"/>
    <w:rsid w:val="41CD3EB9"/>
    <w:rsid w:val="41CE1342"/>
    <w:rsid w:val="41F97455"/>
    <w:rsid w:val="4213772D"/>
    <w:rsid w:val="42144D68"/>
    <w:rsid w:val="42231AD7"/>
    <w:rsid w:val="42523E82"/>
    <w:rsid w:val="42576B28"/>
    <w:rsid w:val="429A1049"/>
    <w:rsid w:val="42FD5254"/>
    <w:rsid w:val="43087A30"/>
    <w:rsid w:val="43346E69"/>
    <w:rsid w:val="433B01F8"/>
    <w:rsid w:val="43463BBB"/>
    <w:rsid w:val="439F639C"/>
    <w:rsid w:val="43C04EF4"/>
    <w:rsid w:val="43C748AF"/>
    <w:rsid w:val="44353FB2"/>
    <w:rsid w:val="443631A0"/>
    <w:rsid w:val="447957AB"/>
    <w:rsid w:val="447A08AC"/>
    <w:rsid w:val="447B7748"/>
    <w:rsid w:val="4495578F"/>
    <w:rsid w:val="449B707A"/>
    <w:rsid w:val="44A3316C"/>
    <w:rsid w:val="44BA4D83"/>
    <w:rsid w:val="4503012F"/>
    <w:rsid w:val="453E1604"/>
    <w:rsid w:val="4542375F"/>
    <w:rsid w:val="45493A54"/>
    <w:rsid w:val="454E75BB"/>
    <w:rsid w:val="455B3094"/>
    <w:rsid w:val="458D1E80"/>
    <w:rsid w:val="45B86015"/>
    <w:rsid w:val="45C57F5E"/>
    <w:rsid w:val="45C83899"/>
    <w:rsid w:val="45C840D1"/>
    <w:rsid w:val="45CC3389"/>
    <w:rsid w:val="45D03A9B"/>
    <w:rsid w:val="45D36916"/>
    <w:rsid w:val="45DC018A"/>
    <w:rsid w:val="45F11042"/>
    <w:rsid w:val="45FC5126"/>
    <w:rsid w:val="463D4287"/>
    <w:rsid w:val="46731A57"/>
    <w:rsid w:val="46805690"/>
    <w:rsid w:val="46827EEC"/>
    <w:rsid w:val="46A7492C"/>
    <w:rsid w:val="46B67B95"/>
    <w:rsid w:val="46BC1650"/>
    <w:rsid w:val="46C91677"/>
    <w:rsid w:val="46D52711"/>
    <w:rsid w:val="46F74D86"/>
    <w:rsid w:val="47005748"/>
    <w:rsid w:val="47080E99"/>
    <w:rsid w:val="475B1488"/>
    <w:rsid w:val="47884244"/>
    <w:rsid w:val="47B24BA1"/>
    <w:rsid w:val="47C06F1E"/>
    <w:rsid w:val="47C11514"/>
    <w:rsid w:val="47DB78B4"/>
    <w:rsid w:val="47E837E0"/>
    <w:rsid w:val="47FA1C7F"/>
    <w:rsid w:val="481E3AAF"/>
    <w:rsid w:val="484E3524"/>
    <w:rsid w:val="486D24D6"/>
    <w:rsid w:val="486E7087"/>
    <w:rsid w:val="486F5A68"/>
    <w:rsid w:val="488E0DCA"/>
    <w:rsid w:val="48D9063F"/>
    <w:rsid w:val="48ED4CEC"/>
    <w:rsid w:val="48EF6E42"/>
    <w:rsid w:val="48F53806"/>
    <w:rsid w:val="48F94118"/>
    <w:rsid w:val="48FA2F74"/>
    <w:rsid w:val="49057F53"/>
    <w:rsid w:val="491021A0"/>
    <w:rsid w:val="49110A21"/>
    <w:rsid w:val="491D214E"/>
    <w:rsid w:val="49295C0D"/>
    <w:rsid w:val="493F4F57"/>
    <w:rsid w:val="49423962"/>
    <w:rsid w:val="49431BB4"/>
    <w:rsid w:val="495F62C2"/>
    <w:rsid w:val="4961097A"/>
    <w:rsid w:val="497B28AC"/>
    <w:rsid w:val="49AC5A24"/>
    <w:rsid w:val="49B94F9A"/>
    <w:rsid w:val="49BD39E0"/>
    <w:rsid w:val="49E1317B"/>
    <w:rsid w:val="4A031344"/>
    <w:rsid w:val="4A1A5506"/>
    <w:rsid w:val="4A3B0C20"/>
    <w:rsid w:val="4A5816C9"/>
    <w:rsid w:val="4A5D4CC4"/>
    <w:rsid w:val="4A8D5D39"/>
    <w:rsid w:val="4A9424D9"/>
    <w:rsid w:val="4AD64F49"/>
    <w:rsid w:val="4ADD2B5E"/>
    <w:rsid w:val="4AFB7CB1"/>
    <w:rsid w:val="4B271062"/>
    <w:rsid w:val="4B2C5595"/>
    <w:rsid w:val="4B2F334E"/>
    <w:rsid w:val="4B6651F5"/>
    <w:rsid w:val="4B861312"/>
    <w:rsid w:val="4B9D5A67"/>
    <w:rsid w:val="4BB115CF"/>
    <w:rsid w:val="4BB24BA6"/>
    <w:rsid w:val="4BB74194"/>
    <w:rsid w:val="4BD70EF9"/>
    <w:rsid w:val="4BE40D01"/>
    <w:rsid w:val="4BE67EF1"/>
    <w:rsid w:val="4BFF381E"/>
    <w:rsid w:val="4C061273"/>
    <w:rsid w:val="4C101AF6"/>
    <w:rsid w:val="4C2404FC"/>
    <w:rsid w:val="4C423183"/>
    <w:rsid w:val="4C621F26"/>
    <w:rsid w:val="4C691B43"/>
    <w:rsid w:val="4C8A07BA"/>
    <w:rsid w:val="4CA67C81"/>
    <w:rsid w:val="4CAA5AA7"/>
    <w:rsid w:val="4CE0610E"/>
    <w:rsid w:val="4CE62D87"/>
    <w:rsid w:val="4D044BC9"/>
    <w:rsid w:val="4D616AAD"/>
    <w:rsid w:val="4D64241B"/>
    <w:rsid w:val="4D786A3B"/>
    <w:rsid w:val="4D810EFD"/>
    <w:rsid w:val="4D8C29DA"/>
    <w:rsid w:val="4D9017F0"/>
    <w:rsid w:val="4DAD1F2A"/>
    <w:rsid w:val="4DD255B9"/>
    <w:rsid w:val="4E0731B9"/>
    <w:rsid w:val="4E296E9F"/>
    <w:rsid w:val="4E401263"/>
    <w:rsid w:val="4E5E123E"/>
    <w:rsid w:val="4E6D0C94"/>
    <w:rsid w:val="4E7520E4"/>
    <w:rsid w:val="4EA11120"/>
    <w:rsid w:val="4EB8687A"/>
    <w:rsid w:val="4ED156ED"/>
    <w:rsid w:val="4F037A51"/>
    <w:rsid w:val="4F172DC5"/>
    <w:rsid w:val="4F1A0EC7"/>
    <w:rsid w:val="4F1A76F3"/>
    <w:rsid w:val="4F5368C9"/>
    <w:rsid w:val="4F6028CE"/>
    <w:rsid w:val="4F604B32"/>
    <w:rsid w:val="4F71396E"/>
    <w:rsid w:val="4FA26F09"/>
    <w:rsid w:val="4FB06C3D"/>
    <w:rsid w:val="4FB76E58"/>
    <w:rsid w:val="4FBF3F5F"/>
    <w:rsid w:val="4FD53792"/>
    <w:rsid w:val="4FD76556"/>
    <w:rsid w:val="4FF27E90"/>
    <w:rsid w:val="4FF34FE1"/>
    <w:rsid w:val="500F58F1"/>
    <w:rsid w:val="50106568"/>
    <w:rsid w:val="50190C88"/>
    <w:rsid w:val="502671B4"/>
    <w:rsid w:val="50396EC7"/>
    <w:rsid w:val="505740C9"/>
    <w:rsid w:val="506C693A"/>
    <w:rsid w:val="50B129D4"/>
    <w:rsid w:val="50C01D3C"/>
    <w:rsid w:val="50CF517C"/>
    <w:rsid w:val="50F021EC"/>
    <w:rsid w:val="510559A1"/>
    <w:rsid w:val="51145BE4"/>
    <w:rsid w:val="513509DE"/>
    <w:rsid w:val="517A0BF1"/>
    <w:rsid w:val="5184720E"/>
    <w:rsid w:val="51850890"/>
    <w:rsid w:val="5187285A"/>
    <w:rsid w:val="51976098"/>
    <w:rsid w:val="51C07B1A"/>
    <w:rsid w:val="51CC1440"/>
    <w:rsid w:val="51E00BED"/>
    <w:rsid w:val="51EE0B2B"/>
    <w:rsid w:val="51F53C68"/>
    <w:rsid w:val="520D1904"/>
    <w:rsid w:val="52393102"/>
    <w:rsid w:val="5283444E"/>
    <w:rsid w:val="52B64A93"/>
    <w:rsid w:val="531445C2"/>
    <w:rsid w:val="53170312"/>
    <w:rsid w:val="532109F3"/>
    <w:rsid w:val="536522FB"/>
    <w:rsid w:val="53660DB0"/>
    <w:rsid w:val="53672943"/>
    <w:rsid w:val="539C3AF8"/>
    <w:rsid w:val="53D77AC9"/>
    <w:rsid w:val="53E833B8"/>
    <w:rsid w:val="543F566E"/>
    <w:rsid w:val="548F2152"/>
    <w:rsid w:val="54BD02B0"/>
    <w:rsid w:val="54CB6D4F"/>
    <w:rsid w:val="54D51B2F"/>
    <w:rsid w:val="54D933CD"/>
    <w:rsid w:val="54F93EBC"/>
    <w:rsid w:val="55092768"/>
    <w:rsid w:val="55197C6D"/>
    <w:rsid w:val="553925BD"/>
    <w:rsid w:val="55453960"/>
    <w:rsid w:val="5567547E"/>
    <w:rsid w:val="55720C67"/>
    <w:rsid w:val="55723F78"/>
    <w:rsid w:val="55796E0E"/>
    <w:rsid w:val="559467A4"/>
    <w:rsid w:val="55DE55FB"/>
    <w:rsid w:val="55EC3B2D"/>
    <w:rsid w:val="561F7CAC"/>
    <w:rsid w:val="562365CA"/>
    <w:rsid w:val="56AE7279"/>
    <w:rsid w:val="56C43807"/>
    <w:rsid w:val="56D136E7"/>
    <w:rsid w:val="56F50266"/>
    <w:rsid w:val="5701275D"/>
    <w:rsid w:val="5752662C"/>
    <w:rsid w:val="575546F8"/>
    <w:rsid w:val="57897833"/>
    <w:rsid w:val="578D47E6"/>
    <w:rsid w:val="579D7B12"/>
    <w:rsid w:val="57B94939"/>
    <w:rsid w:val="57DA7A76"/>
    <w:rsid w:val="58292F19"/>
    <w:rsid w:val="587519DC"/>
    <w:rsid w:val="58815FFA"/>
    <w:rsid w:val="588465A9"/>
    <w:rsid w:val="58A154A3"/>
    <w:rsid w:val="58AC230D"/>
    <w:rsid w:val="58B93E82"/>
    <w:rsid w:val="58D2260D"/>
    <w:rsid w:val="58D345D7"/>
    <w:rsid w:val="58DD0FB2"/>
    <w:rsid w:val="593D658B"/>
    <w:rsid w:val="596A2BA3"/>
    <w:rsid w:val="59EF3692"/>
    <w:rsid w:val="59EF7898"/>
    <w:rsid w:val="5A09562C"/>
    <w:rsid w:val="5A166D9B"/>
    <w:rsid w:val="5A175864"/>
    <w:rsid w:val="5A2000F3"/>
    <w:rsid w:val="5A2055FA"/>
    <w:rsid w:val="5A3115B5"/>
    <w:rsid w:val="5A3D43FE"/>
    <w:rsid w:val="5A6F2C36"/>
    <w:rsid w:val="5A744342"/>
    <w:rsid w:val="5A785436"/>
    <w:rsid w:val="5A7B0A82"/>
    <w:rsid w:val="5A9B2ED2"/>
    <w:rsid w:val="5AB3559F"/>
    <w:rsid w:val="5AD566A5"/>
    <w:rsid w:val="5AD76600"/>
    <w:rsid w:val="5ADF1C85"/>
    <w:rsid w:val="5AF820D3"/>
    <w:rsid w:val="5B0D4E91"/>
    <w:rsid w:val="5B24753B"/>
    <w:rsid w:val="5B4F43E9"/>
    <w:rsid w:val="5B68414B"/>
    <w:rsid w:val="5B7C5752"/>
    <w:rsid w:val="5B915EEE"/>
    <w:rsid w:val="5BA008EB"/>
    <w:rsid w:val="5C0B579B"/>
    <w:rsid w:val="5C1D3E6E"/>
    <w:rsid w:val="5C231CFC"/>
    <w:rsid w:val="5C2A2760"/>
    <w:rsid w:val="5C497E52"/>
    <w:rsid w:val="5C52373C"/>
    <w:rsid w:val="5C5C469F"/>
    <w:rsid w:val="5C8E7193"/>
    <w:rsid w:val="5CB2471C"/>
    <w:rsid w:val="5CBD35D4"/>
    <w:rsid w:val="5CC606DB"/>
    <w:rsid w:val="5D1256CE"/>
    <w:rsid w:val="5D1C44CF"/>
    <w:rsid w:val="5D6438A4"/>
    <w:rsid w:val="5D7E29D2"/>
    <w:rsid w:val="5D8B0BDE"/>
    <w:rsid w:val="5DC84A2C"/>
    <w:rsid w:val="5DDF61F5"/>
    <w:rsid w:val="5E180E45"/>
    <w:rsid w:val="5E2977F0"/>
    <w:rsid w:val="5E513460"/>
    <w:rsid w:val="5E602490"/>
    <w:rsid w:val="5E875C48"/>
    <w:rsid w:val="5E8A36BF"/>
    <w:rsid w:val="5E8B0525"/>
    <w:rsid w:val="5E8F3317"/>
    <w:rsid w:val="5EA04F5B"/>
    <w:rsid w:val="5EBD10C6"/>
    <w:rsid w:val="5F024888"/>
    <w:rsid w:val="5F047DE2"/>
    <w:rsid w:val="5F6441DB"/>
    <w:rsid w:val="5F6661A5"/>
    <w:rsid w:val="5F69304E"/>
    <w:rsid w:val="5FAD16DE"/>
    <w:rsid w:val="5FBB1139"/>
    <w:rsid w:val="5FC403E3"/>
    <w:rsid w:val="5FCB425A"/>
    <w:rsid w:val="5FCD0B1D"/>
    <w:rsid w:val="5FD22EDA"/>
    <w:rsid w:val="60067904"/>
    <w:rsid w:val="602B61A3"/>
    <w:rsid w:val="60335F4C"/>
    <w:rsid w:val="608763D3"/>
    <w:rsid w:val="60A17D31"/>
    <w:rsid w:val="60A42AFD"/>
    <w:rsid w:val="60B43540"/>
    <w:rsid w:val="60C81374"/>
    <w:rsid w:val="60D208A4"/>
    <w:rsid w:val="60E43825"/>
    <w:rsid w:val="60F44FE8"/>
    <w:rsid w:val="61154C74"/>
    <w:rsid w:val="61464B17"/>
    <w:rsid w:val="618C421D"/>
    <w:rsid w:val="619863BE"/>
    <w:rsid w:val="61AA1253"/>
    <w:rsid w:val="61B62A5D"/>
    <w:rsid w:val="61DB4C28"/>
    <w:rsid w:val="61DC62AA"/>
    <w:rsid w:val="61E80D1D"/>
    <w:rsid w:val="62467BC8"/>
    <w:rsid w:val="628132A8"/>
    <w:rsid w:val="629D0128"/>
    <w:rsid w:val="62A2257D"/>
    <w:rsid w:val="62AE5783"/>
    <w:rsid w:val="62F12229"/>
    <w:rsid w:val="62F559FB"/>
    <w:rsid w:val="631F0B45"/>
    <w:rsid w:val="634428FA"/>
    <w:rsid w:val="6349705B"/>
    <w:rsid w:val="635E7BC8"/>
    <w:rsid w:val="636067C1"/>
    <w:rsid w:val="636A4E1C"/>
    <w:rsid w:val="63FF4D6D"/>
    <w:rsid w:val="64116879"/>
    <w:rsid w:val="641C6C36"/>
    <w:rsid w:val="642108EC"/>
    <w:rsid w:val="6427440F"/>
    <w:rsid w:val="643028DD"/>
    <w:rsid w:val="643C5726"/>
    <w:rsid w:val="64411213"/>
    <w:rsid w:val="6460191F"/>
    <w:rsid w:val="64DD5508"/>
    <w:rsid w:val="64F61D79"/>
    <w:rsid w:val="64FA11A0"/>
    <w:rsid w:val="64FD3990"/>
    <w:rsid w:val="65024CD2"/>
    <w:rsid w:val="65510D5D"/>
    <w:rsid w:val="656C203B"/>
    <w:rsid w:val="6589499B"/>
    <w:rsid w:val="65B04F76"/>
    <w:rsid w:val="65B85280"/>
    <w:rsid w:val="65C71014"/>
    <w:rsid w:val="65C71669"/>
    <w:rsid w:val="65E340BF"/>
    <w:rsid w:val="65EB56D6"/>
    <w:rsid w:val="660E3C9E"/>
    <w:rsid w:val="661F0E5C"/>
    <w:rsid w:val="6644245E"/>
    <w:rsid w:val="66945117"/>
    <w:rsid w:val="66B05D61"/>
    <w:rsid w:val="66B71DB0"/>
    <w:rsid w:val="66BF30D6"/>
    <w:rsid w:val="66C0290A"/>
    <w:rsid w:val="66C739CD"/>
    <w:rsid w:val="66F726B8"/>
    <w:rsid w:val="67091985"/>
    <w:rsid w:val="672131A8"/>
    <w:rsid w:val="6721470E"/>
    <w:rsid w:val="672668D7"/>
    <w:rsid w:val="673A5573"/>
    <w:rsid w:val="674961A2"/>
    <w:rsid w:val="679338AF"/>
    <w:rsid w:val="67B409C3"/>
    <w:rsid w:val="67E8684F"/>
    <w:rsid w:val="67F3434E"/>
    <w:rsid w:val="68057461"/>
    <w:rsid w:val="680C72DE"/>
    <w:rsid w:val="68151879"/>
    <w:rsid w:val="681D13CB"/>
    <w:rsid w:val="68297D70"/>
    <w:rsid w:val="684A6664"/>
    <w:rsid w:val="685A789E"/>
    <w:rsid w:val="686D4FB3"/>
    <w:rsid w:val="68733E11"/>
    <w:rsid w:val="68D921C7"/>
    <w:rsid w:val="69112067"/>
    <w:rsid w:val="691D5005"/>
    <w:rsid w:val="695157D0"/>
    <w:rsid w:val="695B664F"/>
    <w:rsid w:val="696A6892"/>
    <w:rsid w:val="698956A2"/>
    <w:rsid w:val="69966690"/>
    <w:rsid w:val="69E4379D"/>
    <w:rsid w:val="6A3A1F43"/>
    <w:rsid w:val="6A5A4B58"/>
    <w:rsid w:val="6A5E0EF8"/>
    <w:rsid w:val="6A643CEA"/>
    <w:rsid w:val="6A8F4802"/>
    <w:rsid w:val="6AA96611"/>
    <w:rsid w:val="6AE8713D"/>
    <w:rsid w:val="6B0A3E88"/>
    <w:rsid w:val="6B220B63"/>
    <w:rsid w:val="6B370C9D"/>
    <w:rsid w:val="6B3849B7"/>
    <w:rsid w:val="6B417BC7"/>
    <w:rsid w:val="6B5956B9"/>
    <w:rsid w:val="6B5C455B"/>
    <w:rsid w:val="6B616636"/>
    <w:rsid w:val="6B7E6624"/>
    <w:rsid w:val="6B9E75AC"/>
    <w:rsid w:val="6BA93E2B"/>
    <w:rsid w:val="6BC404DB"/>
    <w:rsid w:val="6BCF4B2C"/>
    <w:rsid w:val="6C1B296E"/>
    <w:rsid w:val="6C3A72E7"/>
    <w:rsid w:val="6C580C23"/>
    <w:rsid w:val="6C7D0DAC"/>
    <w:rsid w:val="6C7F08A6"/>
    <w:rsid w:val="6C8056BD"/>
    <w:rsid w:val="6C852F04"/>
    <w:rsid w:val="6C892841"/>
    <w:rsid w:val="6CB4220A"/>
    <w:rsid w:val="6CB73B9C"/>
    <w:rsid w:val="6CEB5F3B"/>
    <w:rsid w:val="6CFE0BCA"/>
    <w:rsid w:val="6D0011EE"/>
    <w:rsid w:val="6D006014"/>
    <w:rsid w:val="6D1F3E5C"/>
    <w:rsid w:val="6D3A4CCF"/>
    <w:rsid w:val="6D801712"/>
    <w:rsid w:val="6DBF2B9D"/>
    <w:rsid w:val="6DD30EA9"/>
    <w:rsid w:val="6DEE254B"/>
    <w:rsid w:val="6DFB3020"/>
    <w:rsid w:val="6E0A23F1"/>
    <w:rsid w:val="6E105C5A"/>
    <w:rsid w:val="6E5E27BB"/>
    <w:rsid w:val="6EAA2101"/>
    <w:rsid w:val="6EB1286D"/>
    <w:rsid w:val="6EE24785"/>
    <w:rsid w:val="6EE62869"/>
    <w:rsid w:val="6EEA46FD"/>
    <w:rsid w:val="6EF06AD7"/>
    <w:rsid w:val="6F0C63DA"/>
    <w:rsid w:val="6F535045"/>
    <w:rsid w:val="6F771D08"/>
    <w:rsid w:val="6F787F98"/>
    <w:rsid w:val="6F8A37EA"/>
    <w:rsid w:val="6F8E69F3"/>
    <w:rsid w:val="6F8F2BAE"/>
    <w:rsid w:val="6F93167F"/>
    <w:rsid w:val="6FAB6A0A"/>
    <w:rsid w:val="6FBD3DCC"/>
    <w:rsid w:val="6FBF093A"/>
    <w:rsid w:val="6FC10021"/>
    <w:rsid w:val="6FD07C8A"/>
    <w:rsid w:val="70505972"/>
    <w:rsid w:val="705B12A9"/>
    <w:rsid w:val="70950E9A"/>
    <w:rsid w:val="70AD3E65"/>
    <w:rsid w:val="710E1527"/>
    <w:rsid w:val="713C0B14"/>
    <w:rsid w:val="714702E9"/>
    <w:rsid w:val="714B51FB"/>
    <w:rsid w:val="715E3530"/>
    <w:rsid w:val="71793658"/>
    <w:rsid w:val="717976E6"/>
    <w:rsid w:val="71A576BD"/>
    <w:rsid w:val="72130CC7"/>
    <w:rsid w:val="721727F0"/>
    <w:rsid w:val="723366C9"/>
    <w:rsid w:val="723C0EBC"/>
    <w:rsid w:val="72442376"/>
    <w:rsid w:val="724A7260"/>
    <w:rsid w:val="724C2FD8"/>
    <w:rsid w:val="724D5DB4"/>
    <w:rsid w:val="7270316B"/>
    <w:rsid w:val="72930C07"/>
    <w:rsid w:val="72A746B3"/>
    <w:rsid w:val="72BC768A"/>
    <w:rsid w:val="72BF1962"/>
    <w:rsid w:val="72DD768E"/>
    <w:rsid w:val="72E63F6F"/>
    <w:rsid w:val="72E824FD"/>
    <w:rsid w:val="730E028E"/>
    <w:rsid w:val="733F7B9B"/>
    <w:rsid w:val="73575823"/>
    <w:rsid w:val="736425A4"/>
    <w:rsid w:val="73792BA9"/>
    <w:rsid w:val="738753B1"/>
    <w:rsid w:val="738E1DAF"/>
    <w:rsid w:val="7399224D"/>
    <w:rsid w:val="73ED426F"/>
    <w:rsid w:val="740E2A73"/>
    <w:rsid w:val="741B7106"/>
    <w:rsid w:val="742F3F2A"/>
    <w:rsid w:val="745608DC"/>
    <w:rsid w:val="747F58E7"/>
    <w:rsid w:val="74802E55"/>
    <w:rsid w:val="749B0247"/>
    <w:rsid w:val="74A569D0"/>
    <w:rsid w:val="74AF5AA0"/>
    <w:rsid w:val="74B00CFA"/>
    <w:rsid w:val="74CD6F79"/>
    <w:rsid w:val="74DD616A"/>
    <w:rsid w:val="74F32588"/>
    <w:rsid w:val="75063912"/>
    <w:rsid w:val="75083574"/>
    <w:rsid w:val="753E1DF1"/>
    <w:rsid w:val="7578190E"/>
    <w:rsid w:val="75C708E6"/>
    <w:rsid w:val="75CC3AD6"/>
    <w:rsid w:val="75D54F2A"/>
    <w:rsid w:val="75E20F91"/>
    <w:rsid w:val="75E77B76"/>
    <w:rsid w:val="75F0011F"/>
    <w:rsid w:val="75F145C2"/>
    <w:rsid w:val="76651984"/>
    <w:rsid w:val="76862A50"/>
    <w:rsid w:val="76903259"/>
    <w:rsid w:val="76915274"/>
    <w:rsid w:val="76963122"/>
    <w:rsid w:val="76C21ABB"/>
    <w:rsid w:val="76D52903"/>
    <w:rsid w:val="76FC7D4E"/>
    <w:rsid w:val="76FF4ABD"/>
    <w:rsid w:val="770376E5"/>
    <w:rsid w:val="77172D69"/>
    <w:rsid w:val="771F6195"/>
    <w:rsid w:val="775F288E"/>
    <w:rsid w:val="776D3A92"/>
    <w:rsid w:val="777531B7"/>
    <w:rsid w:val="77863F8E"/>
    <w:rsid w:val="77B9641C"/>
    <w:rsid w:val="77BF249E"/>
    <w:rsid w:val="77C81671"/>
    <w:rsid w:val="77CB4ADD"/>
    <w:rsid w:val="77D45F4A"/>
    <w:rsid w:val="77DB0FCE"/>
    <w:rsid w:val="77DE7583"/>
    <w:rsid w:val="77E81747"/>
    <w:rsid w:val="78063C29"/>
    <w:rsid w:val="78140B75"/>
    <w:rsid w:val="781E0F73"/>
    <w:rsid w:val="785C1A9B"/>
    <w:rsid w:val="786B4497"/>
    <w:rsid w:val="78770683"/>
    <w:rsid w:val="787E60BF"/>
    <w:rsid w:val="78C62A81"/>
    <w:rsid w:val="78CA0CC9"/>
    <w:rsid w:val="78CE0BEB"/>
    <w:rsid w:val="78CF10C3"/>
    <w:rsid w:val="7901703D"/>
    <w:rsid w:val="79047303"/>
    <w:rsid w:val="792151BF"/>
    <w:rsid w:val="793D283D"/>
    <w:rsid w:val="793D48A8"/>
    <w:rsid w:val="794B3FEA"/>
    <w:rsid w:val="796C08D5"/>
    <w:rsid w:val="797972C1"/>
    <w:rsid w:val="79990C3A"/>
    <w:rsid w:val="799D678F"/>
    <w:rsid w:val="79AF3739"/>
    <w:rsid w:val="79B50AEB"/>
    <w:rsid w:val="79D6373C"/>
    <w:rsid w:val="79F44681"/>
    <w:rsid w:val="79FC572A"/>
    <w:rsid w:val="7A0E5017"/>
    <w:rsid w:val="7A2B3777"/>
    <w:rsid w:val="7A3A4279"/>
    <w:rsid w:val="7A480529"/>
    <w:rsid w:val="7A7C169D"/>
    <w:rsid w:val="7AB4310E"/>
    <w:rsid w:val="7AC7009C"/>
    <w:rsid w:val="7ACC6D4E"/>
    <w:rsid w:val="7AD60654"/>
    <w:rsid w:val="7AEA2850"/>
    <w:rsid w:val="7AEC35AA"/>
    <w:rsid w:val="7AFD15F0"/>
    <w:rsid w:val="7B1D7C08"/>
    <w:rsid w:val="7B2F5472"/>
    <w:rsid w:val="7B430CF1"/>
    <w:rsid w:val="7B6A53AF"/>
    <w:rsid w:val="7B6C46EB"/>
    <w:rsid w:val="7B76471B"/>
    <w:rsid w:val="7BA40029"/>
    <w:rsid w:val="7BDD06A3"/>
    <w:rsid w:val="7BFC4022"/>
    <w:rsid w:val="7C02295A"/>
    <w:rsid w:val="7C044221"/>
    <w:rsid w:val="7C152E44"/>
    <w:rsid w:val="7C890B90"/>
    <w:rsid w:val="7C8E41ED"/>
    <w:rsid w:val="7CB27C27"/>
    <w:rsid w:val="7CB3208C"/>
    <w:rsid w:val="7CB32AF2"/>
    <w:rsid w:val="7CB5634F"/>
    <w:rsid w:val="7CD05E42"/>
    <w:rsid w:val="7CEA3B1A"/>
    <w:rsid w:val="7CF36E72"/>
    <w:rsid w:val="7D007F94"/>
    <w:rsid w:val="7D2379CC"/>
    <w:rsid w:val="7D341239"/>
    <w:rsid w:val="7D3A189F"/>
    <w:rsid w:val="7D474765"/>
    <w:rsid w:val="7D47575D"/>
    <w:rsid w:val="7D5724D4"/>
    <w:rsid w:val="7D621902"/>
    <w:rsid w:val="7D957F29"/>
    <w:rsid w:val="7DA57FB2"/>
    <w:rsid w:val="7DAA4898"/>
    <w:rsid w:val="7DCC7E3B"/>
    <w:rsid w:val="7DD81820"/>
    <w:rsid w:val="7DD97964"/>
    <w:rsid w:val="7DE41A9B"/>
    <w:rsid w:val="7DE95B42"/>
    <w:rsid w:val="7E0D43CD"/>
    <w:rsid w:val="7E0E4F93"/>
    <w:rsid w:val="7E29198D"/>
    <w:rsid w:val="7E6873EC"/>
    <w:rsid w:val="7E6950CA"/>
    <w:rsid w:val="7E7062A0"/>
    <w:rsid w:val="7E9D4C4B"/>
    <w:rsid w:val="7EA70008"/>
    <w:rsid w:val="7EAD5C12"/>
    <w:rsid w:val="7EBC1C94"/>
    <w:rsid w:val="7EBD591F"/>
    <w:rsid w:val="7EE137D0"/>
    <w:rsid w:val="7EE32099"/>
    <w:rsid w:val="7EEF21C0"/>
    <w:rsid w:val="7EFB67F0"/>
    <w:rsid w:val="7F507C7C"/>
    <w:rsid w:val="7F5160D2"/>
    <w:rsid w:val="7F601E71"/>
    <w:rsid w:val="7F737E9E"/>
    <w:rsid w:val="7F7D7322"/>
    <w:rsid w:val="7F876415"/>
    <w:rsid w:val="7FA53D28"/>
    <w:rsid w:val="7FAE5241"/>
    <w:rsid w:val="7FB14DC3"/>
    <w:rsid w:val="7FC26AEE"/>
    <w:rsid w:val="7FE91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qFormat="1" w:uiPriority="99"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link w:val="57"/>
    <w:autoRedefine/>
    <w:qFormat/>
    <w:uiPriority w:val="0"/>
    <w:pPr>
      <w:keepNext/>
      <w:keepLines/>
      <w:numPr>
        <w:ilvl w:val="0"/>
        <w:numId w:val="1"/>
      </w:numPr>
      <w:spacing w:line="560" w:lineRule="exact"/>
      <w:ind w:left="432" w:hanging="432"/>
      <w:jc w:val="center"/>
      <w:outlineLvl w:val="0"/>
    </w:pPr>
    <w:rPr>
      <w:rFonts w:ascii="Times New Roman" w:hAnsi="Times New Roman" w:eastAsia="黑体"/>
      <w:b/>
      <w:bCs/>
      <w:kern w:val="44"/>
      <w:sz w:val="32"/>
      <w:szCs w:val="44"/>
    </w:rPr>
  </w:style>
  <w:style w:type="paragraph" w:styleId="4">
    <w:name w:val="heading 2"/>
    <w:basedOn w:val="1"/>
    <w:next w:val="5"/>
    <w:link w:val="58"/>
    <w:autoRedefine/>
    <w:unhideWhenUsed/>
    <w:qFormat/>
    <w:uiPriority w:val="0"/>
    <w:pPr>
      <w:keepNext/>
      <w:keepLines/>
      <w:numPr>
        <w:ilvl w:val="1"/>
        <w:numId w:val="1"/>
      </w:numPr>
      <w:spacing w:line="560" w:lineRule="exact"/>
      <w:ind w:left="0" w:firstLine="0" w:firstLineChars="0"/>
      <w:jc w:val="left"/>
      <w:outlineLvl w:val="1"/>
    </w:pPr>
    <w:rPr>
      <w:rFonts w:ascii="Times New Roman" w:hAnsi="Times New Roman" w:eastAsia="楷体" w:cstheme="majorBidi"/>
      <w:b/>
      <w:bCs/>
      <w:sz w:val="32"/>
      <w:szCs w:val="32"/>
    </w:rPr>
  </w:style>
  <w:style w:type="paragraph" w:styleId="6">
    <w:name w:val="heading 3"/>
    <w:basedOn w:val="1"/>
    <w:next w:val="5"/>
    <w:link w:val="59"/>
    <w:autoRedefine/>
    <w:unhideWhenUsed/>
    <w:qFormat/>
    <w:uiPriority w:val="0"/>
    <w:pPr>
      <w:keepNext/>
      <w:keepLines/>
      <w:numPr>
        <w:ilvl w:val="2"/>
        <w:numId w:val="1"/>
      </w:numPr>
      <w:spacing w:line="560" w:lineRule="exact"/>
      <w:ind w:left="0" w:firstLine="420" w:firstLineChars="200"/>
      <w:outlineLvl w:val="2"/>
    </w:pPr>
    <w:rPr>
      <w:rFonts w:ascii="Times New Roman" w:hAnsi="Times New Roman" w:eastAsia="仿宋_GB2312"/>
      <w:b/>
      <w:bCs/>
      <w:sz w:val="32"/>
      <w:szCs w:val="32"/>
    </w:rPr>
  </w:style>
  <w:style w:type="paragraph" w:styleId="7">
    <w:name w:val="heading 4"/>
    <w:basedOn w:val="1"/>
    <w:next w:val="5"/>
    <w:link w:val="60"/>
    <w:autoRedefine/>
    <w:unhideWhenUsed/>
    <w:qFormat/>
    <w:uiPriority w:val="0"/>
    <w:pPr>
      <w:keepNext/>
      <w:keepLines/>
      <w:numPr>
        <w:ilvl w:val="3"/>
        <w:numId w:val="1"/>
      </w:numPr>
      <w:ind w:left="864" w:hanging="864" w:firstLineChars="0"/>
      <w:outlineLvl w:val="3"/>
    </w:pPr>
    <w:rPr>
      <w:rFonts w:cstheme="majorBidi"/>
      <w:b/>
      <w:bCs/>
      <w:sz w:val="32"/>
      <w:szCs w:val="28"/>
    </w:rPr>
  </w:style>
  <w:style w:type="paragraph" w:styleId="8">
    <w:name w:val="heading 5"/>
    <w:basedOn w:val="1"/>
    <w:next w:val="5"/>
    <w:link w:val="61"/>
    <w:autoRedefine/>
    <w:unhideWhenUsed/>
    <w:qFormat/>
    <w:uiPriority w:val="0"/>
    <w:pPr>
      <w:keepNext/>
      <w:keepLines/>
      <w:numPr>
        <w:ilvl w:val="4"/>
        <w:numId w:val="1"/>
      </w:numPr>
      <w:outlineLvl w:val="4"/>
    </w:pPr>
    <w:rPr>
      <w:b/>
      <w:bCs/>
      <w:sz w:val="28"/>
      <w:szCs w:val="28"/>
    </w:rPr>
  </w:style>
  <w:style w:type="paragraph" w:styleId="9">
    <w:name w:val="heading 6"/>
    <w:basedOn w:val="1"/>
    <w:next w:val="5"/>
    <w:link w:val="62"/>
    <w:autoRedefine/>
    <w:unhideWhenUsed/>
    <w:qFormat/>
    <w:uiPriority w:val="0"/>
    <w:pPr>
      <w:keepNext/>
      <w:keepLines/>
      <w:numPr>
        <w:ilvl w:val="5"/>
        <w:numId w:val="1"/>
      </w:numPr>
      <w:outlineLvl w:val="5"/>
    </w:pPr>
    <w:rPr>
      <w:b/>
      <w:sz w:val="28"/>
    </w:rPr>
  </w:style>
  <w:style w:type="paragraph" w:styleId="10">
    <w:name w:val="heading 7"/>
    <w:basedOn w:val="1"/>
    <w:next w:val="5"/>
    <w:link w:val="63"/>
    <w:autoRedefine/>
    <w:unhideWhenUsed/>
    <w:qFormat/>
    <w:uiPriority w:val="0"/>
    <w:pPr>
      <w:keepNext/>
      <w:keepLines/>
      <w:numPr>
        <w:ilvl w:val="6"/>
        <w:numId w:val="1"/>
      </w:numPr>
      <w:outlineLvl w:val="6"/>
    </w:pPr>
    <w:rPr>
      <w:b/>
    </w:rPr>
  </w:style>
  <w:style w:type="paragraph" w:styleId="11">
    <w:name w:val="heading 8"/>
    <w:basedOn w:val="1"/>
    <w:next w:val="5"/>
    <w:link w:val="64"/>
    <w:autoRedefine/>
    <w:unhideWhenUsed/>
    <w:qFormat/>
    <w:uiPriority w:val="0"/>
    <w:pPr>
      <w:keepNext/>
      <w:keepLines/>
      <w:numPr>
        <w:ilvl w:val="7"/>
        <w:numId w:val="1"/>
      </w:numPr>
      <w:outlineLvl w:val="7"/>
    </w:pPr>
    <w:rPr>
      <w:b/>
    </w:rPr>
  </w:style>
  <w:style w:type="paragraph" w:styleId="12">
    <w:name w:val="heading 9"/>
    <w:basedOn w:val="1"/>
    <w:next w:val="5"/>
    <w:link w:val="65"/>
    <w:autoRedefine/>
    <w:unhideWhenUsed/>
    <w:qFormat/>
    <w:uiPriority w:val="0"/>
    <w:pPr>
      <w:keepNext/>
      <w:keepLines/>
      <w:numPr>
        <w:ilvl w:val="8"/>
        <w:numId w:val="1"/>
      </w:numPr>
      <w:outlineLvl w:val="8"/>
    </w:pPr>
    <w:rPr>
      <w:b/>
    </w:rPr>
  </w:style>
  <w:style w:type="character" w:default="1" w:styleId="49">
    <w:name w:val="Default Paragraph Font"/>
    <w:autoRedefine/>
    <w:semiHidden/>
    <w:unhideWhenUsed/>
    <w:qFormat/>
    <w:uiPriority w:val="1"/>
  </w:style>
  <w:style w:type="table" w:default="1" w:styleId="46">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0"/>
    <w:pPr>
      <w:spacing w:after="120"/>
      <w:jc w:val="both"/>
      <w:textAlignment w:val="baseline"/>
    </w:pPr>
  </w:style>
  <w:style w:type="paragraph" w:customStyle="1" w:styleId="5">
    <w:name w:val="*正文"/>
    <w:basedOn w:val="1"/>
    <w:link w:val="74"/>
    <w:autoRedefine/>
    <w:qFormat/>
    <w:uiPriority w:val="0"/>
    <w:pPr>
      <w:adjustRightInd w:val="0"/>
      <w:snapToGrid w:val="0"/>
      <w:ind w:firstLine="200" w:firstLineChars="200"/>
    </w:pPr>
    <w:rPr>
      <w:rFonts w:cstheme="minorBidi"/>
      <w:sz w:val="32"/>
      <w:szCs w:val="22"/>
    </w:rPr>
  </w:style>
  <w:style w:type="paragraph" w:styleId="13">
    <w:name w:val="toc 7"/>
    <w:basedOn w:val="1"/>
    <w:next w:val="1"/>
    <w:autoRedefine/>
    <w:unhideWhenUsed/>
    <w:qFormat/>
    <w:uiPriority w:val="39"/>
    <w:pPr>
      <w:spacing w:line="240" w:lineRule="auto"/>
      <w:ind w:left="2520" w:leftChars="1200"/>
    </w:pPr>
    <w:rPr>
      <w:rFonts w:asciiTheme="minorHAnsi" w:hAnsiTheme="minorHAnsi" w:eastAsiaTheme="minorEastAsia" w:cstheme="minorBidi"/>
      <w:sz w:val="21"/>
      <w:szCs w:val="22"/>
    </w:rPr>
  </w:style>
  <w:style w:type="paragraph" w:styleId="14">
    <w:name w:val="Normal Indent"/>
    <w:basedOn w:val="1"/>
    <w:next w:val="15"/>
    <w:link w:val="88"/>
    <w:autoRedefine/>
    <w:unhideWhenUsed/>
    <w:qFormat/>
    <w:uiPriority w:val="0"/>
    <w:pPr>
      <w:spacing w:line="240" w:lineRule="auto"/>
      <w:ind w:firstLine="420" w:firstLineChars="200"/>
    </w:pPr>
    <w:rPr>
      <w:rFonts w:asciiTheme="minorHAnsi" w:hAnsiTheme="minorHAnsi" w:eastAsiaTheme="minorEastAsia" w:cstheme="minorBidi"/>
      <w:sz w:val="21"/>
      <w:szCs w:val="22"/>
    </w:rPr>
  </w:style>
  <w:style w:type="paragraph" w:styleId="15">
    <w:name w:val="index 5"/>
    <w:basedOn w:val="1"/>
    <w:next w:val="1"/>
    <w:autoRedefine/>
    <w:qFormat/>
    <w:uiPriority w:val="0"/>
    <w:pPr>
      <w:ind w:left="1680"/>
    </w:pPr>
  </w:style>
  <w:style w:type="paragraph" w:styleId="16">
    <w:name w:val="caption"/>
    <w:basedOn w:val="1"/>
    <w:next w:val="1"/>
    <w:autoRedefine/>
    <w:semiHidden/>
    <w:unhideWhenUsed/>
    <w:qFormat/>
    <w:uiPriority w:val="35"/>
    <w:rPr>
      <w:rFonts w:eastAsia="黑体" w:asciiTheme="majorHAnsi" w:hAnsiTheme="majorHAnsi" w:cstheme="majorBidi"/>
      <w:sz w:val="20"/>
      <w:szCs w:val="20"/>
    </w:rPr>
  </w:style>
  <w:style w:type="paragraph" w:styleId="17">
    <w:name w:val="Document Map"/>
    <w:basedOn w:val="1"/>
    <w:next w:val="1"/>
    <w:link w:val="92"/>
    <w:autoRedefine/>
    <w:semiHidden/>
    <w:unhideWhenUsed/>
    <w:qFormat/>
    <w:uiPriority w:val="99"/>
    <w:pPr>
      <w:spacing w:line="240" w:lineRule="auto"/>
    </w:pPr>
    <w:rPr>
      <w:rFonts w:ascii="宋体" w:hAnsi="宋体" w:cstheme="minorBidi"/>
    </w:rPr>
  </w:style>
  <w:style w:type="paragraph" w:styleId="18">
    <w:name w:val="annotation text"/>
    <w:basedOn w:val="1"/>
    <w:link w:val="66"/>
    <w:autoRedefine/>
    <w:qFormat/>
    <w:uiPriority w:val="0"/>
    <w:pPr>
      <w:spacing w:line="240" w:lineRule="auto"/>
      <w:jc w:val="left"/>
    </w:pPr>
    <w:rPr>
      <w:sz w:val="21"/>
    </w:rPr>
  </w:style>
  <w:style w:type="paragraph" w:styleId="19">
    <w:name w:val="Body Text"/>
    <w:basedOn w:val="1"/>
    <w:link w:val="56"/>
    <w:autoRedefine/>
    <w:unhideWhenUsed/>
    <w:qFormat/>
    <w:uiPriority w:val="99"/>
    <w:pPr>
      <w:spacing w:after="120"/>
    </w:pPr>
  </w:style>
  <w:style w:type="paragraph" w:styleId="20">
    <w:name w:val="Body Text Indent"/>
    <w:basedOn w:val="1"/>
    <w:next w:val="14"/>
    <w:autoRedefine/>
    <w:qFormat/>
    <w:uiPriority w:val="0"/>
    <w:pPr>
      <w:suppressAutoHyphens/>
    </w:pPr>
    <w:rPr>
      <w:rFonts w:ascii="仿宋_GB2312" w:hAnsi="仿宋_GB2312" w:cs="Times New Roman"/>
    </w:rPr>
  </w:style>
  <w:style w:type="paragraph" w:styleId="21">
    <w:name w:val="toc 5"/>
    <w:basedOn w:val="1"/>
    <w:next w:val="1"/>
    <w:autoRedefine/>
    <w:unhideWhenUsed/>
    <w:qFormat/>
    <w:uiPriority w:val="39"/>
    <w:pPr>
      <w:ind w:left="1680" w:leftChars="800"/>
    </w:pPr>
  </w:style>
  <w:style w:type="paragraph" w:styleId="22">
    <w:name w:val="toc 3"/>
    <w:basedOn w:val="1"/>
    <w:next w:val="1"/>
    <w:autoRedefine/>
    <w:unhideWhenUsed/>
    <w:qFormat/>
    <w:uiPriority w:val="39"/>
    <w:pPr>
      <w:tabs>
        <w:tab w:val="left" w:pos="2127"/>
        <w:tab w:val="right" w:leader="dot" w:pos="9060"/>
      </w:tabs>
      <w:ind w:left="960" w:leftChars="400"/>
    </w:pPr>
  </w:style>
  <w:style w:type="paragraph" w:styleId="23">
    <w:name w:val="Plain Text"/>
    <w:basedOn w:val="1"/>
    <w:link w:val="104"/>
    <w:autoRedefine/>
    <w:qFormat/>
    <w:uiPriority w:val="0"/>
    <w:pPr>
      <w:autoSpaceDE w:val="0"/>
      <w:autoSpaceDN w:val="0"/>
      <w:adjustRightInd w:val="0"/>
      <w:spacing w:line="240" w:lineRule="auto"/>
    </w:pPr>
    <w:rPr>
      <w:rFonts w:ascii="宋体" w:hAnsi="Tms Rmn" w:cs="宋体"/>
      <w:kern w:val="0"/>
      <w:sz w:val="20"/>
      <w:szCs w:val="21"/>
    </w:rPr>
  </w:style>
  <w:style w:type="paragraph" w:styleId="24">
    <w:name w:val="toc 8"/>
    <w:basedOn w:val="1"/>
    <w:next w:val="1"/>
    <w:autoRedefine/>
    <w:unhideWhenUsed/>
    <w:qFormat/>
    <w:uiPriority w:val="39"/>
    <w:pPr>
      <w:spacing w:line="240" w:lineRule="auto"/>
      <w:ind w:left="2940" w:leftChars="1400"/>
    </w:pPr>
    <w:rPr>
      <w:rFonts w:asciiTheme="minorHAnsi" w:hAnsiTheme="minorHAnsi" w:eastAsiaTheme="minorEastAsia" w:cstheme="minorBidi"/>
      <w:sz w:val="21"/>
      <w:szCs w:val="22"/>
    </w:rPr>
  </w:style>
  <w:style w:type="paragraph" w:styleId="25">
    <w:name w:val="Date"/>
    <w:basedOn w:val="1"/>
    <w:next w:val="1"/>
    <w:link w:val="90"/>
    <w:autoRedefine/>
    <w:semiHidden/>
    <w:unhideWhenUsed/>
    <w:qFormat/>
    <w:uiPriority w:val="99"/>
    <w:pPr>
      <w:spacing w:line="240" w:lineRule="auto"/>
      <w:ind w:left="100" w:leftChars="2500"/>
    </w:pPr>
    <w:rPr>
      <w:rFonts w:ascii="宋体" w:hAnsi="宋体" w:cstheme="minorBidi"/>
    </w:rPr>
  </w:style>
  <w:style w:type="paragraph" w:styleId="26">
    <w:name w:val="Balloon Text"/>
    <w:basedOn w:val="1"/>
    <w:link w:val="67"/>
    <w:autoRedefine/>
    <w:semiHidden/>
    <w:unhideWhenUsed/>
    <w:qFormat/>
    <w:uiPriority w:val="99"/>
    <w:pPr>
      <w:spacing w:line="240" w:lineRule="auto"/>
    </w:pPr>
    <w:rPr>
      <w:sz w:val="18"/>
      <w:szCs w:val="18"/>
    </w:rPr>
  </w:style>
  <w:style w:type="paragraph" w:styleId="27">
    <w:name w:val="footer"/>
    <w:basedOn w:val="1"/>
    <w:link w:val="68"/>
    <w:autoRedefine/>
    <w:unhideWhenUsed/>
    <w:qFormat/>
    <w:uiPriority w:val="99"/>
    <w:pPr>
      <w:tabs>
        <w:tab w:val="center" w:pos="4153"/>
        <w:tab w:val="right" w:pos="8306"/>
      </w:tabs>
      <w:snapToGrid w:val="0"/>
      <w:jc w:val="left"/>
    </w:pPr>
    <w:rPr>
      <w:sz w:val="18"/>
      <w:szCs w:val="18"/>
    </w:rPr>
  </w:style>
  <w:style w:type="paragraph" w:styleId="28">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tabs>
        <w:tab w:val="right" w:leader="dot" w:pos="9070"/>
      </w:tabs>
      <w:ind w:left="1440" w:leftChars="600"/>
    </w:pPr>
  </w:style>
  <w:style w:type="paragraph" w:styleId="31">
    <w:name w:val="Subtitle"/>
    <w:basedOn w:val="1"/>
    <w:next w:val="1"/>
    <w:link w:val="118"/>
    <w:autoRedefine/>
    <w:qFormat/>
    <w:uiPriority w:val="11"/>
    <w:pPr>
      <w:spacing w:before="240" w:after="60" w:line="312" w:lineRule="auto"/>
      <w:jc w:val="center"/>
      <w:outlineLvl w:val="1"/>
    </w:pPr>
    <w:rPr>
      <w:rFonts w:ascii="等线 Light" w:hAnsi="等线 Light"/>
      <w:b/>
      <w:bCs/>
      <w:kern w:val="28"/>
      <w:sz w:val="32"/>
      <w:szCs w:val="32"/>
    </w:rPr>
  </w:style>
  <w:style w:type="paragraph" w:styleId="32">
    <w:name w:val="footnote text"/>
    <w:basedOn w:val="1"/>
    <w:autoRedefine/>
    <w:unhideWhenUsed/>
    <w:qFormat/>
    <w:uiPriority w:val="99"/>
    <w:pPr>
      <w:snapToGrid w:val="0"/>
      <w:jc w:val="left"/>
    </w:pPr>
    <w:rPr>
      <w:sz w:val="18"/>
      <w:szCs w:val="18"/>
    </w:rPr>
  </w:style>
  <w:style w:type="paragraph" w:styleId="33">
    <w:name w:val="toc 6"/>
    <w:basedOn w:val="1"/>
    <w:next w:val="1"/>
    <w:autoRedefine/>
    <w:unhideWhenUsed/>
    <w:qFormat/>
    <w:uiPriority w:val="39"/>
    <w:pPr>
      <w:spacing w:line="240" w:lineRule="auto"/>
      <w:ind w:left="2100" w:leftChars="1000"/>
    </w:pPr>
    <w:rPr>
      <w:rFonts w:asciiTheme="minorHAnsi" w:hAnsiTheme="minorHAnsi" w:eastAsiaTheme="minorEastAsia" w:cstheme="minorBidi"/>
      <w:sz w:val="21"/>
      <w:szCs w:val="22"/>
    </w:rPr>
  </w:style>
  <w:style w:type="paragraph" w:styleId="34">
    <w:name w:val="Body Text Indent 3"/>
    <w:basedOn w:val="1"/>
    <w:link w:val="94"/>
    <w:autoRedefine/>
    <w:unhideWhenUsed/>
    <w:qFormat/>
    <w:uiPriority w:val="99"/>
    <w:pPr>
      <w:spacing w:after="120" w:line="240" w:lineRule="auto"/>
      <w:ind w:left="420" w:leftChars="200"/>
    </w:pPr>
    <w:rPr>
      <w:rFonts w:ascii="Calibri" w:hAnsi="Calibri"/>
      <w:sz w:val="16"/>
      <w:szCs w:val="16"/>
    </w:rPr>
  </w:style>
  <w:style w:type="paragraph" w:styleId="35">
    <w:name w:val="index 7"/>
    <w:basedOn w:val="1"/>
    <w:next w:val="1"/>
    <w:autoRedefine/>
    <w:qFormat/>
    <w:uiPriority w:val="0"/>
    <w:pPr>
      <w:ind w:left="2520"/>
    </w:pPr>
  </w:style>
  <w:style w:type="paragraph" w:styleId="36">
    <w:name w:val="table of figures"/>
    <w:basedOn w:val="1"/>
    <w:next w:val="1"/>
    <w:autoRedefine/>
    <w:semiHidden/>
    <w:unhideWhenUsed/>
    <w:qFormat/>
    <w:uiPriority w:val="99"/>
    <w:pPr>
      <w:spacing w:line="240" w:lineRule="auto"/>
      <w:ind w:left="200" w:leftChars="200" w:hanging="200" w:hangingChars="200"/>
    </w:pPr>
    <w:rPr>
      <w:rFonts w:ascii="等线" w:hAnsi="等线"/>
      <w:sz w:val="21"/>
      <w:szCs w:val="22"/>
    </w:rPr>
  </w:style>
  <w:style w:type="paragraph" w:styleId="37">
    <w:name w:val="toc 2"/>
    <w:basedOn w:val="1"/>
    <w:next w:val="1"/>
    <w:autoRedefine/>
    <w:unhideWhenUsed/>
    <w:qFormat/>
    <w:uiPriority w:val="39"/>
    <w:pPr>
      <w:tabs>
        <w:tab w:val="left" w:pos="1134"/>
        <w:tab w:val="right" w:leader="dot" w:pos="9060"/>
      </w:tabs>
      <w:ind w:left="480" w:leftChars="200"/>
    </w:pPr>
  </w:style>
  <w:style w:type="paragraph" w:styleId="38">
    <w:name w:val="toc 9"/>
    <w:basedOn w:val="1"/>
    <w:next w:val="1"/>
    <w:autoRedefine/>
    <w:unhideWhenUsed/>
    <w:qFormat/>
    <w:uiPriority w:val="39"/>
    <w:pPr>
      <w:spacing w:line="240" w:lineRule="auto"/>
      <w:ind w:left="3360" w:leftChars="1600"/>
    </w:pPr>
    <w:rPr>
      <w:rFonts w:asciiTheme="minorHAnsi" w:hAnsiTheme="minorHAnsi" w:eastAsiaTheme="minorEastAsia" w:cstheme="minorBidi"/>
      <w:sz w:val="21"/>
      <w:szCs w:val="22"/>
    </w:rPr>
  </w:style>
  <w:style w:type="paragraph" w:styleId="39">
    <w:name w:val="Body Text 2"/>
    <w:basedOn w:val="1"/>
    <w:qFormat/>
    <w:uiPriority w:val="0"/>
    <w:pPr>
      <w:spacing w:line="440" w:lineRule="exact"/>
    </w:pPr>
    <w:rPr>
      <w:rFonts w:ascii="Arial" w:hAnsi="Arial" w:eastAsia="仿宋_GB2312"/>
      <w:b/>
      <w:sz w:val="32"/>
    </w:rPr>
  </w:style>
  <w:style w:type="paragraph" w:styleId="40">
    <w:name w:val="HTML Preformatted"/>
    <w:basedOn w:val="1"/>
    <w:link w:val="70"/>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cs="宋体"/>
      <w:kern w:val="0"/>
    </w:rPr>
  </w:style>
  <w:style w:type="paragraph" w:styleId="41">
    <w:name w:val="Normal (Web)"/>
    <w:basedOn w:val="1"/>
    <w:autoRedefine/>
    <w:qFormat/>
    <w:uiPriority w:val="0"/>
    <w:pPr>
      <w:spacing w:line="240" w:lineRule="auto"/>
    </w:pPr>
    <w:rPr>
      <w:szCs w:val="20"/>
    </w:rPr>
  </w:style>
  <w:style w:type="paragraph" w:styleId="42">
    <w:name w:val="Title"/>
    <w:basedOn w:val="1"/>
    <w:next w:val="20"/>
    <w:link w:val="97"/>
    <w:autoRedefine/>
    <w:qFormat/>
    <w:uiPriority w:val="10"/>
    <w:pPr>
      <w:spacing w:before="240" w:after="60"/>
      <w:jc w:val="center"/>
      <w:outlineLvl w:val="0"/>
    </w:pPr>
    <w:rPr>
      <w:rFonts w:asciiTheme="majorHAnsi" w:hAnsiTheme="majorHAnsi" w:cstheme="majorBidi"/>
      <w:b/>
      <w:bCs/>
      <w:sz w:val="32"/>
      <w:szCs w:val="32"/>
    </w:rPr>
  </w:style>
  <w:style w:type="paragraph" w:styleId="43">
    <w:name w:val="annotation subject"/>
    <w:basedOn w:val="18"/>
    <w:next w:val="18"/>
    <w:link w:val="83"/>
    <w:autoRedefine/>
    <w:semiHidden/>
    <w:unhideWhenUsed/>
    <w:qFormat/>
    <w:uiPriority w:val="99"/>
    <w:pPr>
      <w:spacing w:line="360" w:lineRule="auto"/>
    </w:pPr>
    <w:rPr>
      <w:b/>
      <w:bCs/>
      <w:sz w:val="24"/>
    </w:rPr>
  </w:style>
  <w:style w:type="paragraph" w:styleId="44">
    <w:name w:val="Body Text First Indent"/>
    <w:basedOn w:val="19"/>
    <w:autoRedefine/>
    <w:unhideWhenUsed/>
    <w:qFormat/>
    <w:uiPriority w:val="99"/>
    <w:pPr>
      <w:widowControl w:val="0"/>
      <w:spacing w:after="120" w:line="580" w:lineRule="exact"/>
      <w:ind w:firstLine="200" w:firstLineChars="200"/>
      <w:jc w:val="both"/>
    </w:pPr>
    <w:rPr>
      <w:rFonts w:ascii="仿宋_GB2312" w:hAnsi="宋体" w:eastAsia="仿宋_GB2312" w:cs="Times New Roman"/>
      <w:kern w:val="2"/>
      <w:sz w:val="32"/>
      <w:szCs w:val="24"/>
      <w:lang w:val="en-US" w:eastAsia="zh-CN" w:bidi="ar-SA"/>
    </w:rPr>
  </w:style>
  <w:style w:type="paragraph" w:styleId="45">
    <w:name w:val="Body Text First Indent 2"/>
    <w:basedOn w:val="20"/>
    <w:next w:val="20"/>
    <w:autoRedefine/>
    <w:qFormat/>
    <w:uiPriority w:val="0"/>
    <w:pPr>
      <w:tabs>
        <w:tab w:val="left" w:pos="0"/>
      </w:tabs>
    </w:pPr>
  </w:style>
  <w:style w:type="table" w:styleId="47">
    <w:name w:val="Table Grid"/>
    <w:basedOn w:val="4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Light List Accent 5"/>
    <w:basedOn w:val="46"/>
    <w:autoRedefine/>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character" w:styleId="50">
    <w:name w:val="Strong"/>
    <w:basedOn w:val="49"/>
    <w:autoRedefine/>
    <w:qFormat/>
    <w:uiPriority w:val="22"/>
    <w:rPr>
      <w:b/>
      <w:bCs/>
    </w:rPr>
  </w:style>
  <w:style w:type="character" w:styleId="51">
    <w:name w:val="page number"/>
    <w:basedOn w:val="49"/>
    <w:autoRedefine/>
    <w:semiHidden/>
    <w:unhideWhenUsed/>
    <w:qFormat/>
    <w:uiPriority w:val="99"/>
  </w:style>
  <w:style w:type="character" w:styleId="52">
    <w:name w:val="Hyperlink"/>
    <w:basedOn w:val="49"/>
    <w:autoRedefine/>
    <w:unhideWhenUsed/>
    <w:qFormat/>
    <w:uiPriority w:val="99"/>
    <w:rPr>
      <w:color w:val="0563C1" w:themeColor="hyperlink"/>
      <w:u w:val="single"/>
      <w14:textFill>
        <w14:solidFill>
          <w14:schemeClr w14:val="hlink"/>
        </w14:solidFill>
      </w14:textFill>
    </w:rPr>
  </w:style>
  <w:style w:type="character" w:styleId="53">
    <w:name w:val="annotation reference"/>
    <w:basedOn w:val="49"/>
    <w:autoRedefine/>
    <w:semiHidden/>
    <w:unhideWhenUsed/>
    <w:qFormat/>
    <w:uiPriority w:val="99"/>
    <w:rPr>
      <w:sz w:val="21"/>
      <w:szCs w:val="21"/>
    </w:rPr>
  </w:style>
  <w:style w:type="character" w:styleId="54">
    <w:name w:val="footnote reference"/>
    <w:basedOn w:val="49"/>
    <w:autoRedefine/>
    <w:unhideWhenUsed/>
    <w:qFormat/>
    <w:uiPriority w:val="99"/>
    <w:rPr>
      <w:vertAlign w:val="superscript"/>
    </w:rPr>
  </w:style>
  <w:style w:type="paragraph" w:styleId="55">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56">
    <w:name w:val="正文文本 字符"/>
    <w:basedOn w:val="49"/>
    <w:link w:val="19"/>
    <w:autoRedefine/>
    <w:qFormat/>
    <w:uiPriority w:val="99"/>
    <w:rPr>
      <w:rFonts w:ascii="Times New Roman" w:hAnsi="Times New Roman" w:eastAsia="宋体" w:cs="Times New Roman"/>
      <w:sz w:val="24"/>
      <w:szCs w:val="24"/>
    </w:rPr>
  </w:style>
  <w:style w:type="character" w:customStyle="1" w:styleId="57">
    <w:name w:val="标题 1 字符"/>
    <w:basedOn w:val="49"/>
    <w:link w:val="3"/>
    <w:autoRedefine/>
    <w:qFormat/>
    <w:uiPriority w:val="0"/>
    <w:rPr>
      <w:rFonts w:ascii="Times New Roman" w:hAnsi="Times New Roman" w:eastAsia="黑体"/>
      <w:b/>
      <w:bCs/>
      <w:kern w:val="44"/>
      <w:sz w:val="32"/>
      <w:szCs w:val="44"/>
    </w:rPr>
  </w:style>
  <w:style w:type="character" w:customStyle="1" w:styleId="58">
    <w:name w:val="标题 2 字符"/>
    <w:basedOn w:val="49"/>
    <w:link w:val="4"/>
    <w:autoRedefine/>
    <w:qFormat/>
    <w:uiPriority w:val="0"/>
    <w:rPr>
      <w:rFonts w:ascii="Times New Roman" w:hAnsi="Times New Roman" w:eastAsia="楷体" w:cstheme="majorBidi"/>
      <w:b/>
      <w:bCs/>
      <w:kern w:val="2"/>
      <w:sz w:val="32"/>
      <w:szCs w:val="32"/>
    </w:rPr>
  </w:style>
  <w:style w:type="character" w:customStyle="1" w:styleId="59">
    <w:name w:val="标题 3 字符"/>
    <w:basedOn w:val="49"/>
    <w:link w:val="6"/>
    <w:autoRedefine/>
    <w:qFormat/>
    <w:uiPriority w:val="0"/>
    <w:rPr>
      <w:rFonts w:ascii="Times New Roman" w:hAnsi="Times New Roman" w:eastAsia="仿宋_GB2312"/>
      <w:b/>
      <w:bCs/>
      <w:kern w:val="2"/>
      <w:sz w:val="32"/>
      <w:szCs w:val="32"/>
    </w:rPr>
  </w:style>
  <w:style w:type="character" w:customStyle="1" w:styleId="60">
    <w:name w:val="标题 4 字符"/>
    <w:basedOn w:val="49"/>
    <w:link w:val="7"/>
    <w:autoRedefine/>
    <w:qFormat/>
    <w:uiPriority w:val="0"/>
    <w:rPr>
      <w:rFonts w:cstheme="majorBidi"/>
      <w:b/>
      <w:bCs/>
      <w:kern w:val="2"/>
      <w:sz w:val="32"/>
      <w:szCs w:val="28"/>
    </w:rPr>
  </w:style>
  <w:style w:type="character" w:customStyle="1" w:styleId="61">
    <w:name w:val="标题 5 字符"/>
    <w:basedOn w:val="49"/>
    <w:link w:val="8"/>
    <w:autoRedefine/>
    <w:qFormat/>
    <w:uiPriority w:val="0"/>
    <w:rPr>
      <w:b/>
      <w:bCs/>
      <w:kern w:val="2"/>
      <w:sz w:val="28"/>
      <w:szCs w:val="28"/>
    </w:rPr>
  </w:style>
  <w:style w:type="character" w:customStyle="1" w:styleId="62">
    <w:name w:val="标题 6 字符"/>
    <w:basedOn w:val="49"/>
    <w:link w:val="9"/>
    <w:autoRedefine/>
    <w:qFormat/>
    <w:uiPriority w:val="0"/>
    <w:rPr>
      <w:b/>
      <w:kern w:val="2"/>
      <w:sz w:val="28"/>
      <w:szCs w:val="24"/>
    </w:rPr>
  </w:style>
  <w:style w:type="character" w:customStyle="1" w:styleId="63">
    <w:name w:val="标题 7 字符"/>
    <w:basedOn w:val="49"/>
    <w:link w:val="10"/>
    <w:autoRedefine/>
    <w:qFormat/>
    <w:uiPriority w:val="0"/>
    <w:rPr>
      <w:b/>
      <w:kern w:val="2"/>
      <w:sz w:val="24"/>
      <w:szCs w:val="24"/>
    </w:rPr>
  </w:style>
  <w:style w:type="character" w:customStyle="1" w:styleId="64">
    <w:name w:val="标题 8 字符"/>
    <w:basedOn w:val="49"/>
    <w:link w:val="11"/>
    <w:autoRedefine/>
    <w:qFormat/>
    <w:uiPriority w:val="0"/>
    <w:rPr>
      <w:b/>
      <w:kern w:val="2"/>
      <w:sz w:val="24"/>
      <w:szCs w:val="24"/>
    </w:rPr>
  </w:style>
  <w:style w:type="character" w:customStyle="1" w:styleId="65">
    <w:name w:val="标题 9 字符"/>
    <w:basedOn w:val="49"/>
    <w:link w:val="12"/>
    <w:autoRedefine/>
    <w:qFormat/>
    <w:uiPriority w:val="0"/>
    <w:rPr>
      <w:b/>
      <w:kern w:val="2"/>
      <w:sz w:val="24"/>
      <w:szCs w:val="24"/>
    </w:rPr>
  </w:style>
  <w:style w:type="character" w:customStyle="1" w:styleId="66">
    <w:name w:val="批注文字 字符"/>
    <w:basedOn w:val="49"/>
    <w:link w:val="18"/>
    <w:autoRedefine/>
    <w:qFormat/>
    <w:uiPriority w:val="0"/>
    <w:rPr>
      <w:rFonts w:ascii="Times New Roman" w:hAnsi="Times New Roman" w:eastAsia="宋体" w:cs="Times New Roman"/>
      <w:szCs w:val="24"/>
    </w:rPr>
  </w:style>
  <w:style w:type="character" w:customStyle="1" w:styleId="67">
    <w:name w:val="批注框文本 字符"/>
    <w:basedOn w:val="49"/>
    <w:link w:val="26"/>
    <w:autoRedefine/>
    <w:semiHidden/>
    <w:qFormat/>
    <w:uiPriority w:val="99"/>
    <w:rPr>
      <w:rFonts w:ascii="Times New Roman" w:hAnsi="Times New Roman" w:eastAsia="宋体" w:cs="Times New Roman"/>
      <w:sz w:val="18"/>
      <w:szCs w:val="18"/>
    </w:rPr>
  </w:style>
  <w:style w:type="character" w:customStyle="1" w:styleId="68">
    <w:name w:val="页脚 字符"/>
    <w:basedOn w:val="49"/>
    <w:link w:val="27"/>
    <w:autoRedefine/>
    <w:qFormat/>
    <w:uiPriority w:val="99"/>
    <w:rPr>
      <w:sz w:val="18"/>
      <w:szCs w:val="18"/>
    </w:rPr>
  </w:style>
  <w:style w:type="character" w:customStyle="1" w:styleId="69">
    <w:name w:val="页眉 字符"/>
    <w:basedOn w:val="49"/>
    <w:link w:val="28"/>
    <w:autoRedefine/>
    <w:qFormat/>
    <w:uiPriority w:val="99"/>
    <w:rPr>
      <w:sz w:val="18"/>
      <w:szCs w:val="18"/>
    </w:rPr>
  </w:style>
  <w:style w:type="character" w:customStyle="1" w:styleId="70">
    <w:name w:val="HTML 预设格式 字符"/>
    <w:basedOn w:val="49"/>
    <w:link w:val="40"/>
    <w:autoRedefine/>
    <w:semiHidden/>
    <w:qFormat/>
    <w:uiPriority w:val="99"/>
    <w:rPr>
      <w:rFonts w:ascii="宋体" w:hAnsi="宋体" w:eastAsia="宋体" w:cs="宋体"/>
      <w:kern w:val="0"/>
      <w:sz w:val="24"/>
      <w:szCs w:val="24"/>
    </w:rPr>
  </w:style>
  <w:style w:type="paragraph" w:customStyle="1" w:styleId="71">
    <w:name w:val="样式1"/>
    <w:basedOn w:val="1"/>
    <w:autoRedefine/>
    <w:qFormat/>
    <w:uiPriority w:val="0"/>
    <w:pPr>
      <w:jc w:val="center"/>
      <w:outlineLvl w:val="0"/>
    </w:pPr>
    <w:rPr>
      <w:b/>
      <w:sz w:val="32"/>
      <w:szCs w:val="20"/>
    </w:rPr>
  </w:style>
  <w:style w:type="paragraph" w:styleId="72">
    <w:name w:val="List Paragraph"/>
    <w:basedOn w:val="1"/>
    <w:link w:val="73"/>
    <w:autoRedefine/>
    <w:qFormat/>
    <w:uiPriority w:val="34"/>
    <w:pPr>
      <w:ind w:firstLine="420" w:firstLineChars="200"/>
    </w:pPr>
  </w:style>
  <w:style w:type="character" w:customStyle="1" w:styleId="73">
    <w:name w:val="列表段落 字符"/>
    <w:basedOn w:val="49"/>
    <w:link w:val="72"/>
    <w:autoRedefine/>
    <w:qFormat/>
    <w:uiPriority w:val="34"/>
    <w:rPr>
      <w:rFonts w:ascii="Times New Roman" w:hAnsi="Times New Roman" w:eastAsia="宋体" w:cs="Times New Roman"/>
      <w:sz w:val="24"/>
      <w:szCs w:val="24"/>
    </w:rPr>
  </w:style>
  <w:style w:type="character" w:customStyle="1" w:styleId="74">
    <w:name w:val="*正文 Char"/>
    <w:link w:val="5"/>
    <w:autoRedefine/>
    <w:qFormat/>
    <w:uiPriority w:val="0"/>
    <w:rPr>
      <w:rFonts w:cstheme="minorBidi"/>
      <w:kern w:val="2"/>
      <w:sz w:val="32"/>
      <w:szCs w:val="22"/>
    </w:rPr>
  </w:style>
  <w:style w:type="character" w:customStyle="1" w:styleId="75">
    <w:name w:val="正文样式 Char Char"/>
    <w:link w:val="76"/>
    <w:autoRedefine/>
    <w:qFormat/>
    <w:uiPriority w:val="0"/>
    <w:rPr>
      <w:rFonts w:ascii="宋体" w:hAnsi="宋体" w:eastAsia="宋体"/>
      <w:sz w:val="24"/>
      <w:szCs w:val="24"/>
    </w:rPr>
  </w:style>
  <w:style w:type="paragraph" w:customStyle="1" w:styleId="76">
    <w:name w:val="正文样式"/>
    <w:basedOn w:val="1"/>
    <w:link w:val="75"/>
    <w:autoRedefine/>
    <w:qFormat/>
    <w:uiPriority w:val="0"/>
    <w:pPr>
      <w:ind w:firstLine="480" w:firstLineChars="200"/>
      <w:jc w:val="left"/>
    </w:pPr>
    <w:rPr>
      <w:rFonts w:ascii="宋体" w:hAnsi="宋体" w:cstheme="minorBidi"/>
    </w:rPr>
  </w:style>
  <w:style w:type="character" w:customStyle="1" w:styleId="77">
    <w:name w:val="明显参考1"/>
    <w:basedOn w:val="49"/>
    <w:autoRedefine/>
    <w:qFormat/>
    <w:uiPriority w:val="32"/>
    <w:rPr>
      <w:b/>
      <w:bCs/>
      <w:smallCaps/>
      <w:color w:val="5B9BD5" w:themeColor="accent1"/>
      <w:spacing w:val="5"/>
      <w14:textFill>
        <w14:solidFill>
          <w14:schemeClr w14:val="accent1"/>
        </w14:solidFill>
      </w14:textFill>
    </w:rPr>
  </w:style>
  <w:style w:type="paragraph" w:customStyle="1" w:styleId="78">
    <w:name w:val="正文文本缩进1"/>
    <w:basedOn w:val="1"/>
    <w:autoRedefine/>
    <w:qFormat/>
    <w:uiPriority w:val="0"/>
    <w:pPr>
      <w:spacing w:after="120"/>
      <w:ind w:left="420" w:leftChars="200"/>
    </w:pPr>
  </w:style>
  <w:style w:type="paragraph" w:customStyle="1" w:styleId="79">
    <w:name w:val="仿宋_GB2312 三号 加粗"/>
    <w:basedOn w:val="1"/>
    <w:next w:val="1"/>
    <w:autoRedefine/>
    <w:qFormat/>
    <w:uiPriority w:val="99"/>
    <w:pPr>
      <w:keepNext/>
      <w:keepLines/>
      <w:tabs>
        <w:tab w:val="left" w:pos="210"/>
      </w:tabs>
      <w:spacing w:before="260" w:after="260" w:line="416" w:lineRule="auto"/>
      <w:ind w:left="900" w:right="100" w:rightChars="100" w:hanging="420"/>
      <w:outlineLvl w:val="2"/>
    </w:pPr>
    <w:rPr>
      <w:rFonts w:eastAsia="仿宋_GB2312" w:cs="宋体"/>
      <w:b/>
      <w:bCs/>
      <w:sz w:val="28"/>
      <w:szCs w:val="20"/>
    </w:rPr>
  </w:style>
  <w:style w:type="paragraph" w:customStyle="1" w:styleId="80">
    <w:name w:val="p0"/>
    <w:basedOn w:val="1"/>
    <w:autoRedefine/>
    <w:qFormat/>
    <w:uiPriority w:val="0"/>
    <w:pPr>
      <w:widowControl/>
      <w:numPr>
        <w:ilvl w:val="1"/>
        <w:numId w:val="2"/>
      </w:numPr>
      <w:tabs>
        <w:tab w:val="clear" w:pos="1320"/>
      </w:tabs>
      <w:spacing w:line="240" w:lineRule="auto"/>
      <w:ind w:left="0" w:firstLine="0"/>
    </w:pPr>
    <w:rPr>
      <w:kern w:val="0"/>
      <w:sz w:val="21"/>
      <w:szCs w:val="21"/>
    </w:rPr>
  </w:style>
  <w:style w:type="paragraph" w:customStyle="1" w:styleId="81">
    <w:name w:val="_题注"/>
    <w:basedOn w:val="16"/>
    <w:autoRedefine/>
    <w:qFormat/>
    <w:uiPriority w:val="0"/>
    <w:pPr>
      <w:numPr>
        <w:ilvl w:val="0"/>
        <w:numId w:val="3"/>
      </w:numPr>
      <w:tabs>
        <w:tab w:val="clear" w:pos="420"/>
      </w:tabs>
      <w:spacing w:line="240" w:lineRule="auto"/>
      <w:ind w:left="0" w:firstLine="0"/>
      <w:jc w:val="center"/>
    </w:pPr>
    <w:rPr>
      <w:rFonts w:ascii="Arial" w:hAnsi="Arial" w:cs="Arial"/>
      <w:sz w:val="21"/>
    </w:rPr>
  </w:style>
  <w:style w:type="paragraph" w:customStyle="1" w:styleId="82">
    <w:name w:val="正文段"/>
    <w:basedOn w:val="1"/>
    <w:autoRedefine/>
    <w:qFormat/>
    <w:uiPriority w:val="99"/>
    <w:pPr>
      <w:widowControl/>
      <w:tabs>
        <w:tab w:val="left" w:pos="1620"/>
      </w:tabs>
      <w:adjustRightInd w:val="0"/>
      <w:spacing w:after="120" w:line="360" w:lineRule="atLeast"/>
      <w:ind w:firstLine="420"/>
      <w:textAlignment w:val="bottom"/>
    </w:pPr>
    <w:rPr>
      <w:rFonts w:ascii="宋体"/>
      <w:kern w:val="0"/>
      <w:sz w:val="34"/>
      <w:szCs w:val="20"/>
    </w:rPr>
  </w:style>
  <w:style w:type="character" w:customStyle="1" w:styleId="83">
    <w:name w:val="批注主题 字符"/>
    <w:basedOn w:val="66"/>
    <w:link w:val="43"/>
    <w:autoRedefine/>
    <w:semiHidden/>
    <w:qFormat/>
    <w:uiPriority w:val="99"/>
    <w:rPr>
      <w:rFonts w:ascii="Times New Roman" w:hAnsi="Times New Roman" w:eastAsia="宋体" w:cs="Times New Roman"/>
      <w:b/>
      <w:bCs/>
      <w:kern w:val="2"/>
      <w:sz w:val="24"/>
      <w:szCs w:val="24"/>
    </w:rPr>
  </w:style>
  <w:style w:type="paragraph" w:customStyle="1" w:styleId="84">
    <w:name w:val="正文缩进11"/>
    <w:basedOn w:val="1"/>
    <w:autoRedefine/>
    <w:qFormat/>
    <w:uiPriority w:val="0"/>
    <w:pPr>
      <w:spacing w:line="240" w:lineRule="auto"/>
      <w:ind w:firstLine="420"/>
    </w:pPr>
    <w:rPr>
      <w:rFonts w:asciiTheme="minorHAnsi" w:hAnsiTheme="minorHAnsi" w:eastAsiaTheme="minorEastAsia" w:cstheme="minorBidi"/>
      <w:sz w:val="21"/>
      <w:szCs w:val="22"/>
    </w:rPr>
  </w:style>
  <w:style w:type="character" w:customStyle="1" w:styleId="85">
    <w:name w:val="列出段落 Char1"/>
    <w:basedOn w:val="49"/>
    <w:autoRedefine/>
    <w:qFormat/>
    <w:uiPriority w:val="34"/>
  </w:style>
  <w:style w:type="paragraph" w:customStyle="1" w:styleId="86">
    <w:name w:val="列出段落1"/>
    <w:basedOn w:val="1"/>
    <w:autoRedefine/>
    <w:qFormat/>
    <w:uiPriority w:val="0"/>
    <w:pPr>
      <w:spacing w:line="240" w:lineRule="auto"/>
      <w:ind w:firstLine="420" w:firstLineChars="200"/>
    </w:pPr>
    <w:rPr>
      <w:rFonts w:ascii="Calibri" w:hAnsi="Calibri"/>
      <w:sz w:val="21"/>
      <w:szCs w:val="22"/>
    </w:rPr>
  </w:style>
  <w:style w:type="paragraph" w:customStyle="1" w:styleId="87">
    <w:name w:val="正文文字"/>
    <w:basedOn w:val="1"/>
    <w:autoRedefine/>
    <w:qFormat/>
    <w:uiPriority w:val="0"/>
    <w:pPr>
      <w:widowControl/>
      <w:spacing w:line="240" w:lineRule="auto"/>
      <w:ind w:firstLine="720"/>
    </w:pPr>
    <w:rPr>
      <w:rFonts w:ascii="宋体" w:hAnsi="宋体"/>
      <w:kern w:val="0"/>
      <w:sz w:val="21"/>
      <w:szCs w:val="21"/>
      <w:lang w:val="zh-CN"/>
    </w:rPr>
  </w:style>
  <w:style w:type="character" w:customStyle="1" w:styleId="88">
    <w:name w:val="正文缩进 字符"/>
    <w:link w:val="14"/>
    <w:autoRedefine/>
    <w:qFormat/>
    <w:uiPriority w:val="0"/>
    <w:rPr>
      <w:rFonts w:asciiTheme="minorHAnsi" w:hAnsiTheme="minorHAnsi" w:eastAsiaTheme="minorEastAsia" w:cstheme="minorBidi"/>
      <w:kern w:val="2"/>
      <w:sz w:val="21"/>
      <w:szCs w:val="22"/>
    </w:rPr>
  </w:style>
  <w:style w:type="character" w:customStyle="1" w:styleId="89">
    <w:name w:val="fontstyle01"/>
    <w:basedOn w:val="49"/>
    <w:autoRedefine/>
    <w:qFormat/>
    <w:uiPriority w:val="0"/>
    <w:rPr>
      <w:rFonts w:hint="eastAsia" w:ascii="宋体" w:hAnsi="宋体" w:eastAsia="宋体"/>
      <w:color w:val="000000"/>
      <w:sz w:val="22"/>
      <w:szCs w:val="22"/>
    </w:rPr>
  </w:style>
  <w:style w:type="character" w:customStyle="1" w:styleId="90">
    <w:name w:val="日期 字符"/>
    <w:basedOn w:val="49"/>
    <w:link w:val="25"/>
    <w:autoRedefine/>
    <w:semiHidden/>
    <w:qFormat/>
    <w:uiPriority w:val="99"/>
    <w:rPr>
      <w:rFonts w:ascii="宋体" w:hAnsi="宋体" w:cstheme="minorBidi"/>
      <w:kern w:val="2"/>
      <w:sz w:val="24"/>
      <w:szCs w:val="24"/>
    </w:rPr>
  </w:style>
  <w:style w:type="paragraph" w:customStyle="1" w:styleId="91">
    <w:name w:val="Revision"/>
    <w:autoRedefine/>
    <w:hidden/>
    <w:semiHidden/>
    <w:qFormat/>
    <w:uiPriority w:val="99"/>
    <w:rPr>
      <w:rFonts w:ascii="宋体" w:hAnsi="宋体" w:eastAsia="宋体" w:cstheme="minorBidi"/>
      <w:kern w:val="2"/>
      <w:sz w:val="24"/>
      <w:szCs w:val="24"/>
      <w:lang w:val="en-US" w:eastAsia="zh-CN" w:bidi="ar-SA"/>
    </w:rPr>
  </w:style>
  <w:style w:type="character" w:customStyle="1" w:styleId="92">
    <w:name w:val="文档结构图 字符"/>
    <w:basedOn w:val="49"/>
    <w:link w:val="17"/>
    <w:autoRedefine/>
    <w:semiHidden/>
    <w:qFormat/>
    <w:uiPriority w:val="99"/>
    <w:rPr>
      <w:rFonts w:ascii="宋体" w:hAnsi="宋体" w:cstheme="minorBidi"/>
      <w:kern w:val="2"/>
      <w:sz w:val="24"/>
      <w:szCs w:val="24"/>
    </w:rPr>
  </w:style>
  <w:style w:type="paragraph" w:customStyle="1" w:styleId="93">
    <w:name w:val="Default"/>
    <w:autoRedefine/>
    <w:qFormat/>
    <w:uiPriority w:val="0"/>
    <w:pPr>
      <w:widowControl w:val="0"/>
      <w:autoSpaceDE w:val="0"/>
      <w:autoSpaceDN w:val="0"/>
      <w:adjustRightInd w:val="0"/>
    </w:pPr>
    <w:rPr>
      <w:rFonts w:ascii="Calibri" w:hAnsi="Calibri" w:cs="Calibri" w:eastAsiaTheme="minorEastAsia"/>
      <w:color w:val="000000"/>
      <w:sz w:val="24"/>
      <w:szCs w:val="24"/>
      <w:lang w:val="en-US" w:eastAsia="zh-CN" w:bidi="ar-SA"/>
    </w:rPr>
  </w:style>
  <w:style w:type="character" w:customStyle="1" w:styleId="94">
    <w:name w:val="正文文本缩进 3 字符"/>
    <w:basedOn w:val="49"/>
    <w:link w:val="34"/>
    <w:autoRedefine/>
    <w:qFormat/>
    <w:uiPriority w:val="99"/>
    <w:rPr>
      <w:rFonts w:ascii="Calibri" w:hAnsi="Calibri"/>
      <w:kern w:val="2"/>
      <w:sz w:val="16"/>
      <w:szCs w:val="16"/>
    </w:rPr>
  </w:style>
  <w:style w:type="paragraph" w:customStyle="1" w:styleId="95">
    <w:name w:val="TOC Heading"/>
    <w:basedOn w:val="3"/>
    <w:next w:val="1"/>
    <w:autoRedefine/>
    <w:unhideWhenUsed/>
    <w:qFormat/>
    <w:uiPriority w:val="39"/>
    <w:pPr>
      <w:widowControl/>
      <w:numPr>
        <w:numId w:val="0"/>
      </w:numPr>
      <w:spacing w:before="24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paragraph" w:customStyle="1" w:styleId="96">
    <w:name w:val="_列表"/>
    <w:basedOn w:val="1"/>
    <w:autoRedefine/>
    <w:qFormat/>
    <w:uiPriority w:val="99"/>
    <w:pPr>
      <w:numPr>
        <w:ilvl w:val="0"/>
        <w:numId w:val="4"/>
      </w:numPr>
      <w:spacing w:beforeLines="15" w:afterLines="30"/>
      <w:ind w:firstLine="0"/>
    </w:pPr>
    <w:rPr>
      <w:rFonts w:asciiTheme="minorHAnsi" w:hAnsiTheme="minorHAnsi" w:eastAsiaTheme="minorEastAsia" w:cstheme="minorBidi"/>
      <w:sz w:val="21"/>
    </w:rPr>
  </w:style>
  <w:style w:type="character" w:customStyle="1" w:styleId="97">
    <w:name w:val="标题 字符"/>
    <w:basedOn w:val="49"/>
    <w:link w:val="42"/>
    <w:autoRedefine/>
    <w:qFormat/>
    <w:uiPriority w:val="10"/>
    <w:rPr>
      <w:rFonts w:asciiTheme="majorHAnsi" w:hAnsiTheme="majorHAnsi" w:cstheme="majorBidi"/>
      <w:b/>
      <w:bCs/>
      <w:kern w:val="2"/>
      <w:sz w:val="32"/>
      <w:szCs w:val="32"/>
    </w:rPr>
  </w:style>
  <w:style w:type="character" w:customStyle="1" w:styleId="98">
    <w:name w:val="列出段落 Char"/>
    <w:link w:val="99"/>
    <w:autoRedefine/>
    <w:qFormat/>
    <w:locked/>
    <w:uiPriority w:val="0"/>
    <w:rPr>
      <w:rFonts w:ascii="Calibri" w:hAnsi="Calibri"/>
      <w:kern w:val="2"/>
      <w:sz w:val="21"/>
      <w:szCs w:val="22"/>
    </w:rPr>
  </w:style>
  <w:style w:type="paragraph" w:customStyle="1" w:styleId="99">
    <w:name w:val="_Style 84"/>
    <w:basedOn w:val="1"/>
    <w:next w:val="72"/>
    <w:link w:val="98"/>
    <w:autoRedefine/>
    <w:qFormat/>
    <w:uiPriority w:val="34"/>
    <w:pPr>
      <w:spacing w:line="240" w:lineRule="auto"/>
      <w:ind w:firstLine="420" w:firstLineChars="200"/>
    </w:pPr>
    <w:rPr>
      <w:rFonts w:ascii="Calibri" w:hAnsi="Calibri"/>
      <w:sz w:val="21"/>
      <w:szCs w:val="22"/>
    </w:rPr>
  </w:style>
  <w:style w:type="paragraph" w:customStyle="1" w:styleId="100">
    <w:name w:val="msolistparagraph"/>
    <w:basedOn w:val="1"/>
    <w:autoRedefine/>
    <w:qFormat/>
    <w:uiPriority w:val="0"/>
    <w:pPr>
      <w:widowControl/>
      <w:spacing w:before="100" w:beforeAutospacing="1" w:after="100" w:afterAutospacing="1"/>
      <w:ind w:firstLine="200" w:firstLineChars="200"/>
      <w:jc w:val="left"/>
    </w:pPr>
    <w:rPr>
      <w:rFonts w:ascii="宋体" w:hAnsi="宋体" w:cs="宋体"/>
      <w:kern w:val="0"/>
    </w:rPr>
  </w:style>
  <w:style w:type="table" w:customStyle="1" w:styleId="101">
    <w:name w:val="Table Normal"/>
    <w:autoRedefine/>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02">
    <w:name w:val="_正文段落 Char"/>
    <w:link w:val="103"/>
    <w:autoRedefine/>
    <w:qFormat/>
    <w:locked/>
    <w:uiPriority w:val="0"/>
    <w:rPr>
      <w:sz w:val="24"/>
      <w:szCs w:val="24"/>
    </w:rPr>
  </w:style>
  <w:style w:type="paragraph" w:customStyle="1" w:styleId="103">
    <w:name w:val="_正文段落"/>
    <w:basedOn w:val="1"/>
    <w:link w:val="102"/>
    <w:autoRedefine/>
    <w:qFormat/>
    <w:uiPriority w:val="0"/>
    <w:pPr>
      <w:numPr>
        <w:ilvl w:val="0"/>
        <w:numId w:val="5"/>
      </w:numPr>
      <w:tabs>
        <w:tab w:val="clear" w:pos="360"/>
      </w:tabs>
      <w:spacing w:beforeLines="15" w:afterLines="15"/>
      <w:ind w:left="0" w:firstLine="200" w:firstLineChars="200"/>
    </w:pPr>
    <w:rPr>
      <w:kern w:val="0"/>
    </w:rPr>
  </w:style>
  <w:style w:type="character" w:customStyle="1" w:styleId="104">
    <w:name w:val="纯文本 字符"/>
    <w:link w:val="23"/>
    <w:autoRedefine/>
    <w:qFormat/>
    <w:uiPriority w:val="0"/>
    <w:rPr>
      <w:rFonts w:ascii="宋体" w:hAnsi="Tms Rmn" w:cs="宋体"/>
      <w:szCs w:val="21"/>
    </w:rPr>
  </w:style>
  <w:style w:type="character" w:customStyle="1" w:styleId="105">
    <w:name w:val="纯文本 Char"/>
    <w:basedOn w:val="49"/>
    <w:autoRedefine/>
    <w:semiHidden/>
    <w:qFormat/>
    <w:uiPriority w:val="99"/>
    <w:rPr>
      <w:rFonts w:ascii="宋体" w:hAnsi="Courier New" w:cs="Courier New"/>
      <w:kern w:val="2"/>
      <w:sz w:val="21"/>
      <w:szCs w:val="21"/>
    </w:rPr>
  </w:style>
  <w:style w:type="paragraph" w:customStyle="1" w:styleId="106">
    <w:name w:val="表格"/>
    <w:basedOn w:val="1"/>
    <w:autoRedefine/>
    <w:qFormat/>
    <w:uiPriority w:val="0"/>
    <w:pPr>
      <w:spacing w:line="400" w:lineRule="exact"/>
    </w:pPr>
  </w:style>
  <w:style w:type="paragraph" w:customStyle="1" w:styleId="107">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08">
    <w:name w:val="标3"/>
    <w:basedOn w:val="1"/>
    <w:autoRedefine/>
    <w:qFormat/>
    <w:uiPriority w:val="0"/>
    <w:pPr>
      <w:tabs>
        <w:tab w:val="left" w:pos="1740"/>
      </w:tabs>
      <w:adjustRightInd w:val="0"/>
      <w:snapToGrid w:val="0"/>
      <w:spacing w:before="50" w:line="240" w:lineRule="auto"/>
      <w:ind w:left="1740" w:hanging="420"/>
      <w:outlineLvl w:val="2"/>
    </w:pPr>
    <w:rPr>
      <w:rFonts w:ascii="Arial Narrow" w:hAnsi="Arial Narrow" w:eastAsia="仿宋_GB2312"/>
      <w:sz w:val="28"/>
      <w:szCs w:val="20"/>
    </w:rPr>
  </w:style>
  <w:style w:type="character" w:customStyle="1" w:styleId="109">
    <w:name w:val="Unresolved Mention"/>
    <w:basedOn w:val="49"/>
    <w:autoRedefine/>
    <w:semiHidden/>
    <w:unhideWhenUsed/>
    <w:qFormat/>
    <w:uiPriority w:val="99"/>
    <w:rPr>
      <w:color w:val="605E5C"/>
      <w:shd w:val="clear" w:color="auto" w:fill="E1DFDD"/>
    </w:rPr>
  </w:style>
  <w:style w:type="paragraph" w:customStyle="1" w:styleId="110">
    <w:name w:val="列表段落1"/>
    <w:basedOn w:val="1"/>
    <w:autoRedefine/>
    <w:unhideWhenUsed/>
    <w:qFormat/>
    <w:uiPriority w:val="34"/>
    <w:pPr>
      <w:spacing w:line="240" w:lineRule="auto"/>
      <w:ind w:firstLine="420" w:firstLineChars="200"/>
    </w:pPr>
    <w:rPr>
      <w:sz w:val="21"/>
    </w:rPr>
  </w:style>
  <w:style w:type="character" w:customStyle="1" w:styleId="111">
    <w:name w:val="标题 Char"/>
    <w:autoRedefine/>
    <w:qFormat/>
    <w:uiPriority w:val="0"/>
    <w:rPr>
      <w:rFonts w:ascii="Cambria" w:hAnsi="Cambria" w:eastAsia="宋体" w:cs="Times New Roman"/>
      <w:b/>
      <w:bCs/>
      <w:sz w:val="32"/>
      <w:szCs w:val="32"/>
    </w:rPr>
  </w:style>
  <w:style w:type="paragraph" w:customStyle="1" w:styleId="112">
    <w:name w:val="列出段落4"/>
    <w:basedOn w:val="1"/>
    <w:autoRedefine/>
    <w:unhideWhenUsed/>
    <w:qFormat/>
    <w:uiPriority w:val="99"/>
    <w:pPr>
      <w:spacing w:line="240" w:lineRule="auto"/>
      <w:ind w:firstLine="420" w:firstLineChars="200"/>
    </w:pPr>
    <w:rPr>
      <w:sz w:val="21"/>
    </w:rPr>
  </w:style>
  <w:style w:type="table" w:customStyle="1" w:styleId="113">
    <w:name w:val="TableGrid"/>
    <w:autoRedefine/>
    <w:qFormat/>
    <w:uiPriority w:val="0"/>
    <w:rPr>
      <w:rFonts w:ascii="等线" w:hAnsi="等线" w:eastAsia="等线"/>
      <w:kern w:val="2"/>
      <w:sz w:val="21"/>
      <w:szCs w:val="22"/>
    </w:rPr>
    <w:tblPr>
      <w:tblCellMar>
        <w:top w:w="0" w:type="dxa"/>
        <w:left w:w="0" w:type="dxa"/>
        <w:bottom w:w="0" w:type="dxa"/>
        <w:right w:w="0" w:type="dxa"/>
      </w:tblCellMar>
    </w:tblPr>
  </w:style>
  <w:style w:type="table" w:customStyle="1" w:styleId="114">
    <w:name w:val="TableGrid1"/>
    <w:autoRedefine/>
    <w:qFormat/>
    <w:uiPriority w:val="0"/>
    <w:rPr>
      <w:rFonts w:ascii="等线" w:hAnsi="等线" w:eastAsia="等线"/>
      <w:kern w:val="2"/>
      <w:sz w:val="21"/>
      <w:szCs w:val="22"/>
    </w:rPr>
    <w:tblPr>
      <w:tblCellMar>
        <w:top w:w="0" w:type="dxa"/>
        <w:left w:w="0" w:type="dxa"/>
        <w:bottom w:w="0" w:type="dxa"/>
        <w:right w:w="0" w:type="dxa"/>
      </w:tblCellMar>
    </w:tblPr>
  </w:style>
  <w:style w:type="character" w:customStyle="1" w:styleId="115">
    <w:name w:val="Subtle Reference"/>
    <w:basedOn w:val="49"/>
    <w:autoRedefine/>
    <w:qFormat/>
    <w:uiPriority w:val="31"/>
    <w:rPr>
      <w:smallCaps/>
      <w:color w:val="595959" w:themeColor="text1" w:themeTint="A6"/>
      <w14:textFill>
        <w14:solidFill>
          <w14:schemeClr w14:val="tx1">
            <w14:lumMod w14:val="65000"/>
            <w14:lumOff w14:val="35000"/>
          </w14:schemeClr>
        </w14:solidFill>
      </w14:textFill>
    </w:rPr>
  </w:style>
  <w:style w:type="paragraph" w:customStyle="1" w:styleId="116">
    <w:name w:val="副标题1"/>
    <w:basedOn w:val="1"/>
    <w:next w:val="1"/>
    <w:autoRedefine/>
    <w:qFormat/>
    <w:uiPriority w:val="11"/>
    <w:pPr>
      <w:spacing w:before="240" w:after="60" w:line="312" w:lineRule="auto"/>
      <w:jc w:val="center"/>
      <w:outlineLvl w:val="1"/>
    </w:pPr>
    <w:rPr>
      <w:rFonts w:ascii="等线 Light" w:hAnsi="等线 Light"/>
      <w:b/>
      <w:bCs/>
      <w:kern w:val="28"/>
      <w:sz w:val="32"/>
      <w:szCs w:val="32"/>
    </w:rPr>
  </w:style>
  <w:style w:type="table" w:customStyle="1" w:styleId="117">
    <w:name w:val="网格型1"/>
    <w:basedOn w:val="46"/>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8">
    <w:name w:val="副标题 字符"/>
    <w:basedOn w:val="49"/>
    <w:link w:val="31"/>
    <w:autoRedefine/>
    <w:qFormat/>
    <w:uiPriority w:val="11"/>
    <w:rPr>
      <w:rFonts w:ascii="等线 Light" w:hAnsi="等线 Light" w:eastAsia="宋体" w:cs="Times New Roman"/>
      <w:b/>
      <w:bCs/>
      <w:kern w:val="28"/>
      <w:sz w:val="32"/>
      <w:szCs w:val="32"/>
    </w:rPr>
  </w:style>
  <w:style w:type="paragraph" w:customStyle="1" w:styleId="119">
    <w:name w:val="B表格正文"/>
    <w:autoRedefine/>
    <w:qFormat/>
    <w:uiPriority w:val="0"/>
    <w:rPr>
      <w:rFonts w:ascii="Calibri" w:hAnsi="Calibri" w:eastAsia="黑体" w:cs="Times New Roman"/>
      <w:kern w:val="2"/>
      <w:sz w:val="21"/>
      <w:szCs w:val="21"/>
      <w:lang w:val="en-US" w:eastAsia="zh-CN" w:bidi="ar-SA"/>
    </w:rPr>
  </w:style>
  <w:style w:type="paragraph" w:customStyle="1" w:styleId="120">
    <w:name w:val="B表头样式"/>
    <w:next w:val="1"/>
    <w:autoRedefine/>
    <w:qFormat/>
    <w:uiPriority w:val="0"/>
    <w:pPr>
      <w:jc w:val="center"/>
    </w:pPr>
    <w:rPr>
      <w:rFonts w:ascii="Calibri" w:hAnsi="Calibri" w:eastAsia="黑体" w:cs="Times New Roman"/>
      <w:b/>
      <w:kern w:val="2"/>
      <w:sz w:val="21"/>
      <w:szCs w:val="21"/>
      <w:lang w:val="en-US" w:eastAsia="zh-CN" w:bidi="ar-SA"/>
    </w:rPr>
  </w:style>
  <w:style w:type="character" w:customStyle="1" w:styleId="121">
    <w:name w:val="font11"/>
    <w:basedOn w:val="49"/>
    <w:autoRedefine/>
    <w:qFormat/>
    <w:uiPriority w:val="0"/>
    <w:rPr>
      <w:rFonts w:hint="eastAsia" w:ascii="宋体" w:hAnsi="宋体" w:eastAsia="宋体" w:cs="宋体"/>
      <w:color w:val="000000"/>
      <w:sz w:val="18"/>
      <w:szCs w:val="18"/>
      <w:u w:val="none"/>
    </w:rPr>
  </w:style>
  <w:style w:type="character" w:customStyle="1" w:styleId="122">
    <w:name w:val="font01"/>
    <w:basedOn w:val="49"/>
    <w:autoRedefine/>
    <w:qFormat/>
    <w:uiPriority w:val="0"/>
    <w:rPr>
      <w:rFonts w:ascii="Arial Unicode MS" w:hAnsi="Arial Unicode MS" w:eastAsia="Arial Unicode MS" w:cs="Arial Unicode MS"/>
      <w:color w:val="000000"/>
      <w:sz w:val="18"/>
      <w:szCs w:val="18"/>
      <w:u w:val="none"/>
    </w:rPr>
  </w:style>
  <w:style w:type="character" w:customStyle="1" w:styleId="123">
    <w:name w:val="副标题 字符1"/>
    <w:basedOn w:val="49"/>
    <w:autoRedefine/>
    <w:qFormat/>
    <w:uiPriority w:val="11"/>
    <w:rPr>
      <w:rFonts w:asciiTheme="minorHAnsi" w:hAnsiTheme="minorHAnsi" w:eastAsiaTheme="minorEastAsia" w:cstheme="minorBidi"/>
      <w:b/>
      <w:bCs/>
      <w:kern w:val="28"/>
      <w:sz w:val="32"/>
      <w:szCs w:val="32"/>
    </w:rPr>
  </w:style>
  <w:style w:type="character" w:customStyle="1" w:styleId="124">
    <w:name w:val="*正文 字符"/>
    <w:autoRedefine/>
    <w:qFormat/>
    <w:uiPriority w:val="0"/>
    <w:rPr>
      <w:rFonts w:eastAsia="仿宋_GB2312"/>
      <w:kern w:val="2"/>
      <w:sz w:val="32"/>
      <w:szCs w:val="32"/>
    </w:rPr>
  </w:style>
  <w:style w:type="paragraph" w:customStyle="1" w:styleId="125">
    <w:name w:val="WPSOffice手动目录 1"/>
    <w:autoRedefine/>
    <w:qFormat/>
    <w:uiPriority w:val="0"/>
    <w:pPr>
      <w:ind w:leftChars="0"/>
    </w:pPr>
    <w:rPr>
      <w:rFonts w:ascii="Times New Roman" w:hAnsi="Times New Roman" w:eastAsia="宋体" w:cs="Times New Roman"/>
      <w:sz w:val="20"/>
      <w:szCs w:val="20"/>
    </w:rPr>
  </w:style>
  <w:style w:type="paragraph" w:customStyle="1" w:styleId="126">
    <w:name w:val="WPSOffice手动目录 2"/>
    <w:autoRedefine/>
    <w:qFormat/>
    <w:uiPriority w:val="0"/>
    <w:pPr>
      <w:ind w:leftChars="200"/>
    </w:pPr>
    <w:rPr>
      <w:rFonts w:ascii="Times New Roman" w:hAnsi="Times New Roman" w:eastAsia="宋体" w:cs="Times New Roman"/>
      <w:sz w:val="20"/>
      <w:szCs w:val="20"/>
    </w:rPr>
  </w:style>
  <w:style w:type="paragraph" w:customStyle="1" w:styleId="127">
    <w:name w:val="WPSOffice手动目录 3"/>
    <w:autoRedefine/>
    <w:qFormat/>
    <w:uiPriority w:val="0"/>
    <w:pPr>
      <w:ind w:leftChars="400"/>
    </w:pPr>
    <w:rPr>
      <w:rFonts w:ascii="Times New Roman" w:hAnsi="Times New Roman" w:eastAsia="宋体" w:cs="Times New Roman"/>
      <w:sz w:val="20"/>
      <w:szCs w:val="20"/>
    </w:rPr>
  </w:style>
  <w:style w:type="paragraph" w:customStyle="1" w:styleId="128">
    <w:name w:val="Table Paragraph"/>
    <w:basedOn w:val="1"/>
    <w:autoRedefine/>
    <w:qFormat/>
    <w:uiPriority w:val="1"/>
    <w:rPr>
      <w:rFonts w:ascii="宋体" w:hAnsi="宋体" w:eastAsia="宋体" w:cs="宋体"/>
      <w:lang w:val="en-US" w:eastAsia="zh-CN" w:bidi="ar-SA"/>
    </w:rPr>
  </w:style>
  <w:style w:type="paragraph" w:customStyle="1" w:styleId="129">
    <w:name w:val="文档结构图1"/>
    <w:basedOn w:val="1"/>
    <w:autoRedefine/>
    <w:semiHidden/>
    <w:qFormat/>
    <w:uiPriority w:val="0"/>
    <w:pPr>
      <w:shd w:val="clear" w:color="auto" w:fill="000080"/>
    </w:pPr>
  </w:style>
  <w:style w:type="paragraph" w:customStyle="1" w:styleId="130">
    <w:name w:val="Table Text"/>
    <w:basedOn w:val="1"/>
    <w:autoRedefine/>
    <w:semiHidden/>
    <w:qFormat/>
    <w:uiPriority w:val="0"/>
    <w:rPr>
      <w:rFonts w:ascii="仿宋" w:hAnsi="仿宋" w:eastAsia="仿宋" w:cs="仿宋"/>
      <w:sz w:val="20"/>
      <w:szCs w:val="20"/>
      <w:lang w:val="en-US" w:eastAsia="en-US" w:bidi="ar-SA"/>
    </w:rPr>
  </w:style>
  <w:style w:type="paragraph" w:customStyle="1" w:styleId="131">
    <w:name w:val="cas_content"/>
    <w:basedOn w:val="1"/>
    <w:autoRedefine/>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132">
    <w:name w:val="表格正文"/>
    <w:basedOn w:val="133"/>
    <w:autoRedefine/>
    <w:qFormat/>
    <w:uiPriority w:val="0"/>
    <w:pPr>
      <w:ind w:firstLine="420"/>
    </w:pPr>
    <w:rPr>
      <w:rFonts w:ascii="Times New Roman" w:hAnsi="Times New Roman"/>
      <w:sz w:val="21"/>
    </w:rPr>
  </w:style>
  <w:style w:type="paragraph" w:customStyle="1" w:styleId="133">
    <w:name w:val="新正文"/>
    <w:basedOn w:val="1"/>
    <w:autoRedefine/>
    <w:qFormat/>
    <w:uiPriority w:val="0"/>
    <w:pPr>
      <w:spacing w:line="440" w:lineRule="exact"/>
      <w:ind w:left="420" w:leftChars="200"/>
    </w:pPr>
    <w:rPr>
      <w:rFonts w:asciiTheme="minorHAnsi" w:hAnsiTheme="minorHAnsi"/>
      <w:sz w:val="24"/>
    </w:rPr>
  </w:style>
  <w:style w:type="character" w:customStyle="1" w:styleId="134">
    <w:name w:val="font21"/>
    <w:basedOn w:val="49"/>
    <w:autoRedefine/>
    <w:qFormat/>
    <w:uiPriority w:val="0"/>
    <w:rPr>
      <w:rFonts w:hint="eastAsia" w:ascii="宋体" w:hAnsi="宋体" w:eastAsia="宋体" w:cs="宋体"/>
      <w:color w:val="000000"/>
      <w:sz w:val="20"/>
      <w:szCs w:val="20"/>
      <w:u w:val="none"/>
    </w:rPr>
  </w:style>
  <w:style w:type="paragraph" w:customStyle="1" w:styleId="135">
    <w:name w:val="0"/>
    <w:autoRedefine/>
    <w:qFormat/>
    <w:uiPriority w:val="0"/>
    <w:pPr>
      <w:snapToGrid w:val="0"/>
    </w:pPr>
    <w:rPr>
      <w:rFonts w:ascii="Times New Roman" w:hAnsi="Times New Roman" w:eastAsia="仿宋_GB2312" w:cs="Times New Roman"/>
      <w:kern w:val="0"/>
      <w:sz w:val="32"/>
      <w:szCs w:val="21"/>
      <w:lang w:val="en-US" w:eastAsia="zh-CN" w:bidi="ar-SA"/>
    </w:rPr>
  </w:style>
  <w:style w:type="table" w:customStyle="1" w:styleId="136">
    <w:name w:val="tableBorder"/>
    <w:basedOn w:val="46"/>
    <w:autoRedefine/>
    <w:qFormat/>
    <w:uiPriority w:val="0"/>
    <w:tblPr>
      <w:tblCellMar>
        <w:top w:w="0" w:type="dxa"/>
        <w:left w:w="108" w:type="dxa"/>
        <w:bottom w:w="0" w:type="dxa"/>
        <w:right w:w="108" w:type="dxa"/>
      </w:tblCellMar>
    </w:tblPr>
  </w:style>
  <w:style w:type="paragraph" w:customStyle="1" w:styleId="137">
    <w:name w:val="段"/>
    <w:autoRedefine/>
    <w:qFormat/>
    <w:uiPriority w:val="0"/>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138">
    <w:name w:val="font41"/>
    <w:basedOn w:val="49"/>
    <w:qFormat/>
    <w:uiPriority w:val="0"/>
    <w:rPr>
      <w:rFonts w:ascii="Arial" w:hAnsi="Arial" w:cs="Arial"/>
      <w:color w:val="000000"/>
      <w:sz w:val="12"/>
      <w:szCs w:val="12"/>
      <w:u w:val="none"/>
    </w:rPr>
  </w:style>
  <w:style w:type="character" w:customStyle="1" w:styleId="139">
    <w:name w:val="font51"/>
    <w:basedOn w:val="49"/>
    <w:qFormat/>
    <w:uiPriority w:val="0"/>
    <w:rPr>
      <w:rFonts w:ascii="仿宋_GB2312" w:hAnsi="仿宋_GB2312" w:eastAsia="仿宋_GB2312" w:cs="仿宋_GB2312"/>
      <w:b/>
      <w:bCs/>
      <w:color w:val="000000"/>
      <w:sz w:val="28"/>
      <w:szCs w:val="28"/>
      <w:u w:val="none"/>
    </w:rPr>
  </w:style>
  <w:style w:type="character" w:customStyle="1" w:styleId="140">
    <w:name w:val="font61"/>
    <w:basedOn w:val="49"/>
    <w:qFormat/>
    <w:uiPriority w:val="0"/>
    <w:rPr>
      <w:rFonts w:ascii="仿宋_GB2312" w:hAnsi="仿宋_GB2312" w:eastAsia="仿宋_GB2312" w:cs="仿宋_GB2312"/>
      <w:b/>
      <w:bCs/>
      <w:color w:val="000000"/>
      <w:sz w:val="20"/>
      <w:szCs w:val="20"/>
      <w:u w:val="none"/>
    </w:rPr>
  </w:style>
  <w:style w:type="character" w:customStyle="1" w:styleId="141">
    <w:name w:val="font71"/>
    <w:basedOn w:val="49"/>
    <w:qFormat/>
    <w:uiPriority w:val="0"/>
    <w:rPr>
      <w:rFonts w:ascii="仿宋_GB2312" w:hAnsi="仿宋_GB2312" w:eastAsia="仿宋_GB2312" w:cs="仿宋_GB2312"/>
      <w:color w:val="000000"/>
      <w:sz w:val="20"/>
      <w:szCs w:val="20"/>
      <w:u w:val="none"/>
    </w:rPr>
  </w:style>
  <w:style w:type="character" w:customStyle="1" w:styleId="142">
    <w:name w:val="16"/>
    <w:basedOn w:val="49"/>
    <w:qFormat/>
    <w:uiPriority w:val="0"/>
    <w:rPr>
      <w:rFonts w:hint="eastAsia" w:ascii="仿宋_GB2312" w:eastAsia="仿宋_GB2312" w:cs="仿宋_GB2312"/>
      <w:color w:val="000000"/>
      <w:sz w:val="20"/>
      <w:szCs w:val="20"/>
    </w:rPr>
  </w:style>
  <w:style w:type="character" w:customStyle="1" w:styleId="143">
    <w:name w:val="15"/>
    <w:qFormat/>
    <w:uiPriority w:val="0"/>
    <w:rPr>
      <w:rFonts w:hint="eastAsia" w:ascii="仿宋_GB2312" w:eastAsia="仿宋_GB2312"/>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10489</Words>
  <Characters>11006</Characters>
  <Lines>140</Lines>
  <Paragraphs>39</Paragraphs>
  <TotalTime>4</TotalTime>
  <ScaleCrop>false</ScaleCrop>
  <LinksUpToDate>false</LinksUpToDate>
  <CharactersWithSpaces>11947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2021-08-23T12:03:00Z</dcterms:created>
  <dc:creator>Issac</dc:creator>
  <cp:lastModifiedBy>曹越</cp:lastModifiedBy>
  <cp:lastPrinted>2024-07-01T01:44:00Z</cp:lastPrinted>
  <dcterms:modified xsi:type="dcterms:W3CDTF">2025-02-24T06:22:59Z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3BE9C96D0AAB40BB901274799F9D5BBA_13</vt:lpwstr>
  </property>
  <property fmtid="{D5CDD505-2E9C-101B-9397-08002B2CF9AE}" pid="4" name="KSOTemplateDocerSaveRecord">
    <vt:lpwstr>eyJoZGlkIjoiYjYxNzk0NjVhYjk5ZWY0MzAwYjhhOGM1ZGJhMmI2ZTQiLCJ1c2VySWQiOiI0MjI5MTY4NjIifQ==</vt:lpwstr>
  </property>
</Properties>
</file>