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adjustRightInd/>
        <w:snapToGrid/>
        <w:spacing w:line="620" w:lineRule="exact"/>
        <w:ind w:left="0" w:leftChars="0"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  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default" w:ascii="Times New Roman" w:hAnsi="Times New Roman" w:eastAsia="长城小标宋体" w:cs="Times New Roman"/>
          <w:b/>
          <w:bCs/>
          <w:sz w:val="42"/>
          <w:szCs w:val="42"/>
          <w:lang w:val="en-US" w:eastAsia="zh-CN"/>
        </w:rPr>
      </w:pPr>
      <w:r>
        <w:rPr>
          <w:rFonts w:hint="default" w:ascii="Times New Roman" w:hAnsi="Times New Roman" w:eastAsia="长城小标宋体" w:cs="Times New Roman"/>
          <w:b/>
          <w:bCs/>
          <w:sz w:val="42"/>
          <w:szCs w:val="42"/>
          <w:lang w:val="en-US" w:eastAsia="zh-CN"/>
        </w:rPr>
        <w:t>2023年度河南省省级工业产品</w:t>
      </w:r>
    </w:p>
    <w:p>
      <w:pPr>
        <w:ind w:left="0" w:leftChars="0" w:firstLine="0" w:firstLineChars="0"/>
        <w:jc w:val="center"/>
        <w:rPr>
          <w:rFonts w:hint="default" w:ascii="Times New Roman" w:hAnsi="Times New Roman" w:eastAsia="长城小标宋体" w:cs="Times New Roman"/>
          <w:b/>
          <w:bCs/>
          <w:sz w:val="42"/>
          <w:szCs w:val="42"/>
          <w:lang w:val="en-US" w:eastAsia="zh-CN"/>
        </w:rPr>
      </w:pPr>
      <w:r>
        <w:rPr>
          <w:rFonts w:hint="default" w:ascii="Times New Roman" w:hAnsi="Times New Roman" w:eastAsia="长城小标宋体" w:cs="Times New Roman"/>
          <w:b/>
          <w:bCs/>
          <w:sz w:val="42"/>
          <w:szCs w:val="42"/>
          <w:lang w:val="en-US" w:eastAsia="zh-CN"/>
        </w:rPr>
        <w:t>绿色设计示范企业名单</w:t>
      </w:r>
    </w:p>
    <w:tbl>
      <w:tblPr>
        <w:tblStyle w:val="3"/>
        <w:tblW w:w="86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228"/>
        <w:gridCol w:w="4470"/>
        <w:gridCol w:w="21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序号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地市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企业名称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lang w:val="en-US" w:eastAsia="zh-CN"/>
              </w:rPr>
              <w:t>所属行业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人民电缆集团有限公司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河南恒星科技股份有限公司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恒天重工股份有限公司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登封市嵩基水泥有限公司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建材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河南嘉晨智能控制股份有限公司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电子电器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郑州华英包装股份有限公司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轻工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河南省超亚医药器械有限公司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轻工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河南正佳能源环保股份有限公司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化工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郑州市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河南爱恒铝制品科技有限公司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轻工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开封市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开封华瑞化工新材料股份有限公司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化工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洛阳市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洛阳涧光特种装备股份有限公司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12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洛阳市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一拖（洛阳）铸锻有限公司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平顶山市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舞钢市环能科技有限公司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轻工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新乡市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河南威猛振动设备股份有限公司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新乡市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河南博源新材料有限公司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化工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长垣市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河南省大方重型机器有限公司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长垣市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纽科伦（新乡）起重机有限公司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长垣市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河南省黄河防爆起重机有限公司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长垣市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河南科特尔机械制造有限公司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濮阳市</w:t>
            </w:r>
          </w:p>
        </w:tc>
        <w:tc>
          <w:tcPr>
            <w:tcW w:w="4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濮阳圣恺环保新材料科技股份有限公司</w:t>
            </w:r>
          </w:p>
        </w:tc>
        <w:tc>
          <w:tcPr>
            <w:tcW w:w="21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化工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21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南阳市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南阳鼎泰高科有限公司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轻工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22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南阳市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南阳中通智能科技集团有限公司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23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商丘市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夏邑恒天永安新织造有限公司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纺织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24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信阳市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河南三元光电科技有限公司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电子电器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25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周口市</w:t>
            </w:r>
          </w:p>
        </w:tc>
        <w:tc>
          <w:tcPr>
            <w:tcW w:w="4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河南省四通锅炉有限公司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5"/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机械装备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E52648"/>
    <w:rsid w:val="5CE5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/>
      <w:snapToGrid/>
      <w:spacing w:line="360" w:lineRule="auto"/>
      <w:ind w:firstLine="88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spacing w:after="12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paragraph" w:customStyle="1" w:styleId="5">
    <w:name w:val="表格"/>
    <w:basedOn w:val="1"/>
    <w:qFormat/>
    <w:uiPriority w:val="0"/>
    <w:pPr>
      <w:adjustRightInd/>
      <w:snapToGrid/>
      <w:spacing w:line="240" w:lineRule="auto"/>
      <w:ind w:firstLine="0" w:firstLineChars="0"/>
      <w:jc w:val="center"/>
    </w:pPr>
    <w:rPr>
      <w:rFonts w:cs="华文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2023-09-11T09:01:00Z</dcterms:created>
  <dc:creator>摇到外婆桥。</dc:creator>
  <cp:lastModifiedBy>摇到外婆桥。</cp:lastModifiedBy>
  <dcterms:modified xsi:type="dcterms:W3CDTF">2023-09-11T09:01:15Z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031FEEA3A5AA48BDA9B61FCD52A6C673_11</vt:lpwstr>
  </property>
</Properties>
</file>