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rPr>
          <w:rFonts w:hint="eastAsia" w:ascii="黑体" w:hAnsi="黑体" w:eastAsia="黑体" w:cs="黑体"/>
          <w:color w:val="auto"/>
          <w:sz w:val="32"/>
          <w:szCs w:val="32"/>
          <w:lang w:eastAsia="zh-CN"/>
        </w:rPr>
      </w:pPr>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1</w:t>
      </w:r>
    </w:p>
    <w:p>
      <w:pPr>
        <w:spacing w:line="360" w:lineRule="auto"/>
        <w:rPr>
          <w:color w:val="auto"/>
          <w:sz w:val="48"/>
        </w:rPr>
      </w:pPr>
    </w:p>
    <w:p>
      <w:pPr>
        <w:spacing w:line="360" w:lineRule="auto"/>
        <w:rPr>
          <w:color w:val="auto"/>
          <w:sz w:val="48"/>
        </w:rPr>
      </w:pPr>
    </w:p>
    <w:p>
      <w:pPr>
        <w:spacing w:line="360" w:lineRule="auto"/>
        <w:rPr>
          <w:color w:val="auto"/>
          <w:sz w:val="48"/>
        </w:rPr>
      </w:pPr>
    </w:p>
    <w:p>
      <w:pPr>
        <w:spacing w:line="360" w:lineRule="auto"/>
        <w:rPr>
          <w:color w:val="auto"/>
          <w:sz w:val="48"/>
        </w:rPr>
      </w:pPr>
    </w:p>
    <w:p>
      <w:pPr>
        <w:spacing w:line="360" w:lineRule="auto"/>
        <w:jc w:val="center"/>
        <w:rPr>
          <w:rFonts w:ascii="黑体" w:hAnsi="黑体" w:eastAsia="黑体"/>
          <w:color w:val="auto"/>
          <w:spacing w:val="0"/>
          <w:sz w:val="72"/>
        </w:rPr>
      </w:pPr>
      <w:r>
        <w:rPr>
          <w:rFonts w:hint="eastAsia" w:ascii="黑体" w:hAnsi="黑体" w:eastAsia="黑体"/>
          <w:color w:val="auto"/>
          <w:spacing w:val="0"/>
          <w:sz w:val="72"/>
        </w:rPr>
        <w:t>河南省技术创新示范企业</w:t>
      </w:r>
    </w:p>
    <w:p>
      <w:pPr>
        <w:spacing w:line="360" w:lineRule="auto"/>
        <w:jc w:val="center"/>
        <w:rPr>
          <w:rFonts w:ascii="黑体" w:hAnsi="黑体" w:eastAsia="黑体"/>
          <w:color w:val="auto"/>
          <w:spacing w:val="0"/>
          <w:sz w:val="72"/>
        </w:rPr>
      </w:pPr>
      <w:r>
        <w:rPr>
          <w:rFonts w:hint="eastAsia" w:ascii="黑体" w:hAnsi="黑体" w:eastAsia="黑体"/>
          <w:color w:val="auto"/>
          <w:spacing w:val="0"/>
          <w:sz w:val="72"/>
        </w:rPr>
        <w:t>申报材料</w:t>
      </w:r>
    </w:p>
    <w:p>
      <w:pPr>
        <w:jc w:val="left"/>
        <w:rPr>
          <w:rFonts w:ascii="黑体" w:hAnsi="黑体" w:eastAsia="黑体"/>
          <w:color w:val="auto"/>
          <w:spacing w:val="0"/>
          <w:sz w:val="72"/>
        </w:rPr>
      </w:pPr>
    </w:p>
    <w:p>
      <w:pPr>
        <w:jc w:val="left"/>
        <w:rPr>
          <w:rFonts w:ascii="黑体" w:hAnsi="黑体" w:eastAsia="黑体"/>
          <w:color w:val="auto"/>
          <w:spacing w:val="0"/>
          <w:sz w:val="72"/>
        </w:rPr>
      </w:pPr>
    </w:p>
    <w:p>
      <w:pPr>
        <w:jc w:val="left"/>
        <w:rPr>
          <w:rFonts w:ascii="黑体" w:hAnsi="黑体" w:eastAsia="黑体"/>
          <w:color w:val="auto"/>
          <w:spacing w:val="0"/>
          <w:sz w:val="72"/>
        </w:rPr>
      </w:pPr>
    </w:p>
    <w:p>
      <w:pPr>
        <w:jc w:val="left"/>
        <w:rPr>
          <w:rFonts w:ascii="黑体" w:hAnsi="黑体" w:eastAsia="黑体"/>
          <w:color w:val="auto"/>
          <w:spacing w:val="0"/>
          <w:sz w:val="72"/>
        </w:rPr>
      </w:pPr>
    </w:p>
    <w:p>
      <w:pPr>
        <w:jc w:val="left"/>
        <w:rPr>
          <w:rFonts w:ascii="黑体" w:hAnsi="黑体" w:eastAsia="黑体"/>
          <w:color w:val="auto"/>
          <w:spacing w:val="0"/>
          <w:sz w:val="72"/>
        </w:rPr>
      </w:pPr>
    </w:p>
    <w:p>
      <w:pPr>
        <w:jc w:val="left"/>
        <w:rPr>
          <w:rFonts w:ascii="黑体" w:hAnsi="黑体" w:eastAsia="黑体"/>
          <w:color w:val="auto"/>
          <w:spacing w:val="0"/>
          <w:sz w:val="72"/>
        </w:rPr>
      </w:pPr>
    </w:p>
    <w:p>
      <w:pPr>
        <w:widowControl w:val="0"/>
        <w:spacing w:line="360" w:lineRule="auto"/>
        <w:ind w:firstLine="1260" w:firstLineChars="600"/>
        <w:jc w:val="both"/>
        <w:rPr>
          <w:rFonts w:ascii="Times New Roman" w:hAnsi="Times New Roman" w:eastAsia="宋体" w:cs="Times New Roman"/>
          <w:color w:val="auto"/>
          <w:spacing w:val="0"/>
          <w:kern w:val="2"/>
          <w:sz w:val="21"/>
          <w:szCs w:val="24"/>
          <w:u w:val="single"/>
          <w:lang w:val="en-US" w:eastAsia="zh-CN" w:bidi="ar-SA"/>
        </w:rPr>
      </w:pPr>
      <w:r>
        <w:rPr>
          <w:rFonts w:hint="eastAsia" w:ascii="Times New Roman" w:hAnsi="Times New Roman" w:eastAsia="宋体" w:cs="Times New Roman"/>
          <w:color w:val="auto"/>
          <w:spacing w:val="0"/>
          <w:kern w:val="2"/>
          <w:sz w:val="21"/>
          <w:szCs w:val="24"/>
          <w:lang w:val="en-US" w:eastAsia="zh-CN" w:bidi="ar-SA"/>
        </w:rPr>
        <w:t>申报单位：</w:t>
      </w:r>
    </w:p>
    <w:p>
      <w:pPr>
        <w:widowControl w:val="0"/>
        <w:spacing w:line="360" w:lineRule="auto"/>
        <w:ind w:firstLine="1260" w:firstLineChars="600"/>
        <w:jc w:val="both"/>
        <w:rPr>
          <w:rFonts w:ascii="Times New Roman" w:hAnsi="Times New Roman" w:eastAsia="宋体" w:cs="Times New Roman"/>
          <w:color w:val="auto"/>
          <w:spacing w:val="0"/>
          <w:kern w:val="2"/>
          <w:sz w:val="21"/>
          <w:szCs w:val="24"/>
          <w:u w:val="single"/>
          <w:lang w:val="en-US" w:eastAsia="zh-CN" w:bidi="ar-SA"/>
        </w:rPr>
      </w:pPr>
      <w:r>
        <w:rPr>
          <w:rFonts w:hint="eastAsia" w:ascii="Times New Roman" w:hAnsi="Times New Roman" w:eastAsia="宋体" w:cs="Times New Roman"/>
          <w:color w:val="auto"/>
          <w:spacing w:val="0"/>
          <w:kern w:val="2"/>
          <w:sz w:val="21"/>
          <w:szCs w:val="24"/>
          <w:lang w:val="en-US" w:eastAsia="zh-CN" w:bidi="ar-SA"/>
        </w:rPr>
        <w:t>推荐单位：</w:t>
      </w:r>
    </w:p>
    <w:p>
      <w:pPr>
        <w:widowControl w:val="0"/>
        <w:spacing w:line="360" w:lineRule="auto"/>
        <w:ind w:firstLine="1260" w:firstLineChars="600"/>
        <w:jc w:val="both"/>
        <w:rPr>
          <w:rFonts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spacing w:val="0"/>
          <w:kern w:val="2"/>
          <w:sz w:val="21"/>
          <w:szCs w:val="24"/>
          <w:lang w:val="en-US" w:eastAsia="zh-CN" w:bidi="ar-SA"/>
        </w:rPr>
        <w:t>填报日期：</w:t>
      </w:r>
      <w:r>
        <w:rPr>
          <w:rFonts w:hint="eastAsia" w:ascii="Times New Roman" w:hAnsi="Times New Roman" w:eastAsia="宋体" w:cs="Times New Roman"/>
          <w:color w:val="auto"/>
          <w:spacing w:val="0"/>
          <w:kern w:val="2"/>
          <w:sz w:val="21"/>
          <w:szCs w:val="24"/>
          <w:u w:val="single"/>
          <w:lang w:val="en-US" w:eastAsia="zh-CN" w:bidi="ar-SA"/>
        </w:rPr>
        <w:t xml:space="preserve">  202</w:t>
      </w:r>
      <w:r>
        <w:rPr>
          <w:rFonts w:hint="eastAsia" w:cs="Times New Roman"/>
          <w:color w:val="auto"/>
          <w:spacing w:val="0"/>
          <w:kern w:val="2"/>
          <w:sz w:val="21"/>
          <w:szCs w:val="24"/>
          <w:u w:val="single"/>
          <w:lang w:val="en-US" w:eastAsia="zh-CN" w:bidi="ar-SA"/>
        </w:rPr>
        <w:t>3</w:t>
      </w:r>
      <w:r>
        <w:rPr>
          <w:rFonts w:hint="eastAsia" w:ascii="Times New Roman" w:hAnsi="Times New Roman" w:eastAsia="宋体" w:cs="Times New Roman"/>
          <w:color w:val="auto"/>
          <w:spacing w:val="0"/>
          <w:kern w:val="2"/>
          <w:sz w:val="21"/>
          <w:szCs w:val="24"/>
          <w:u w:val="single"/>
          <w:lang w:val="en-US" w:eastAsia="zh-CN" w:bidi="ar-SA"/>
        </w:rPr>
        <w:t>年  月    日</w:t>
      </w:r>
    </w:p>
    <w:p>
      <w:pPr>
        <w:jc w:val="center"/>
        <w:rPr>
          <w:rFonts w:ascii="宋体"/>
          <w:b/>
          <w:color w:val="auto"/>
        </w:rPr>
      </w:pPr>
      <w:r>
        <w:rPr>
          <w:rFonts w:hint="eastAsia"/>
          <w:color w:val="auto"/>
          <w:sz w:val="30"/>
        </w:rPr>
        <w:br w:type="page"/>
      </w:r>
      <w:r>
        <w:rPr>
          <w:rFonts w:hint="eastAsia" w:ascii="黑体" w:eastAsia="黑体"/>
          <w:color w:val="auto"/>
          <w:sz w:val="36"/>
        </w:rPr>
        <w:t>企业基本情况表</w:t>
      </w:r>
    </w:p>
    <w:tbl>
      <w:tblPr>
        <w:tblStyle w:val="4"/>
        <w:tblW w:w="94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710"/>
        <w:gridCol w:w="657"/>
        <w:gridCol w:w="1713"/>
        <w:gridCol w:w="230"/>
        <w:gridCol w:w="979"/>
        <w:gridCol w:w="318"/>
        <w:gridCol w:w="488"/>
        <w:gridCol w:w="132"/>
        <w:gridCol w:w="280"/>
        <w:gridCol w:w="569"/>
        <w:gridCol w:w="51"/>
        <w:gridCol w:w="20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1" w:type="dxa"/>
            <w:noWrap w:val="0"/>
            <w:vAlign w:val="top"/>
          </w:tcPr>
          <w:p>
            <w:pPr>
              <w:spacing w:before="156" w:beforeLines="50" w:after="156" w:afterLines="50"/>
              <w:jc w:val="center"/>
              <w:rPr>
                <w:rFonts w:ascii="宋体" w:hAnsi="宋体" w:eastAsia="宋体"/>
                <w:color w:val="auto"/>
                <w:spacing w:val="0"/>
                <w:sz w:val="21"/>
              </w:rPr>
            </w:pPr>
            <w:r>
              <w:rPr>
                <w:rFonts w:hint="eastAsia" w:ascii="宋体" w:hAnsi="宋体" w:eastAsia="宋体"/>
                <w:color w:val="auto"/>
                <w:spacing w:val="0"/>
                <w:sz w:val="21"/>
              </w:rPr>
              <w:t>企业名称</w:t>
            </w:r>
          </w:p>
        </w:tc>
        <w:tc>
          <w:tcPr>
            <w:tcW w:w="8150" w:type="dxa"/>
            <w:gridSpan w:val="12"/>
            <w:noWrap w:val="0"/>
            <w:vAlign w:val="top"/>
          </w:tcPr>
          <w:p>
            <w:pPr>
              <w:spacing w:before="156" w:beforeLines="50" w:after="156" w:afterLines="50"/>
              <w:rPr>
                <w:rFonts w:ascii="宋体" w:hAnsi="宋体" w:eastAsia="宋体"/>
                <w:color w:val="auto"/>
                <w:spacing w:val="0"/>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1" w:type="dxa"/>
            <w:noWrap w:val="0"/>
            <w:vAlign w:val="top"/>
          </w:tcPr>
          <w:p>
            <w:pPr>
              <w:spacing w:before="156" w:beforeLines="50" w:after="156" w:afterLines="50"/>
              <w:jc w:val="center"/>
              <w:rPr>
                <w:rFonts w:ascii="宋体" w:hAnsi="宋体" w:eastAsia="宋体"/>
                <w:color w:val="auto"/>
                <w:spacing w:val="0"/>
                <w:sz w:val="21"/>
              </w:rPr>
            </w:pPr>
            <w:r>
              <w:rPr>
                <w:rFonts w:hint="eastAsia" w:ascii="宋体" w:hAnsi="宋体" w:eastAsia="宋体"/>
                <w:color w:val="auto"/>
                <w:spacing w:val="0"/>
                <w:sz w:val="21"/>
              </w:rPr>
              <w:t>通讯地址</w:t>
            </w:r>
          </w:p>
        </w:tc>
        <w:tc>
          <w:tcPr>
            <w:tcW w:w="4607" w:type="dxa"/>
            <w:gridSpan w:val="6"/>
            <w:noWrap w:val="0"/>
            <w:vAlign w:val="top"/>
          </w:tcPr>
          <w:p>
            <w:pPr>
              <w:spacing w:before="156" w:beforeLines="50" w:after="156" w:afterLines="50"/>
              <w:rPr>
                <w:rFonts w:ascii="宋体" w:hAnsi="宋体" w:eastAsia="宋体"/>
                <w:color w:val="auto"/>
                <w:spacing w:val="0"/>
                <w:sz w:val="21"/>
              </w:rPr>
            </w:pPr>
          </w:p>
        </w:tc>
        <w:tc>
          <w:tcPr>
            <w:tcW w:w="900" w:type="dxa"/>
            <w:gridSpan w:val="3"/>
            <w:noWrap w:val="0"/>
            <w:vAlign w:val="top"/>
          </w:tcPr>
          <w:p>
            <w:pPr>
              <w:spacing w:before="156" w:beforeLines="50" w:after="156" w:afterLines="50"/>
              <w:jc w:val="center"/>
              <w:rPr>
                <w:rFonts w:ascii="宋体" w:hAnsi="宋体" w:eastAsia="宋体"/>
                <w:color w:val="auto"/>
                <w:spacing w:val="0"/>
                <w:sz w:val="21"/>
              </w:rPr>
            </w:pPr>
            <w:r>
              <w:rPr>
                <w:rFonts w:hint="eastAsia" w:ascii="宋体" w:hAnsi="宋体" w:eastAsia="宋体"/>
                <w:color w:val="auto"/>
                <w:spacing w:val="0"/>
                <w:sz w:val="21"/>
              </w:rPr>
              <w:t>邮编</w:t>
            </w:r>
          </w:p>
        </w:tc>
        <w:tc>
          <w:tcPr>
            <w:tcW w:w="2643" w:type="dxa"/>
            <w:gridSpan w:val="3"/>
            <w:noWrap w:val="0"/>
            <w:vAlign w:val="top"/>
          </w:tcPr>
          <w:p>
            <w:pPr>
              <w:spacing w:before="156" w:beforeLines="50" w:after="156" w:afterLines="50"/>
              <w:rPr>
                <w:rFonts w:ascii="宋体" w:hAnsi="宋体" w:eastAsia="宋体"/>
                <w:color w:val="auto"/>
                <w:spacing w:val="0"/>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1" w:type="dxa"/>
            <w:noWrap w:val="0"/>
            <w:vAlign w:val="top"/>
          </w:tcPr>
          <w:p>
            <w:pPr>
              <w:spacing w:before="156" w:beforeLines="50" w:after="156" w:afterLines="50"/>
              <w:jc w:val="center"/>
              <w:rPr>
                <w:rFonts w:ascii="宋体" w:hAnsi="宋体" w:eastAsia="宋体"/>
                <w:color w:val="auto"/>
                <w:spacing w:val="0"/>
                <w:sz w:val="21"/>
              </w:rPr>
            </w:pPr>
            <w:r>
              <w:rPr>
                <w:rFonts w:hint="eastAsia" w:ascii="宋体" w:hAnsi="宋体" w:eastAsia="宋体"/>
                <w:color w:val="auto"/>
                <w:spacing w:val="0"/>
                <w:sz w:val="21"/>
              </w:rPr>
              <w:t>法人代表</w:t>
            </w:r>
          </w:p>
        </w:tc>
        <w:tc>
          <w:tcPr>
            <w:tcW w:w="1367" w:type="dxa"/>
            <w:gridSpan w:val="2"/>
            <w:noWrap w:val="0"/>
            <w:vAlign w:val="top"/>
          </w:tcPr>
          <w:p>
            <w:pPr>
              <w:spacing w:before="156" w:beforeLines="50" w:after="156" w:afterLines="50"/>
              <w:rPr>
                <w:rFonts w:ascii="宋体" w:hAnsi="宋体" w:eastAsia="宋体"/>
                <w:color w:val="auto"/>
                <w:spacing w:val="0"/>
                <w:sz w:val="21"/>
              </w:rPr>
            </w:pPr>
          </w:p>
        </w:tc>
        <w:tc>
          <w:tcPr>
            <w:tcW w:w="1713" w:type="dxa"/>
            <w:noWrap w:val="0"/>
            <w:vAlign w:val="top"/>
          </w:tcPr>
          <w:p>
            <w:pPr>
              <w:spacing w:before="156" w:beforeLines="50" w:after="156" w:afterLines="50"/>
              <w:jc w:val="center"/>
              <w:rPr>
                <w:rFonts w:ascii="宋体" w:hAnsi="宋体" w:eastAsia="宋体"/>
                <w:color w:val="auto"/>
                <w:spacing w:val="0"/>
                <w:sz w:val="21"/>
              </w:rPr>
            </w:pPr>
            <w:r>
              <w:rPr>
                <w:rFonts w:hint="eastAsia" w:ascii="宋体" w:hAnsi="宋体" w:eastAsia="宋体"/>
                <w:color w:val="auto"/>
                <w:spacing w:val="0"/>
                <w:sz w:val="21"/>
              </w:rPr>
              <w:t>电话</w:t>
            </w:r>
          </w:p>
        </w:tc>
        <w:tc>
          <w:tcPr>
            <w:tcW w:w="2147" w:type="dxa"/>
            <w:gridSpan w:val="5"/>
            <w:noWrap w:val="0"/>
            <w:vAlign w:val="top"/>
          </w:tcPr>
          <w:p>
            <w:pPr>
              <w:spacing w:before="156" w:beforeLines="50" w:after="156" w:afterLines="50"/>
              <w:rPr>
                <w:rFonts w:ascii="宋体" w:hAnsi="宋体" w:eastAsia="宋体"/>
                <w:color w:val="auto"/>
                <w:spacing w:val="0"/>
                <w:sz w:val="21"/>
              </w:rPr>
            </w:pPr>
          </w:p>
        </w:tc>
        <w:tc>
          <w:tcPr>
            <w:tcW w:w="900" w:type="dxa"/>
            <w:gridSpan w:val="3"/>
            <w:noWrap w:val="0"/>
            <w:vAlign w:val="top"/>
          </w:tcPr>
          <w:p>
            <w:pPr>
              <w:spacing w:before="156" w:beforeLines="50" w:after="156" w:afterLines="50"/>
              <w:jc w:val="center"/>
              <w:rPr>
                <w:rFonts w:ascii="宋体" w:hAnsi="宋体" w:eastAsia="宋体"/>
                <w:color w:val="000000"/>
                <w:spacing w:val="0"/>
                <w:sz w:val="21"/>
              </w:rPr>
            </w:pPr>
            <w:r>
              <w:rPr>
                <w:rFonts w:hint="eastAsia" w:ascii="宋体" w:hAnsi="宋体" w:eastAsia="宋体"/>
                <w:color w:val="000000"/>
                <w:spacing w:val="0"/>
                <w:sz w:val="21"/>
              </w:rPr>
              <w:t>手机</w:t>
            </w:r>
          </w:p>
        </w:tc>
        <w:tc>
          <w:tcPr>
            <w:tcW w:w="2023" w:type="dxa"/>
            <w:noWrap w:val="0"/>
            <w:vAlign w:val="top"/>
          </w:tcPr>
          <w:p>
            <w:pPr>
              <w:spacing w:before="156" w:beforeLines="50" w:after="156" w:afterLines="50"/>
              <w:rPr>
                <w:rFonts w:ascii="宋体" w:hAnsi="宋体" w:eastAsia="宋体"/>
                <w:color w:val="auto"/>
                <w:spacing w:val="0"/>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1" w:type="dxa"/>
            <w:noWrap w:val="0"/>
            <w:vAlign w:val="top"/>
          </w:tcPr>
          <w:p>
            <w:pPr>
              <w:spacing w:before="156" w:beforeLines="50" w:after="156" w:afterLines="50"/>
              <w:jc w:val="center"/>
              <w:rPr>
                <w:rFonts w:ascii="宋体" w:hAnsi="宋体" w:eastAsia="宋体"/>
                <w:color w:val="auto"/>
                <w:spacing w:val="0"/>
                <w:sz w:val="21"/>
              </w:rPr>
            </w:pPr>
            <w:r>
              <w:rPr>
                <w:rFonts w:hint="eastAsia" w:ascii="宋体" w:hAnsi="宋体" w:eastAsia="宋体"/>
                <w:color w:val="auto"/>
                <w:spacing w:val="0"/>
                <w:sz w:val="21"/>
              </w:rPr>
              <w:t>联系人</w:t>
            </w:r>
          </w:p>
        </w:tc>
        <w:tc>
          <w:tcPr>
            <w:tcW w:w="1367" w:type="dxa"/>
            <w:gridSpan w:val="2"/>
            <w:noWrap w:val="0"/>
            <w:vAlign w:val="top"/>
          </w:tcPr>
          <w:p>
            <w:pPr>
              <w:spacing w:before="156" w:beforeLines="50" w:after="156" w:afterLines="50"/>
              <w:rPr>
                <w:rFonts w:ascii="宋体" w:hAnsi="宋体" w:eastAsia="宋体"/>
                <w:color w:val="auto"/>
                <w:spacing w:val="0"/>
                <w:sz w:val="21"/>
              </w:rPr>
            </w:pPr>
          </w:p>
        </w:tc>
        <w:tc>
          <w:tcPr>
            <w:tcW w:w="1713" w:type="dxa"/>
            <w:noWrap w:val="0"/>
            <w:vAlign w:val="top"/>
          </w:tcPr>
          <w:p>
            <w:pPr>
              <w:spacing w:before="156" w:beforeLines="50" w:after="156" w:afterLines="50"/>
              <w:jc w:val="center"/>
              <w:rPr>
                <w:rFonts w:ascii="宋体" w:hAnsi="宋体" w:eastAsia="宋体"/>
                <w:color w:val="auto"/>
                <w:spacing w:val="0"/>
                <w:sz w:val="21"/>
              </w:rPr>
            </w:pPr>
            <w:r>
              <w:rPr>
                <w:rFonts w:hint="eastAsia" w:ascii="宋体" w:hAnsi="宋体" w:eastAsia="宋体"/>
                <w:color w:val="auto"/>
                <w:spacing w:val="0"/>
                <w:sz w:val="21"/>
              </w:rPr>
              <w:t>电话</w:t>
            </w:r>
          </w:p>
        </w:tc>
        <w:tc>
          <w:tcPr>
            <w:tcW w:w="2147" w:type="dxa"/>
            <w:gridSpan w:val="5"/>
            <w:noWrap w:val="0"/>
            <w:vAlign w:val="top"/>
          </w:tcPr>
          <w:p>
            <w:pPr>
              <w:spacing w:before="156" w:beforeLines="50" w:after="156" w:afterLines="50"/>
              <w:rPr>
                <w:rFonts w:ascii="宋体" w:hAnsi="宋体" w:eastAsia="宋体"/>
                <w:color w:val="auto"/>
                <w:spacing w:val="0"/>
                <w:sz w:val="21"/>
              </w:rPr>
            </w:pPr>
          </w:p>
        </w:tc>
        <w:tc>
          <w:tcPr>
            <w:tcW w:w="900" w:type="dxa"/>
            <w:gridSpan w:val="3"/>
            <w:noWrap w:val="0"/>
            <w:vAlign w:val="top"/>
          </w:tcPr>
          <w:p>
            <w:pPr>
              <w:spacing w:before="156" w:beforeLines="50" w:after="156" w:afterLines="50"/>
              <w:jc w:val="center"/>
              <w:rPr>
                <w:rFonts w:ascii="宋体" w:hAnsi="宋体" w:eastAsia="宋体"/>
                <w:color w:val="auto"/>
                <w:spacing w:val="0"/>
                <w:sz w:val="21"/>
              </w:rPr>
            </w:pPr>
            <w:r>
              <w:rPr>
                <w:rFonts w:hint="eastAsia" w:ascii="宋体" w:hAnsi="宋体" w:eastAsia="宋体"/>
                <w:color w:val="auto"/>
                <w:spacing w:val="0"/>
                <w:sz w:val="21"/>
              </w:rPr>
              <w:t>手机</w:t>
            </w:r>
          </w:p>
        </w:tc>
        <w:tc>
          <w:tcPr>
            <w:tcW w:w="2023" w:type="dxa"/>
            <w:noWrap w:val="0"/>
            <w:vAlign w:val="top"/>
          </w:tcPr>
          <w:p>
            <w:pPr>
              <w:spacing w:before="156" w:beforeLines="50" w:after="156" w:afterLines="50"/>
              <w:rPr>
                <w:rFonts w:ascii="宋体" w:hAnsi="宋体" w:eastAsia="宋体"/>
                <w:color w:val="auto"/>
                <w:spacing w:val="0"/>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61" w:type="dxa"/>
            <w:noWrap w:val="0"/>
            <w:vAlign w:val="top"/>
          </w:tcPr>
          <w:p>
            <w:pPr>
              <w:spacing w:before="156" w:beforeLines="50" w:after="156" w:afterLines="50"/>
              <w:jc w:val="center"/>
              <w:rPr>
                <w:rFonts w:ascii="宋体" w:hAnsi="宋体" w:eastAsia="宋体"/>
                <w:color w:val="auto"/>
                <w:spacing w:val="0"/>
                <w:sz w:val="21"/>
              </w:rPr>
            </w:pPr>
            <w:r>
              <w:rPr>
                <w:rFonts w:hint="eastAsia" w:ascii="宋体" w:hAnsi="宋体" w:eastAsia="宋体"/>
                <w:color w:val="auto"/>
                <w:spacing w:val="0"/>
                <w:sz w:val="21"/>
              </w:rPr>
              <w:t>传真</w:t>
            </w:r>
          </w:p>
        </w:tc>
        <w:tc>
          <w:tcPr>
            <w:tcW w:w="1367" w:type="dxa"/>
            <w:gridSpan w:val="2"/>
            <w:noWrap w:val="0"/>
            <w:vAlign w:val="top"/>
          </w:tcPr>
          <w:p>
            <w:pPr>
              <w:spacing w:before="156" w:beforeLines="50" w:after="156" w:afterLines="50"/>
              <w:rPr>
                <w:rFonts w:ascii="宋体" w:hAnsi="宋体" w:eastAsia="宋体"/>
                <w:color w:val="auto"/>
                <w:spacing w:val="0"/>
                <w:sz w:val="21"/>
              </w:rPr>
            </w:pPr>
          </w:p>
        </w:tc>
        <w:tc>
          <w:tcPr>
            <w:tcW w:w="1713" w:type="dxa"/>
            <w:noWrap w:val="0"/>
            <w:vAlign w:val="top"/>
          </w:tcPr>
          <w:p>
            <w:pPr>
              <w:spacing w:before="156" w:beforeLines="50" w:after="156" w:afterLines="50"/>
              <w:jc w:val="center"/>
              <w:rPr>
                <w:rFonts w:ascii="宋体" w:hAnsi="宋体" w:eastAsia="宋体"/>
                <w:color w:val="auto"/>
                <w:spacing w:val="0"/>
                <w:sz w:val="21"/>
              </w:rPr>
            </w:pPr>
            <w:r>
              <w:rPr>
                <w:rFonts w:hint="eastAsia" w:ascii="宋体" w:hAnsi="宋体" w:eastAsia="宋体"/>
                <w:color w:val="auto"/>
                <w:spacing w:val="0"/>
                <w:sz w:val="21"/>
              </w:rPr>
              <w:t>E-mail</w:t>
            </w:r>
          </w:p>
        </w:tc>
        <w:tc>
          <w:tcPr>
            <w:tcW w:w="5070" w:type="dxa"/>
            <w:gridSpan w:val="9"/>
            <w:noWrap w:val="0"/>
            <w:vAlign w:val="top"/>
          </w:tcPr>
          <w:p>
            <w:pPr>
              <w:spacing w:before="156" w:beforeLines="50" w:after="156" w:afterLines="50"/>
              <w:jc w:val="center"/>
              <w:rPr>
                <w:rFonts w:ascii="宋体" w:hAnsi="宋体" w:eastAsia="宋体"/>
                <w:color w:val="auto"/>
                <w:spacing w:val="0"/>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61" w:type="dxa"/>
            <w:noWrap w:val="0"/>
            <w:vAlign w:val="top"/>
          </w:tcPr>
          <w:p>
            <w:pPr>
              <w:spacing w:before="156" w:beforeLines="50" w:after="156" w:afterLines="50"/>
              <w:jc w:val="center"/>
              <w:rPr>
                <w:rFonts w:ascii="宋体" w:hAnsi="宋体" w:eastAsia="宋体"/>
                <w:color w:val="auto"/>
                <w:spacing w:val="0"/>
                <w:sz w:val="21"/>
              </w:rPr>
            </w:pPr>
            <w:r>
              <w:rPr>
                <w:rFonts w:hint="eastAsia" w:ascii="宋体" w:hAnsi="宋体" w:eastAsia="宋体"/>
                <w:color w:val="auto"/>
                <w:spacing w:val="0"/>
                <w:sz w:val="21"/>
              </w:rPr>
              <w:t>企业类型</w:t>
            </w:r>
          </w:p>
        </w:tc>
        <w:tc>
          <w:tcPr>
            <w:tcW w:w="8150" w:type="dxa"/>
            <w:gridSpan w:val="12"/>
            <w:noWrap w:val="0"/>
            <w:vAlign w:val="top"/>
          </w:tcPr>
          <w:p>
            <w:pPr>
              <w:spacing w:before="156" w:beforeLines="50" w:after="156" w:afterLines="50"/>
              <w:jc w:val="both"/>
              <w:rPr>
                <w:rFonts w:hint="default" w:ascii="宋体" w:hAnsi="宋体" w:eastAsia="宋体"/>
                <w:color w:val="auto"/>
                <w:spacing w:val="0"/>
                <w:sz w:val="21"/>
                <w:lang w:val="en-US" w:eastAsia="zh-CN"/>
              </w:rPr>
            </w:pPr>
            <w:r>
              <w:rPr>
                <w:rFonts w:hint="eastAsia" w:ascii="宋体" w:hAnsi="宋体" w:eastAsia="宋体"/>
                <w:color w:val="auto"/>
                <w:spacing w:val="0"/>
                <w:sz w:val="21"/>
              </w:rPr>
              <w:sym w:font="Times New Roman" w:char="0000"/>
            </w:r>
            <w:r>
              <w:rPr>
                <w:rFonts w:hint="eastAsia" w:ascii="宋体" w:hAnsi="宋体" w:eastAsia="宋体"/>
                <w:color w:val="auto"/>
                <w:spacing w:val="0"/>
                <w:sz w:val="21"/>
              </w:rPr>
              <w:t xml:space="preserve">国有      </w:t>
            </w:r>
            <w:r>
              <w:rPr>
                <w:rFonts w:hint="eastAsia" w:ascii="宋体" w:hAnsi="宋体" w:eastAsia="宋体"/>
                <w:color w:val="auto"/>
                <w:spacing w:val="0"/>
                <w:sz w:val="21"/>
              </w:rPr>
              <w:sym w:font="Times New Roman" w:char="0000"/>
            </w:r>
            <w:r>
              <w:rPr>
                <w:rFonts w:hint="eastAsia" w:ascii="宋体" w:hAnsi="宋体" w:eastAsia="宋体"/>
                <w:color w:val="auto"/>
                <w:spacing w:val="0"/>
                <w:sz w:val="21"/>
              </w:rPr>
              <w:t xml:space="preserve">合资      </w:t>
            </w:r>
            <w:r>
              <w:rPr>
                <w:rFonts w:hint="eastAsia" w:ascii="宋体" w:hAnsi="宋体" w:eastAsia="宋体"/>
                <w:color w:val="auto"/>
                <w:spacing w:val="0"/>
                <w:sz w:val="21"/>
              </w:rPr>
              <w:sym w:font="Times New Roman" w:char="0000"/>
            </w:r>
            <w:r>
              <w:rPr>
                <w:rFonts w:hint="eastAsia" w:ascii="宋体" w:hAnsi="宋体" w:eastAsia="宋体"/>
                <w:color w:val="auto"/>
                <w:spacing w:val="0"/>
                <w:sz w:val="21"/>
              </w:rPr>
              <w:t xml:space="preserve">民营     </w:t>
            </w:r>
            <w:r>
              <w:rPr>
                <w:rFonts w:hint="eastAsia" w:ascii="宋体" w:hAnsi="宋体" w:eastAsia="宋体"/>
                <w:color w:val="auto"/>
                <w:spacing w:val="0"/>
                <w:sz w:val="21"/>
              </w:rPr>
              <w:sym w:font="Times New Roman" w:char="0000"/>
            </w:r>
            <w:r>
              <w:rPr>
                <w:rFonts w:hint="eastAsia" w:ascii="宋体" w:hAnsi="宋体" w:eastAsia="宋体"/>
                <w:color w:val="auto"/>
                <w:spacing w:val="0"/>
                <w:sz w:val="21"/>
              </w:rPr>
              <w:t>其他</w:t>
            </w:r>
            <w:r>
              <w:rPr>
                <w:rFonts w:hint="eastAsia" w:ascii="宋体" w:hAnsi="宋体" w:eastAsia="宋体"/>
                <w:color w:val="auto"/>
                <w:spacing w:val="0"/>
                <w:sz w:val="21"/>
                <w:u w:val="single"/>
                <w:lang w:val="en-US" w:eastAsia="zh-CN"/>
              </w:rPr>
              <w:t xml:space="preserve">            （请说明具体类型）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1" w:type="dxa"/>
            <w:noWrap w:val="0"/>
            <w:vAlign w:val="center"/>
          </w:tcPr>
          <w:p>
            <w:pPr>
              <w:spacing w:before="312" w:beforeLines="100" w:after="156" w:afterLines="50"/>
              <w:jc w:val="center"/>
              <w:rPr>
                <w:rFonts w:ascii="宋体" w:hAnsi="宋体" w:eastAsia="宋体"/>
                <w:color w:val="auto"/>
                <w:spacing w:val="0"/>
                <w:sz w:val="21"/>
              </w:rPr>
            </w:pPr>
            <w:r>
              <w:rPr>
                <w:rFonts w:hint="eastAsia" w:ascii="宋体" w:hAnsi="宋体" w:eastAsia="宋体"/>
                <w:color w:val="auto"/>
                <w:spacing w:val="0"/>
                <w:sz w:val="21"/>
              </w:rPr>
              <w:t>从业人数</w:t>
            </w:r>
          </w:p>
        </w:tc>
        <w:tc>
          <w:tcPr>
            <w:tcW w:w="1367" w:type="dxa"/>
            <w:gridSpan w:val="2"/>
            <w:noWrap w:val="0"/>
            <w:vAlign w:val="center"/>
          </w:tcPr>
          <w:p>
            <w:pPr>
              <w:spacing w:before="312" w:beforeLines="100" w:after="156" w:afterLines="50"/>
              <w:ind w:firstLine="840" w:firstLineChars="400"/>
              <w:rPr>
                <w:rFonts w:ascii="宋体" w:hAnsi="宋体" w:eastAsia="宋体"/>
                <w:color w:val="auto"/>
                <w:spacing w:val="0"/>
                <w:sz w:val="21"/>
              </w:rPr>
            </w:pPr>
            <w:r>
              <w:rPr>
                <w:rFonts w:hint="eastAsia" w:ascii="宋体" w:hAnsi="宋体" w:eastAsia="宋体"/>
                <w:color w:val="auto"/>
                <w:spacing w:val="0"/>
                <w:sz w:val="21"/>
              </w:rPr>
              <w:t>人</w:t>
            </w:r>
          </w:p>
        </w:tc>
        <w:tc>
          <w:tcPr>
            <w:tcW w:w="1713" w:type="dxa"/>
            <w:noWrap w:val="0"/>
            <w:vAlign w:val="center"/>
          </w:tcPr>
          <w:p>
            <w:pPr>
              <w:spacing w:before="312" w:beforeLines="100" w:after="156" w:afterLines="50"/>
              <w:jc w:val="center"/>
              <w:rPr>
                <w:rFonts w:ascii="宋体" w:hAnsi="宋体" w:eastAsia="宋体"/>
                <w:color w:val="auto"/>
                <w:spacing w:val="0"/>
                <w:sz w:val="21"/>
              </w:rPr>
            </w:pPr>
            <w:r>
              <w:rPr>
                <w:rFonts w:hint="eastAsia" w:ascii="宋体" w:hAnsi="宋体" w:eastAsia="宋体"/>
                <w:color w:val="auto"/>
                <w:spacing w:val="0"/>
                <w:sz w:val="21"/>
              </w:rPr>
              <w:t>大学本科以上人数</w:t>
            </w:r>
          </w:p>
        </w:tc>
        <w:tc>
          <w:tcPr>
            <w:tcW w:w="1209" w:type="dxa"/>
            <w:gridSpan w:val="2"/>
            <w:noWrap w:val="0"/>
            <w:vAlign w:val="center"/>
          </w:tcPr>
          <w:p>
            <w:pPr>
              <w:spacing w:before="312" w:beforeLines="100" w:after="156" w:afterLines="50"/>
              <w:jc w:val="right"/>
              <w:rPr>
                <w:rFonts w:ascii="宋体" w:hAnsi="宋体" w:eastAsia="宋体"/>
                <w:color w:val="auto"/>
                <w:spacing w:val="0"/>
                <w:sz w:val="21"/>
              </w:rPr>
            </w:pPr>
            <w:r>
              <w:rPr>
                <w:rFonts w:hint="eastAsia" w:ascii="宋体" w:hAnsi="宋体" w:eastAsia="宋体"/>
                <w:color w:val="auto"/>
                <w:spacing w:val="0"/>
                <w:sz w:val="21"/>
              </w:rPr>
              <w:t>人</w:t>
            </w:r>
          </w:p>
        </w:tc>
        <w:tc>
          <w:tcPr>
            <w:tcW w:w="1838" w:type="dxa"/>
            <w:gridSpan w:val="6"/>
            <w:noWrap w:val="0"/>
            <w:vAlign w:val="center"/>
          </w:tcPr>
          <w:p>
            <w:pPr>
              <w:adjustRightInd w:val="0"/>
              <w:spacing w:before="312" w:beforeLines="100" w:after="156" w:afterLines="50"/>
              <w:ind w:left="-105" w:leftChars="-50" w:right="-105" w:rightChars="-50"/>
              <w:jc w:val="center"/>
              <w:rPr>
                <w:rFonts w:ascii="宋体" w:hAnsi="宋体" w:eastAsia="宋体"/>
                <w:color w:val="auto"/>
                <w:spacing w:val="0"/>
                <w:sz w:val="21"/>
              </w:rPr>
            </w:pPr>
            <w:r>
              <w:rPr>
                <w:rFonts w:hint="eastAsia" w:ascii="宋体" w:hAnsi="宋体" w:eastAsia="宋体"/>
                <w:color w:val="auto"/>
                <w:spacing w:val="0"/>
                <w:sz w:val="21"/>
              </w:rPr>
              <w:t>中级职称以上人数</w:t>
            </w:r>
          </w:p>
        </w:tc>
        <w:tc>
          <w:tcPr>
            <w:tcW w:w="2023" w:type="dxa"/>
            <w:noWrap w:val="0"/>
            <w:vAlign w:val="center"/>
          </w:tcPr>
          <w:p>
            <w:pPr>
              <w:spacing w:before="312" w:beforeLines="100" w:after="156" w:afterLines="50"/>
              <w:jc w:val="right"/>
              <w:rPr>
                <w:rFonts w:ascii="宋体" w:hAnsi="宋体" w:eastAsia="宋体"/>
                <w:color w:val="auto"/>
                <w:spacing w:val="0"/>
                <w:sz w:val="21"/>
              </w:rPr>
            </w:pPr>
            <w:r>
              <w:rPr>
                <w:rFonts w:hint="eastAsia" w:ascii="宋体" w:hAnsi="宋体" w:eastAsia="宋体"/>
                <w:color w:val="auto"/>
                <w:spacing w:val="0"/>
                <w:sz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1" w:type="dxa"/>
            <w:vMerge w:val="restart"/>
            <w:noWrap w:val="0"/>
            <w:vAlign w:val="center"/>
          </w:tcPr>
          <w:p>
            <w:pPr>
              <w:snapToGrid w:val="0"/>
              <w:spacing w:before="312" w:beforeLines="100" w:after="312" w:afterLines="100"/>
              <w:jc w:val="center"/>
              <w:rPr>
                <w:rFonts w:ascii="宋体" w:hAnsi="宋体" w:eastAsia="宋体"/>
                <w:color w:val="auto"/>
                <w:spacing w:val="0"/>
                <w:sz w:val="21"/>
              </w:rPr>
            </w:pPr>
            <w:r>
              <w:rPr>
                <w:rFonts w:hint="eastAsia" w:ascii="宋体" w:hAnsi="宋体" w:eastAsia="宋体"/>
                <w:color w:val="auto"/>
                <w:spacing w:val="0"/>
                <w:sz w:val="21"/>
              </w:rPr>
              <w:t>20</w:t>
            </w:r>
            <w:r>
              <w:rPr>
                <w:rFonts w:hint="eastAsia" w:ascii="宋体" w:hAnsi="宋体" w:eastAsia="宋体"/>
                <w:color w:val="auto"/>
                <w:spacing w:val="0"/>
                <w:sz w:val="21"/>
                <w:lang w:val="en-US" w:eastAsia="zh-CN"/>
              </w:rPr>
              <w:t>2</w:t>
            </w:r>
            <w:r>
              <w:rPr>
                <w:rFonts w:hint="eastAsia" w:ascii="宋体" w:hAnsi="宋体"/>
                <w:color w:val="auto"/>
                <w:spacing w:val="0"/>
                <w:sz w:val="21"/>
                <w:lang w:val="en-US" w:eastAsia="zh-CN"/>
              </w:rPr>
              <w:t>2</w:t>
            </w:r>
            <w:r>
              <w:rPr>
                <w:rFonts w:hint="eastAsia" w:ascii="宋体" w:hAnsi="宋体" w:eastAsia="宋体"/>
                <w:color w:val="auto"/>
                <w:spacing w:val="0"/>
                <w:sz w:val="21"/>
              </w:rPr>
              <w:t>年度</w:t>
            </w:r>
          </w:p>
          <w:p>
            <w:pPr>
              <w:snapToGrid w:val="0"/>
              <w:spacing w:before="312" w:beforeLines="100" w:after="312" w:afterLines="100"/>
              <w:jc w:val="center"/>
              <w:rPr>
                <w:rFonts w:ascii="宋体" w:hAnsi="宋体" w:eastAsia="宋体"/>
                <w:color w:val="auto"/>
                <w:spacing w:val="0"/>
                <w:sz w:val="21"/>
              </w:rPr>
            </w:pPr>
            <w:r>
              <w:rPr>
                <w:rFonts w:hint="eastAsia" w:ascii="宋体" w:hAnsi="宋体" w:eastAsia="宋体"/>
                <w:color w:val="auto"/>
                <w:spacing w:val="0"/>
                <w:sz w:val="21"/>
              </w:rPr>
              <w:t>经济效益</w:t>
            </w:r>
          </w:p>
        </w:tc>
        <w:tc>
          <w:tcPr>
            <w:tcW w:w="3080" w:type="dxa"/>
            <w:gridSpan w:val="3"/>
            <w:noWrap w:val="0"/>
            <w:vAlign w:val="center"/>
          </w:tcPr>
          <w:p>
            <w:pPr>
              <w:rPr>
                <w:rFonts w:ascii="宋体" w:hAnsi="宋体" w:eastAsia="宋体"/>
                <w:color w:val="auto"/>
                <w:spacing w:val="0"/>
                <w:sz w:val="21"/>
              </w:rPr>
            </w:pPr>
            <w:r>
              <w:rPr>
                <w:rFonts w:hint="eastAsia" w:ascii="宋体" w:hAnsi="宋体" w:eastAsia="宋体"/>
                <w:color w:val="auto"/>
                <w:spacing w:val="0"/>
                <w:sz w:val="21"/>
              </w:rPr>
              <w:t>资产总额</w:t>
            </w:r>
          </w:p>
        </w:tc>
        <w:tc>
          <w:tcPr>
            <w:tcW w:w="1209" w:type="dxa"/>
            <w:gridSpan w:val="2"/>
            <w:noWrap w:val="0"/>
            <w:vAlign w:val="center"/>
          </w:tcPr>
          <w:p>
            <w:pPr>
              <w:spacing w:before="312" w:beforeLines="100" w:after="156" w:afterLines="50"/>
              <w:jc w:val="right"/>
              <w:rPr>
                <w:rFonts w:ascii="宋体" w:hAnsi="宋体" w:eastAsia="宋体"/>
                <w:color w:val="auto"/>
                <w:spacing w:val="0"/>
                <w:sz w:val="21"/>
              </w:rPr>
            </w:pPr>
            <w:r>
              <w:rPr>
                <w:rFonts w:hint="eastAsia" w:ascii="宋体" w:hAnsi="宋体" w:eastAsia="宋体"/>
                <w:color w:val="auto"/>
                <w:spacing w:val="0"/>
                <w:sz w:val="21"/>
              </w:rPr>
              <w:t>万元</w:t>
            </w:r>
          </w:p>
        </w:tc>
        <w:tc>
          <w:tcPr>
            <w:tcW w:w="1838" w:type="dxa"/>
            <w:gridSpan w:val="6"/>
            <w:noWrap w:val="0"/>
            <w:vAlign w:val="center"/>
          </w:tcPr>
          <w:p>
            <w:pPr>
              <w:spacing w:before="312" w:beforeLines="100" w:after="156" w:afterLines="50"/>
              <w:jc w:val="center"/>
              <w:rPr>
                <w:rFonts w:ascii="宋体" w:hAnsi="宋体" w:eastAsia="宋体"/>
                <w:color w:val="auto"/>
                <w:spacing w:val="0"/>
                <w:sz w:val="21"/>
              </w:rPr>
            </w:pPr>
            <w:r>
              <w:rPr>
                <w:rFonts w:hint="eastAsia" w:ascii="宋体" w:hAnsi="宋体" w:eastAsia="宋体"/>
                <w:color w:val="auto"/>
                <w:spacing w:val="0"/>
                <w:sz w:val="21"/>
              </w:rPr>
              <w:t>负债总额</w:t>
            </w:r>
          </w:p>
        </w:tc>
        <w:tc>
          <w:tcPr>
            <w:tcW w:w="2023" w:type="dxa"/>
            <w:noWrap w:val="0"/>
            <w:vAlign w:val="center"/>
          </w:tcPr>
          <w:p>
            <w:pPr>
              <w:spacing w:before="312" w:beforeLines="100" w:after="156" w:afterLines="50"/>
              <w:jc w:val="right"/>
              <w:rPr>
                <w:rFonts w:ascii="宋体" w:hAnsi="宋体" w:eastAsia="宋体"/>
                <w:color w:val="auto"/>
                <w:spacing w:val="0"/>
                <w:sz w:val="21"/>
              </w:rPr>
            </w:pPr>
            <w:r>
              <w:rPr>
                <w:rFonts w:hint="eastAsia" w:ascii="宋体" w:hAnsi="宋体" w:eastAsia="宋体"/>
                <w:color w:val="auto"/>
                <w:spacing w:val="0"/>
                <w:sz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1" w:type="dxa"/>
            <w:vMerge w:val="continue"/>
            <w:noWrap w:val="0"/>
            <w:vAlign w:val="top"/>
          </w:tcPr>
          <w:p>
            <w:pPr>
              <w:rPr>
                <w:rFonts w:ascii="宋体" w:hAnsi="宋体" w:eastAsia="宋体"/>
                <w:color w:val="auto"/>
                <w:spacing w:val="0"/>
                <w:sz w:val="21"/>
              </w:rPr>
            </w:pPr>
          </w:p>
        </w:tc>
        <w:tc>
          <w:tcPr>
            <w:tcW w:w="3080" w:type="dxa"/>
            <w:gridSpan w:val="3"/>
            <w:noWrap w:val="0"/>
            <w:vAlign w:val="center"/>
          </w:tcPr>
          <w:p>
            <w:pPr>
              <w:rPr>
                <w:rFonts w:ascii="宋体" w:hAnsi="宋体" w:eastAsia="宋体"/>
                <w:color w:val="auto"/>
                <w:spacing w:val="0"/>
                <w:sz w:val="21"/>
              </w:rPr>
            </w:pPr>
            <w:r>
              <w:rPr>
                <w:rFonts w:hint="eastAsia" w:ascii="宋体" w:hAnsi="宋体" w:eastAsia="宋体"/>
                <w:color w:val="auto"/>
                <w:spacing w:val="0"/>
                <w:sz w:val="21"/>
              </w:rPr>
              <w:t>主营业务收入</w:t>
            </w:r>
          </w:p>
        </w:tc>
        <w:tc>
          <w:tcPr>
            <w:tcW w:w="5070" w:type="dxa"/>
            <w:gridSpan w:val="9"/>
            <w:noWrap w:val="0"/>
            <w:vAlign w:val="center"/>
          </w:tcPr>
          <w:p>
            <w:pPr>
              <w:ind w:firstLine="1470" w:firstLineChars="700"/>
              <w:rPr>
                <w:rFonts w:ascii="宋体" w:hAnsi="宋体" w:eastAsia="宋体"/>
                <w:color w:val="auto"/>
                <w:spacing w:val="0"/>
                <w:sz w:val="21"/>
              </w:rPr>
            </w:pPr>
            <w:r>
              <w:rPr>
                <w:rFonts w:hint="eastAsia" w:ascii="宋体" w:hAnsi="宋体" w:eastAsia="宋体"/>
                <w:color w:val="auto"/>
                <w:spacing w:val="0"/>
                <w:sz w:val="21"/>
              </w:rPr>
              <w:t>万元，比20</w:t>
            </w:r>
            <w:r>
              <w:rPr>
                <w:rFonts w:hint="eastAsia" w:ascii="宋体" w:hAnsi="宋体" w:eastAsia="宋体"/>
                <w:color w:val="auto"/>
                <w:spacing w:val="0"/>
                <w:sz w:val="21"/>
                <w:lang w:val="en-US" w:eastAsia="zh-CN"/>
              </w:rPr>
              <w:t>2</w:t>
            </w:r>
            <w:r>
              <w:rPr>
                <w:rFonts w:hint="eastAsia" w:ascii="宋体" w:hAnsi="宋体"/>
                <w:color w:val="auto"/>
                <w:spacing w:val="0"/>
                <w:sz w:val="21"/>
                <w:lang w:val="en-US" w:eastAsia="zh-CN"/>
              </w:rPr>
              <w:t>1</w:t>
            </w:r>
            <w:r>
              <w:rPr>
                <w:rFonts w:hint="eastAsia" w:ascii="宋体" w:hAnsi="宋体" w:eastAsia="宋体"/>
                <w:color w:val="auto"/>
                <w:spacing w:val="0"/>
                <w:sz w:val="21"/>
              </w:rPr>
              <w:t>年增长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1" w:type="dxa"/>
            <w:vMerge w:val="continue"/>
            <w:noWrap w:val="0"/>
            <w:vAlign w:val="top"/>
          </w:tcPr>
          <w:p>
            <w:pPr>
              <w:rPr>
                <w:rFonts w:ascii="宋体" w:hAnsi="宋体" w:eastAsia="宋体"/>
                <w:color w:val="auto"/>
                <w:spacing w:val="0"/>
                <w:sz w:val="21"/>
              </w:rPr>
            </w:pPr>
          </w:p>
        </w:tc>
        <w:tc>
          <w:tcPr>
            <w:tcW w:w="3080" w:type="dxa"/>
            <w:gridSpan w:val="3"/>
            <w:noWrap w:val="0"/>
            <w:vAlign w:val="center"/>
          </w:tcPr>
          <w:p>
            <w:pPr>
              <w:rPr>
                <w:rFonts w:ascii="宋体" w:hAnsi="宋体" w:eastAsia="宋体"/>
                <w:color w:val="auto"/>
                <w:spacing w:val="0"/>
                <w:sz w:val="21"/>
              </w:rPr>
            </w:pPr>
            <w:r>
              <w:rPr>
                <w:rFonts w:hint="eastAsia" w:ascii="宋体" w:hAnsi="宋体" w:eastAsia="宋体"/>
                <w:color w:val="auto"/>
                <w:spacing w:val="0"/>
                <w:sz w:val="21"/>
              </w:rPr>
              <w:t>新产品销售收入</w:t>
            </w:r>
          </w:p>
        </w:tc>
        <w:tc>
          <w:tcPr>
            <w:tcW w:w="1209" w:type="dxa"/>
            <w:gridSpan w:val="2"/>
            <w:noWrap w:val="0"/>
            <w:vAlign w:val="center"/>
          </w:tcPr>
          <w:p>
            <w:pPr>
              <w:jc w:val="right"/>
              <w:rPr>
                <w:rFonts w:ascii="宋体" w:hAnsi="宋体" w:eastAsia="宋体"/>
                <w:color w:val="auto"/>
                <w:spacing w:val="0"/>
                <w:sz w:val="21"/>
              </w:rPr>
            </w:pPr>
            <w:r>
              <w:rPr>
                <w:rFonts w:hint="eastAsia" w:ascii="宋体" w:hAnsi="宋体" w:eastAsia="宋体"/>
                <w:color w:val="auto"/>
                <w:spacing w:val="0"/>
                <w:sz w:val="21"/>
              </w:rPr>
              <w:t>万元</w:t>
            </w:r>
          </w:p>
        </w:tc>
        <w:tc>
          <w:tcPr>
            <w:tcW w:w="1787" w:type="dxa"/>
            <w:gridSpan w:val="5"/>
            <w:noWrap w:val="0"/>
            <w:vAlign w:val="center"/>
          </w:tcPr>
          <w:p>
            <w:pPr>
              <w:jc w:val="center"/>
              <w:rPr>
                <w:rFonts w:ascii="宋体" w:hAnsi="宋体" w:eastAsia="宋体"/>
                <w:color w:val="auto"/>
                <w:spacing w:val="0"/>
                <w:sz w:val="21"/>
              </w:rPr>
            </w:pPr>
            <w:r>
              <w:rPr>
                <w:rFonts w:hint="eastAsia" w:ascii="宋体" w:hAnsi="宋体" w:eastAsia="宋体"/>
                <w:color w:val="auto"/>
                <w:spacing w:val="0"/>
                <w:sz w:val="21"/>
              </w:rPr>
              <w:t>上缴税金</w:t>
            </w:r>
          </w:p>
        </w:tc>
        <w:tc>
          <w:tcPr>
            <w:tcW w:w="2074" w:type="dxa"/>
            <w:gridSpan w:val="2"/>
            <w:noWrap w:val="0"/>
            <w:vAlign w:val="center"/>
          </w:tcPr>
          <w:p>
            <w:pPr>
              <w:jc w:val="right"/>
              <w:rPr>
                <w:rFonts w:ascii="宋体" w:hAnsi="宋体" w:eastAsia="宋体"/>
                <w:color w:val="auto"/>
                <w:spacing w:val="0"/>
                <w:sz w:val="21"/>
              </w:rPr>
            </w:pPr>
            <w:r>
              <w:rPr>
                <w:rFonts w:hint="eastAsia" w:ascii="宋体" w:hAnsi="宋体" w:eastAsia="宋体"/>
                <w:color w:val="auto"/>
                <w:spacing w:val="0"/>
                <w:sz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1" w:type="dxa"/>
            <w:vMerge w:val="continue"/>
            <w:noWrap w:val="0"/>
            <w:vAlign w:val="top"/>
          </w:tcPr>
          <w:p>
            <w:pPr>
              <w:rPr>
                <w:rFonts w:ascii="宋体" w:hAnsi="宋体" w:eastAsia="宋体"/>
                <w:color w:val="auto"/>
                <w:spacing w:val="0"/>
                <w:sz w:val="21"/>
              </w:rPr>
            </w:pPr>
          </w:p>
        </w:tc>
        <w:tc>
          <w:tcPr>
            <w:tcW w:w="3080" w:type="dxa"/>
            <w:gridSpan w:val="3"/>
            <w:noWrap w:val="0"/>
            <w:vAlign w:val="center"/>
          </w:tcPr>
          <w:p>
            <w:pPr>
              <w:rPr>
                <w:rFonts w:ascii="宋体" w:hAnsi="宋体" w:eastAsia="宋体"/>
                <w:color w:val="auto"/>
                <w:spacing w:val="0"/>
                <w:sz w:val="21"/>
              </w:rPr>
            </w:pPr>
            <w:r>
              <w:rPr>
                <w:rFonts w:hint="eastAsia" w:ascii="宋体" w:hAnsi="宋体" w:eastAsia="宋体"/>
                <w:color w:val="auto"/>
                <w:spacing w:val="0"/>
                <w:sz w:val="21"/>
              </w:rPr>
              <w:t>利润总额</w:t>
            </w:r>
          </w:p>
        </w:tc>
        <w:tc>
          <w:tcPr>
            <w:tcW w:w="5070" w:type="dxa"/>
            <w:gridSpan w:val="9"/>
            <w:noWrap w:val="0"/>
            <w:vAlign w:val="center"/>
          </w:tcPr>
          <w:p>
            <w:pPr>
              <w:jc w:val="center"/>
              <w:rPr>
                <w:rFonts w:ascii="宋体" w:hAnsi="宋体" w:eastAsia="宋体"/>
                <w:color w:val="auto"/>
                <w:spacing w:val="0"/>
                <w:sz w:val="21"/>
              </w:rPr>
            </w:pPr>
            <w:r>
              <w:rPr>
                <w:rFonts w:hint="eastAsia" w:ascii="宋体" w:hAnsi="宋体" w:eastAsia="宋体"/>
                <w:color w:val="auto"/>
                <w:spacing w:val="0"/>
                <w:sz w:val="21"/>
              </w:rPr>
              <w:t>万元，比20</w:t>
            </w:r>
            <w:r>
              <w:rPr>
                <w:rFonts w:hint="eastAsia" w:ascii="宋体" w:hAnsi="宋体" w:eastAsia="宋体"/>
                <w:color w:val="auto"/>
                <w:spacing w:val="0"/>
                <w:sz w:val="21"/>
                <w:lang w:val="en-US" w:eastAsia="zh-CN"/>
              </w:rPr>
              <w:t>2</w:t>
            </w:r>
            <w:r>
              <w:rPr>
                <w:rFonts w:hint="eastAsia" w:ascii="宋体" w:hAnsi="宋体"/>
                <w:color w:val="auto"/>
                <w:spacing w:val="0"/>
                <w:sz w:val="21"/>
                <w:lang w:val="en-US" w:eastAsia="zh-CN"/>
              </w:rPr>
              <w:t>1</w:t>
            </w:r>
            <w:r>
              <w:rPr>
                <w:rFonts w:hint="eastAsia" w:ascii="宋体" w:hAnsi="宋体" w:eastAsia="宋体"/>
                <w:color w:val="auto"/>
                <w:spacing w:val="0"/>
                <w:sz w:val="21"/>
              </w:rPr>
              <w:t>年增长    %，</w:t>
            </w:r>
          </w:p>
          <w:p>
            <w:pPr>
              <w:wordWrap w:val="0"/>
              <w:jc w:val="right"/>
              <w:rPr>
                <w:rFonts w:ascii="宋体" w:hAnsi="宋体" w:eastAsia="宋体"/>
                <w:color w:val="auto"/>
                <w:spacing w:val="0"/>
                <w:sz w:val="21"/>
              </w:rPr>
            </w:pPr>
            <w:r>
              <w:rPr>
                <w:rFonts w:hint="eastAsia" w:ascii="宋体" w:hAnsi="宋体" w:eastAsia="宋体"/>
                <w:color w:val="auto"/>
                <w:spacing w:val="0"/>
                <w:sz w:val="21"/>
              </w:rPr>
              <w:t>是否三年连续盈利     是</w:t>
            </w:r>
            <w:r>
              <w:rPr>
                <w:rFonts w:hint="eastAsia"/>
                <w:color w:val="auto"/>
                <w:spacing w:val="0"/>
                <w:sz w:val="21"/>
              </w:rPr>
              <w:t>□</w:t>
            </w:r>
            <w:r>
              <w:rPr>
                <w:rFonts w:hint="eastAsia" w:ascii="宋体" w:hAnsi="宋体" w:eastAsia="宋体"/>
                <w:color w:val="auto"/>
                <w:spacing w:val="0"/>
                <w:sz w:val="21"/>
              </w:rPr>
              <w:t xml:space="preserve">   否</w:t>
            </w:r>
            <w:r>
              <w:rPr>
                <w:rFonts w:hint="eastAsia"/>
                <w:color w:val="auto"/>
                <w:spacing w:val="0"/>
                <w:sz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1" w:type="dxa"/>
            <w:vMerge w:val="continue"/>
            <w:noWrap w:val="0"/>
            <w:vAlign w:val="top"/>
          </w:tcPr>
          <w:p>
            <w:pPr>
              <w:rPr>
                <w:rFonts w:ascii="宋体" w:hAnsi="宋体" w:eastAsia="宋体"/>
                <w:color w:val="auto"/>
                <w:spacing w:val="0"/>
                <w:sz w:val="21"/>
              </w:rPr>
            </w:pPr>
          </w:p>
        </w:tc>
        <w:tc>
          <w:tcPr>
            <w:tcW w:w="3080" w:type="dxa"/>
            <w:gridSpan w:val="3"/>
            <w:noWrap w:val="0"/>
            <w:vAlign w:val="center"/>
          </w:tcPr>
          <w:p>
            <w:pPr>
              <w:rPr>
                <w:rFonts w:ascii="宋体" w:hAnsi="宋体" w:eastAsia="宋体"/>
                <w:color w:val="auto"/>
                <w:spacing w:val="0"/>
                <w:sz w:val="21"/>
              </w:rPr>
            </w:pPr>
            <w:r>
              <w:rPr>
                <w:rFonts w:hint="eastAsia" w:ascii="宋体" w:hAnsi="宋体" w:eastAsia="宋体"/>
                <w:color w:val="auto"/>
                <w:spacing w:val="0"/>
                <w:sz w:val="21"/>
              </w:rPr>
              <w:t>主要产品市场占有率</w:t>
            </w:r>
          </w:p>
        </w:tc>
        <w:tc>
          <w:tcPr>
            <w:tcW w:w="1209" w:type="dxa"/>
            <w:gridSpan w:val="2"/>
            <w:noWrap w:val="0"/>
            <w:vAlign w:val="center"/>
          </w:tcPr>
          <w:p>
            <w:pPr>
              <w:ind w:firstLine="735" w:firstLineChars="350"/>
              <w:rPr>
                <w:rFonts w:ascii="宋体" w:hAnsi="宋体" w:eastAsia="宋体"/>
                <w:color w:val="auto"/>
                <w:spacing w:val="0"/>
                <w:sz w:val="21"/>
              </w:rPr>
            </w:pPr>
            <w:r>
              <w:rPr>
                <w:rFonts w:hint="eastAsia" w:ascii="宋体" w:hAnsi="宋体" w:eastAsia="宋体"/>
                <w:color w:val="auto"/>
                <w:spacing w:val="0"/>
                <w:sz w:val="21"/>
              </w:rPr>
              <w:t>%</w:t>
            </w:r>
          </w:p>
        </w:tc>
        <w:tc>
          <w:tcPr>
            <w:tcW w:w="1787" w:type="dxa"/>
            <w:gridSpan w:val="5"/>
            <w:noWrap w:val="0"/>
            <w:vAlign w:val="center"/>
          </w:tcPr>
          <w:p>
            <w:pPr>
              <w:rPr>
                <w:rFonts w:ascii="宋体" w:hAnsi="宋体" w:eastAsia="宋体"/>
                <w:color w:val="auto"/>
                <w:spacing w:val="0"/>
                <w:sz w:val="21"/>
              </w:rPr>
            </w:pPr>
            <w:r>
              <w:rPr>
                <w:rFonts w:hint="eastAsia" w:ascii="宋体" w:hAnsi="宋体" w:eastAsia="宋体"/>
                <w:color w:val="auto"/>
                <w:spacing w:val="0"/>
                <w:sz w:val="21"/>
              </w:rPr>
              <w:t>出口创汇总额</w:t>
            </w:r>
          </w:p>
        </w:tc>
        <w:tc>
          <w:tcPr>
            <w:tcW w:w="2074" w:type="dxa"/>
            <w:gridSpan w:val="2"/>
            <w:noWrap w:val="0"/>
            <w:vAlign w:val="center"/>
          </w:tcPr>
          <w:p>
            <w:pPr>
              <w:ind w:firstLine="840" w:firstLineChars="400"/>
              <w:jc w:val="right"/>
              <w:rPr>
                <w:rFonts w:ascii="宋体" w:hAnsi="宋体" w:eastAsia="宋体"/>
                <w:color w:val="auto"/>
                <w:spacing w:val="0"/>
                <w:sz w:val="21"/>
              </w:rPr>
            </w:pPr>
            <w:r>
              <w:rPr>
                <w:rFonts w:hint="eastAsia" w:ascii="宋体" w:hAnsi="宋体" w:eastAsia="宋体"/>
                <w:color w:val="auto"/>
                <w:spacing w:val="0"/>
                <w:sz w:val="21"/>
              </w:rPr>
              <w:t>万美元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341" w:type="dxa"/>
            <w:gridSpan w:val="4"/>
            <w:noWrap w:val="0"/>
            <w:vAlign w:val="center"/>
          </w:tcPr>
          <w:p>
            <w:pPr>
              <w:jc w:val="center"/>
              <w:rPr>
                <w:rFonts w:hint="eastAsia" w:ascii="宋体" w:hAnsi="宋体" w:eastAsia="宋体"/>
                <w:color w:val="auto"/>
                <w:spacing w:val="0"/>
                <w:sz w:val="21"/>
                <w:lang w:eastAsia="zh-CN"/>
              </w:rPr>
            </w:pPr>
            <w:r>
              <w:rPr>
                <w:rFonts w:hint="eastAsia" w:ascii="宋体" w:hAnsi="宋体" w:eastAsia="宋体"/>
                <w:color w:val="auto"/>
                <w:spacing w:val="0"/>
                <w:sz w:val="21"/>
              </w:rPr>
              <w:t>最近3年企业研发投入资金</w:t>
            </w:r>
            <w:r>
              <w:rPr>
                <w:rFonts w:hint="eastAsia" w:ascii="宋体" w:hAnsi="宋体" w:eastAsia="宋体"/>
                <w:color w:val="auto"/>
                <w:spacing w:val="0"/>
                <w:sz w:val="21"/>
                <w:lang w:eastAsia="zh-CN"/>
              </w:rPr>
              <w:t>合计</w:t>
            </w:r>
          </w:p>
        </w:tc>
        <w:tc>
          <w:tcPr>
            <w:tcW w:w="1209" w:type="dxa"/>
            <w:gridSpan w:val="2"/>
            <w:noWrap w:val="0"/>
            <w:vAlign w:val="center"/>
          </w:tcPr>
          <w:p>
            <w:pPr>
              <w:jc w:val="right"/>
              <w:rPr>
                <w:rFonts w:ascii="宋体" w:hAnsi="宋体" w:eastAsia="宋体"/>
                <w:color w:val="auto"/>
                <w:spacing w:val="0"/>
                <w:sz w:val="21"/>
              </w:rPr>
            </w:pPr>
            <w:r>
              <w:rPr>
                <w:rFonts w:hint="eastAsia" w:ascii="宋体" w:hAnsi="宋体" w:eastAsia="宋体"/>
                <w:color w:val="auto"/>
                <w:spacing w:val="0"/>
                <w:sz w:val="21"/>
              </w:rPr>
              <w:t>万元</w:t>
            </w:r>
          </w:p>
        </w:tc>
        <w:tc>
          <w:tcPr>
            <w:tcW w:w="1787" w:type="dxa"/>
            <w:gridSpan w:val="5"/>
            <w:noWrap w:val="0"/>
            <w:vAlign w:val="center"/>
          </w:tcPr>
          <w:p>
            <w:pPr>
              <w:rPr>
                <w:rFonts w:ascii="宋体" w:hAnsi="宋体" w:eastAsia="宋体"/>
                <w:color w:val="auto"/>
                <w:spacing w:val="0"/>
                <w:sz w:val="21"/>
              </w:rPr>
            </w:pPr>
            <w:r>
              <w:rPr>
                <w:rFonts w:hint="eastAsia" w:ascii="宋体" w:hAnsi="宋体" w:eastAsia="宋体"/>
                <w:color w:val="auto"/>
                <w:spacing w:val="0"/>
                <w:sz w:val="21"/>
              </w:rPr>
              <w:t>其中：20</w:t>
            </w:r>
            <w:r>
              <w:rPr>
                <w:rFonts w:hint="eastAsia" w:ascii="宋体" w:hAnsi="宋体" w:eastAsia="宋体"/>
                <w:color w:val="auto"/>
                <w:spacing w:val="0"/>
                <w:sz w:val="21"/>
                <w:lang w:val="en-US" w:eastAsia="zh-CN"/>
              </w:rPr>
              <w:t>2</w:t>
            </w:r>
            <w:r>
              <w:rPr>
                <w:rFonts w:hint="eastAsia" w:ascii="宋体" w:hAnsi="宋体"/>
                <w:color w:val="auto"/>
                <w:spacing w:val="0"/>
                <w:sz w:val="21"/>
                <w:lang w:val="en-US" w:eastAsia="zh-CN"/>
              </w:rPr>
              <w:t>2</w:t>
            </w:r>
            <w:r>
              <w:rPr>
                <w:rFonts w:hint="eastAsia" w:ascii="宋体" w:hAnsi="宋体" w:eastAsia="宋体"/>
                <w:color w:val="auto"/>
                <w:spacing w:val="0"/>
                <w:sz w:val="21"/>
              </w:rPr>
              <w:t>年企业研发投入资金</w:t>
            </w:r>
          </w:p>
        </w:tc>
        <w:tc>
          <w:tcPr>
            <w:tcW w:w="2074" w:type="dxa"/>
            <w:gridSpan w:val="2"/>
            <w:noWrap w:val="0"/>
            <w:vAlign w:val="center"/>
          </w:tcPr>
          <w:p>
            <w:pPr>
              <w:ind w:firstLine="1050" w:firstLineChars="500"/>
              <w:jc w:val="right"/>
              <w:rPr>
                <w:rFonts w:ascii="宋体" w:hAnsi="宋体" w:eastAsia="宋体"/>
                <w:color w:val="auto"/>
                <w:spacing w:val="0"/>
                <w:sz w:val="21"/>
              </w:rPr>
            </w:pPr>
            <w:r>
              <w:rPr>
                <w:rFonts w:hint="eastAsia" w:ascii="宋体" w:hAnsi="宋体" w:eastAsia="宋体"/>
                <w:color w:val="auto"/>
                <w:spacing w:val="0"/>
                <w:sz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1" w:type="dxa"/>
            <w:gridSpan w:val="2"/>
            <w:vMerge w:val="restart"/>
            <w:noWrap w:val="0"/>
            <w:vAlign w:val="center"/>
          </w:tcPr>
          <w:p>
            <w:pPr>
              <w:jc w:val="center"/>
              <w:rPr>
                <w:rFonts w:ascii="宋体" w:hAnsi="宋体" w:eastAsia="宋体"/>
                <w:color w:val="auto"/>
                <w:spacing w:val="0"/>
                <w:sz w:val="21"/>
              </w:rPr>
            </w:pPr>
            <w:r>
              <w:rPr>
                <w:rFonts w:hint="eastAsia" w:ascii="宋体" w:hAnsi="宋体" w:eastAsia="宋体"/>
                <w:color w:val="auto"/>
                <w:spacing w:val="0"/>
                <w:sz w:val="21"/>
              </w:rPr>
              <w:t>申请专利数</w:t>
            </w:r>
          </w:p>
        </w:tc>
        <w:tc>
          <w:tcPr>
            <w:tcW w:w="2600" w:type="dxa"/>
            <w:gridSpan w:val="3"/>
            <w:vMerge w:val="restart"/>
            <w:noWrap w:val="0"/>
            <w:vAlign w:val="center"/>
          </w:tcPr>
          <w:p>
            <w:pPr>
              <w:jc w:val="center"/>
              <w:rPr>
                <w:rFonts w:ascii="宋体" w:hAnsi="宋体" w:eastAsia="宋体"/>
                <w:color w:val="auto"/>
                <w:spacing w:val="0"/>
                <w:sz w:val="21"/>
              </w:rPr>
            </w:pPr>
            <w:r>
              <w:rPr>
                <w:rFonts w:hint="eastAsia" w:ascii="宋体" w:hAnsi="宋体" w:eastAsia="宋体"/>
                <w:color w:val="auto"/>
                <w:spacing w:val="0"/>
                <w:sz w:val="21"/>
              </w:rPr>
              <w:t xml:space="preserve">         个</w:t>
            </w:r>
          </w:p>
        </w:tc>
        <w:tc>
          <w:tcPr>
            <w:tcW w:w="1785" w:type="dxa"/>
            <w:gridSpan w:val="3"/>
            <w:noWrap w:val="0"/>
            <w:vAlign w:val="top"/>
          </w:tcPr>
          <w:p>
            <w:pPr>
              <w:jc w:val="center"/>
              <w:rPr>
                <w:rFonts w:ascii="宋体" w:hAnsi="宋体" w:eastAsia="宋体"/>
                <w:color w:val="auto"/>
                <w:spacing w:val="0"/>
                <w:sz w:val="21"/>
              </w:rPr>
            </w:pPr>
            <w:r>
              <w:rPr>
                <w:rFonts w:hint="eastAsia" w:ascii="宋体" w:hAnsi="宋体" w:eastAsia="宋体"/>
                <w:color w:val="auto"/>
                <w:spacing w:val="0"/>
                <w:sz w:val="21"/>
              </w:rPr>
              <w:t>其中：发明</w:t>
            </w:r>
          </w:p>
        </w:tc>
        <w:tc>
          <w:tcPr>
            <w:tcW w:w="3055" w:type="dxa"/>
            <w:gridSpan w:val="5"/>
            <w:noWrap w:val="0"/>
            <w:vAlign w:val="top"/>
          </w:tcPr>
          <w:p>
            <w:pPr>
              <w:jc w:val="center"/>
              <w:rPr>
                <w:rFonts w:ascii="宋体" w:hAnsi="宋体" w:eastAsia="宋体"/>
                <w:color w:val="auto"/>
                <w:spacing w:val="0"/>
                <w:sz w:val="21"/>
              </w:rPr>
            </w:pPr>
            <w:r>
              <w:rPr>
                <w:rFonts w:hint="eastAsia" w:ascii="宋体" w:hAnsi="宋体" w:eastAsia="宋体"/>
                <w:color w:val="auto"/>
                <w:spacing w:val="0"/>
                <w:sz w:val="21"/>
              </w:rPr>
              <w:t xml:space="preserve">              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1" w:type="dxa"/>
            <w:gridSpan w:val="2"/>
            <w:vMerge w:val="continue"/>
            <w:noWrap w:val="0"/>
            <w:vAlign w:val="top"/>
          </w:tcPr>
          <w:p>
            <w:pPr>
              <w:jc w:val="center"/>
              <w:rPr>
                <w:rFonts w:ascii="宋体" w:hAnsi="宋体" w:eastAsia="宋体"/>
                <w:color w:val="auto"/>
                <w:spacing w:val="0"/>
                <w:sz w:val="21"/>
              </w:rPr>
            </w:pPr>
          </w:p>
        </w:tc>
        <w:tc>
          <w:tcPr>
            <w:tcW w:w="2600" w:type="dxa"/>
            <w:gridSpan w:val="3"/>
            <w:vMerge w:val="continue"/>
            <w:noWrap w:val="0"/>
            <w:vAlign w:val="top"/>
          </w:tcPr>
          <w:p>
            <w:pPr>
              <w:jc w:val="center"/>
              <w:rPr>
                <w:rFonts w:ascii="宋体" w:hAnsi="宋体" w:eastAsia="宋体"/>
                <w:color w:val="auto"/>
                <w:spacing w:val="0"/>
                <w:sz w:val="21"/>
              </w:rPr>
            </w:pPr>
          </w:p>
        </w:tc>
        <w:tc>
          <w:tcPr>
            <w:tcW w:w="1785" w:type="dxa"/>
            <w:gridSpan w:val="3"/>
            <w:noWrap w:val="0"/>
            <w:vAlign w:val="top"/>
          </w:tcPr>
          <w:p>
            <w:pPr>
              <w:jc w:val="center"/>
              <w:rPr>
                <w:rFonts w:ascii="宋体" w:hAnsi="宋体" w:eastAsia="宋体"/>
                <w:color w:val="auto"/>
                <w:spacing w:val="0"/>
                <w:sz w:val="21"/>
              </w:rPr>
            </w:pPr>
            <w:r>
              <w:rPr>
                <w:rFonts w:hint="eastAsia" w:ascii="宋体" w:hAnsi="宋体" w:eastAsia="宋体"/>
                <w:color w:val="auto"/>
                <w:spacing w:val="0"/>
                <w:sz w:val="21"/>
              </w:rPr>
              <w:t>实用新型</w:t>
            </w:r>
          </w:p>
        </w:tc>
        <w:tc>
          <w:tcPr>
            <w:tcW w:w="3055" w:type="dxa"/>
            <w:gridSpan w:val="5"/>
            <w:noWrap w:val="0"/>
            <w:vAlign w:val="top"/>
          </w:tcPr>
          <w:p>
            <w:pPr>
              <w:jc w:val="center"/>
              <w:rPr>
                <w:rFonts w:ascii="宋体" w:hAnsi="宋体" w:eastAsia="宋体"/>
                <w:color w:val="auto"/>
                <w:spacing w:val="0"/>
                <w:sz w:val="21"/>
              </w:rPr>
            </w:pPr>
            <w:r>
              <w:rPr>
                <w:rFonts w:hint="eastAsia" w:ascii="宋体" w:hAnsi="宋体" w:eastAsia="宋体"/>
                <w:color w:val="auto"/>
                <w:spacing w:val="0"/>
                <w:sz w:val="21"/>
              </w:rPr>
              <w:t xml:space="preserve">              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1" w:type="dxa"/>
            <w:gridSpan w:val="2"/>
            <w:vMerge w:val="continue"/>
            <w:noWrap w:val="0"/>
            <w:vAlign w:val="top"/>
          </w:tcPr>
          <w:p>
            <w:pPr>
              <w:jc w:val="center"/>
              <w:rPr>
                <w:rFonts w:ascii="宋体" w:hAnsi="宋体" w:eastAsia="宋体"/>
                <w:color w:val="auto"/>
                <w:spacing w:val="0"/>
                <w:sz w:val="21"/>
              </w:rPr>
            </w:pPr>
          </w:p>
        </w:tc>
        <w:tc>
          <w:tcPr>
            <w:tcW w:w="2600" w:type="dxa"/>
            <w:gridSpan w:val="3"/>
            <w:vMerge w:val="continue"/>
            <w:noWrap w:val="0"/>
            <w:vAlign w:val="top"/>
          </w:tcPr>
          <w:p>
            <w:pPr>
              <w:jc w:val="center"/>
              <w:rPr>
                <w:rFonts w:ascii="宋体" w:hAnsi="宋体" w:eastAsia="宋体"/>
                <w:color w:val="auto"/>
                <w:spacing w:val="0"/>
                <w:sz w:val="21"/>
              </w:rPr>
            </w:pPr>
          </w:p>
        </w:tc>
        <w:tc>
          <w:tcPr>
            <w:tcW w:w="1785" w:type="dxa"/>
            <w:gridSpan w:val="3"/>
            <w:noWrap w:val="0"/>
            <w:vAlign w:val="top"/>
          </w:tcPr>
          <w:p>
            <w:pPr>
              <w:jc w:val="center"/>
              <w:rPr>
                <w:rFonts w:ascii="宋体" w:hAnsi="宋体" w:eastAsia="宋体"/>
                <w:color w:val="auto"/>
                <w:spacing w:val="0"/>
                <w:sz w:val="21"/>
              </w:rPr>
            </w:pPr>
            <w:r>
              <w:rPr>
                <w:rFonts w:hint="eastAsia" w:ascii="宋体" w:hAnsi="宋体" w:eastAsia="宋体"/>
                <w:color w:val="auto"/>
                <w:spacing w:val="0"/>
                <w:sz w:val="21"/>
              </w:rPr>
              <w:t>外观设计</w:t>
            </w:r>
          </w:p>
        </w:tc>
        <w:tc>
          <w:tcPr>
            <w:tcW w:w="3055" w:type="dxa"/>
            <w:gridSpan w:val="5"/>
            <w:noWrap w:val="0"/>
            <w:vAlign w:val="top"/>
          </w:tcPr>
          <w:p>
            <w:pPr>
              <w:jc w:val="center"/>
              <w:rPr>
                <w:rFonts w:ascii="宋体" w:hAnsi="宋体" w:eastAsia="宋体"/>
                <w:color w:val="auto"/>
                <w:spacing w:val="0"/>
                <w:sz w:val="21"/>
              </w:rPr>
            </w:pPr>
            <w:r>
              <w:rPr>
                <w:rFonts w:hint="eastAsia" w:ascii="宋体" w:hAnsi="宋体" w:eastAsia="宋体"/>
                <w:color w:val="auto"/>
                <w:spacing w:val="0"/>
                <w:sz w:val="21"/>
              </w:rPr>
              <w:t xml:space="preserve">              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971" w:type="dxa"/>
            <w:gridSpan w:val="2"/>
            <w:noWrap w:val="0"/>
            <w:vAlign w:val="top"/>
          </w:tcPr>
          <w:p>
            <w:pPr>
              <w:spacing w:before="156" w:beforeLines="50" w:after="156" w:afterLines="50"/>
              <w:jc w:val="center"/>
              <w:rPr>
                <w:rFonts w:hint="eastAsia" w:ascii="宋体" w:hAnsi="宋体" w:eastAsia="宋体"/>
                <w:color w:val="auto"/>
                <w:spacing w:val="0"/>
                <w:sz w:val="21"/>
                <w:lang w:eastAsia="zh-CN"/>
              </w:rPr>
            </w:pPr>
            <w:r>
              <w:rPr>
                <w:rFonts w:hint="eastAsia" w:ascii="宋体" w:hAnsi="宋体" w:eastAsia="宋体"/>
                <w:color w:val="auto"/>
                <w:spacing w:val="0"/>
                <w:sz w:val="21"/>
              </w:rPr>
              <w:t>是否设有省级以上企业技术中心</w:t>
            </w:r>
            <w:r>
              <w:rPr>
                <w:rFonts w:hint="eastAsia" w:ascii="宋体" w:hAnsi="宋体" w:eastAsia="宋体"/>
                <w:color w:val="auto"/>
                <w:spacing w:val="0"/>
                <w:sz w:val="21"/>
                <w:lang w:eastAsia="zh-CN"/>
              </w:rPr>
              <w:t>及其他技术创新平台</w:t>
            </w:r>
          </w:p>
        </w:tc>
        <w:tc>
          <w:tcPr>
            <w:tcW w:w="2600" w:type="dxa"/>
            <w:gridSpan w:val="3"/>
            <w:noWrap w:val="0"/>
            <w:vAlign w:val="center"/>
          </w:tcPr>
          <w:p>
            <w:pPr>
              <w:jc w:val="center"/>
              <w:rPr>
                <w:rFonts w:ascii="宋体" w:hAnsi="宋体" w:eastAsia="宋体"/>
                <w:color w:val="auto"/>
                <w:spacing w:val="0"/>
                <w:sz w:val="21"/>
              </w:rPr>
            </w:pPr>
            <w:r>
              <w:rPr>
                <w:rFonts w:hint="eastAsia" w:ascii="宋体" w:hAnsi="宋体" w:eastAsia="宋体"/>
                <w:color w:val="auto"/>
                <w:spacing w:val="0"/>
                <w:sz w:val="21"/>
              </w:rPr>
              <w:sym w:font="Times New Roman" w:char="0000"/>
            </w:r>
            <w:r>
              <w:rPr>
                <w:rFonts w:hint="eastAsia" w:ascii="宋体" w:hAnsi="宋体" w:eastAsia="宋体"/>
                <w:color w:val="auto"/>
                <w:spacing w:val="0"/>
                <w:sz w:val="21"/>
              </w:rPr>
              <w:t xml:space="preserve">省级  </w:t>
            </w:r>
            <w:r>
              <w:rPr>
                <w:rFonts w:hint="eastAsia" w:ascii="宋体" w:hAnsi="宋体" w:eastAsia="宋体"/>
                <w:color w:val="auto"/>
                <w:spacing w:val="0"/>
                <w:sz w:val="21"/>
              </w:rPr>
              <w:sym w:font="Times New Roman" w:char="0000"/>
            </w:r>
            <w:r>
              <w:rPr>
                <w:rFonts w:hint="eastAsia" w:ascii="宋体" w:hAnsi="宋体" w:eastAsia="宋体"/>
                <w:color w:val="auto"/>
                <w:spacing w:val="0"/>
                <w:sz w:val="21"/>
              </w:rPr>
              <w:t>国家级</w:t>
            </w:r>
          </w:p>
        </w:tc>
        <w:tc>
          <w:tcPr>
            <w:tcW w:w="1785" w:type="dxa"/>
            <w:gridSpan w:val="3"/>
            <w:noWrap w:val="0"/>
            <w:vAlign w:val="top"/>
          </w:tcPr>
          <w:p>
            <w:pPr>
              <w:spacing w:before="312" w:beforeLines="100" w:after="312" w:afterLines="100" w:line="240" w:lineRule="atLeast"/>
              <w:jc w:val="center"/>
              <w:rPr>
                <w:rFonts w:ascii="宋体" w:hAnsi="宋体" w:eastAsia="宋体"/>
                <w:color w:val="auto"/>
                <w:spacing w:val="0"/>
                <w:sz w:val="21"/>
              </w:rPr>
            </w:pPr>
            <w:r>
              <w:rPr>
                <w:rFonts w:hint="eastAsia" w:ascii="宋体" w:hAnsi="宋体" w:eastAsia="宋体"/>
                <w:color w:val="auto"/>
                <w:spacing w:val="0"/>
                <w:sz w:val="21"/>
              </w:rPr>
              <w:t>有关认定部门</w:t>
            </w:r>
          </w:p>
        </w:tc>
        <w:tc>
          <w:tcPr>
            <w:tcW w:w="3055" w:type="dxa"/>
            <w:gridSpan w:val="5"/>
            <w:noWrap w:val="0"/>
            <w:vAlign w:val="top"/>
          </w:tcPr>
          <w:p>
            <w:pPr>
              <w:jc w:val="center"/>
              <w:rPr>
                <w:rFonts w:ascii="宋体" w:hAnsi="宋体" w:eastAsia="宋体"/>
                <w:color w:val="auto"/>
                <w:spacing w:val="0"/>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jc w:val="center"/>
        </w:trPr>
        <w:tc>
          <w:tcPr>
            <w:tcW w:w="1971" w:type="dxa"/>
            <w:gridSpan w:val="2"/>
            <w:noWrap w:val="0"/>
            <w:vAlign w:val="top"/>
          </w:tcPr>
          <w:p>
            <w:pPr>
              <w:spacing w:line="440" w:lineRule="exact"/>
              <w:jc w:val="center"/>
              <w:rPr>
                <w:rFonts w:ascii="宋体" w:hAnsi="宋体" w:eastAsia="宋体"/>
                <w:color w:val="auto"/>
                <w:spacing w:val="0"/>
                <w:sz w:val="21"/>
              </w:rPr>
            </w:pPr>
            <w:r>
              <w:rPr>
                <w:rFonts w:hint="eastAsia" w:ascii="宋体" w:hAnsi="宋体" w:eastAsia="宋体"/>
                <w:color w:val="auto"/>
                <w:spacing w:val="0"/>
                <w:sz w:val="21"/>
              </w:rPr>
              <w:t>银行信用等级</w:t>
            </w:r>
          </w:p>
        </w:tc>
        <w:tc>
          <w:tcPr>
            <w:tcW w:w="2600" w:type="dxa"/>
            <w:gridSpan w:val="3"/>
            <w:noWrap w:val="0"/>
            <w:vAlign w:val="top"/>
          </w:tcPr>
          <w:p>
            <w:pPr>
              <w:spacing w:line="440" w:lineRule="exact"/>
              <w:jc w:val="center"/>
              <w:rPr>
                <w:rFonts w:ascii="宋体" w:hAnsi="宋体" w:eastAsia="宋体"/>
                <w:color w:val="auto"/>
                <w:spacing w:val="0"/>
                <w:sz w:val="21"/>
              </w:rPr>
            </w:pPr>
          </w:p>
        </w:tc>
        <w:tc>
          <w:tcPr>
            <w:tcW w:w="4840" w:type="dxa"/>
            <w:gridSpan w:val="8"/>
            <w:noWrap w:val="0"/>
            <w:vAlign w:val="top"/>
          </w:tcPr>
          <w:p>
            <w:pPr>
              <w:spacing w:line="440" w:lineRule="exact"/>
              <w:ind w:firstLine="420"/>
              <w:jc w:val="left"/>
              <w:rPr>
                <w:rFonts w:hint="eastAsia" w:ascii="宋体" w:hAnsi="宋体" w:eastAsia="宋体"/>
                <w:color w:val="auto"/>
                <w:spacing w:val="0"/>
                <w:sz w:val="21"/>
                <w:lang w:val="en-US" w:eastAsia="zh-CN"/>
              </w:rPr>
            </w:pPr>
            <w:r>
              <w:rPr>
                <w:rFonts w:hint="eastAsia" w:ascii="宋体" w:hAnsi="宋体" w:eastAsia="宋体"/>
                <w:color w:val="auto"/>
                <w:spacing w:val="0"/>
                <w:sz w:val="21"/>
                <w:lang w:val="en-US" w:eastAsia="zh-CN"/>
              </w:rPr>
              <w:t>本单位提交的申报材料内容真实可靠，相关数据准确。本单位承诺对申报材料的真实性承担法律责任。</w:t>
            </w:r>
          </w:p>
          <w:p>
            <w:pPr>
              <w:spacing w:line="440" w:lineRule="exact"/>
              <w:ind w:firstLine="420"/>
              <w:jc w:val="left"/>
              <w:rPr>
                <w:rFonts w:hint="default" w:ascii="宋体" w:hAnsi="宋体" w:eastAsia="宋体"/>
                <w:color w:val="auto"/>
                <w:spacing w:val="0"/>
                <w:sz w:val="21"/>
                <w:lang w:val="en-US" w:eastAsia="zh-CN"/>
              </w:rPr>
            </w:pPr>
            <w:r>
              <w:rPr>
                <w:rFonts w:hint="eastAsia" w:ascii="宋体" w:hAnsi="宋体" w:eastAsia="宋体"/>
                <w:color w:val="auto"/>
                <w:spacing w:val="0"/>
                <w:sz w:val="21"/>
                <w:lang w:val="en-US" w:eastAsia="zh-CN"/>
              </w:rPr>
              <w:t>申报单位法定代表人签字：</w:t>
            </w:r>
          </w:p>
        </w:tc>
      </w:tr>
    </w:tbl>
    <w:p>
      <w:pPr>
        <w:pStyle w:val="7"/>
        <w:spacing w:line="580" w:lineRule="exact"/>
        <w:rPr>
          <w:rFonts w:hint="eastAsia" w:ascii="仿宋_GB2312" w:hAnsi="仿宋_GB2312" w:eastAsia="仿宋_GB2312"/>
          <w:color w:val="auto"/>
          <w:lang w:eastAsia="zh-CN"/>
        </w:rPr>
      </w:pPr>
      <w:r>
        <w:rPr>
          <w:rFonts w:hint="eastAsia" w:ascii="仿宋_GB2312" w:hAnsi="仿宋_GB2312" w:eastAsia="仿宋_GB2312"/>
          <w:color w:val="auto"/>
          <w:spacing w:val="0"/>
        </w:rPr>
        <w:t>注：以上</w:t>
      </w:r>
      <w:r>
        <w:rPr>
          <w:rFonts w:hint="eastAsia" w:ascii="仿宋_GB2312" w:hAnsi="仿宋_GB2312" w:eastAsia="仿宋_GB2312"/>
          <w:color w:val="auto"/>
          <w:spacing w:val="0"/>
          <w:lang w:eastAsia="zh-CN"/>
        </w:rPr>
        <w:t>栏目内容未说明具体要求的</w:t>
      </w:r>
      <w:r>
        <w:rPr>
          <w:rFonts w:hint="eastAsia" w:ascii="仿宋_GB2312" w:hAnsi="仿宋_GB2312" w:eastAsia="仿宋_GB2312"/>
          <w:color w:val="auto"/>
          <w:spacing w:val="0"/>
        </w:rPr>
        <w:t>按20</w:t>
      </w:r>
      <w:r>
        <w:rPr>
          <w:rFonts w:hint="eastAsia" w:ascii="仿宋_GB2312" w:hAnsi="仿宋_GB2312" w:eastAsia="仿宋_GB2312"/>
          <w:color w:val="auto"/>
          <w:spacing w:val="0"/>
          <w:lang w:val="en-US" w:eastAsia="zh-CN"/>
        </w:rPr>
        <w:t>22</w:t>
      </w:r>
      <w:r>
        <w:rPr>
          <w:rFonts w:hint="eastAsia" w:ascii="仿宋_GB2312" w:hAnsi="仿宋_GB2312" w:eastAsia="仿宋_GB2312"/>
          <w:color w:val="auto"/>
          <w:spacing w:val="0"/>
        </w:rPr>
        <w:t>年底数据填写</w:t>
      </w:r>
      <w:r>
        <w:rPr>
          <w:rFonts w:hint="eastAsia" w:ascii="仿宋_GB2312" w:hAnsi="仿宋_GB2312" w:eastAsia="仿宋_GB2312"/>
          <w:color w:val="auto"/>
          <w:spacing w:val="0"/>
          <w:lang w:eastAsia="zh-CN"/>
        </w:rPr>
        <w:t>，有关内容须与所提交的年度审计报告内容保持一致。</w:t>
      </w:r>
    </w:p>
    <w:p>
      <w:pPr>
        <w:spacing w:line="580" w:lineRule="exact"/>
        <w:jc w:val="center"/>
        <w:rPr>
          <w:rFonts w:hint="eastAsia" w:ascii="黑体" w:eastAsia="黑体"/>
          <w:color w:val="auto"/>
          <w:sz w:val="36"/>
          <w:lang w:eastAsia="zh-CN"/>
        </w:rPr>
      </w:pPr>
      <w:r>
        <w:rPr>
          <w:rFonts w:hint="eastAsia" w:ascii="_x000B__x000C_" w:hAnsi="_x000B__x000C_"/>
          <w:b/>
          <w:color w:val="auto"/>
          <w:sz w:val="28"/>
        </w:rPr>
        <w:br w:type="page"/>
      </w:r>
      <w:r>
        <w:rPr>
          <w:rFonts w:hint="eastAsia" w:ascii="黑体" w:eastAsia="黑体"/>
          <w:color w:val="auto"/>
          <w:sz w:val="36"/>
        </w:rPr>
        <w:t>企业技术创新评价指标</w:t>
      </w:r>
      <w:r>
        <w:rPr>
          <w:rFonts w:hint="eastAsia" w:ascii="黑体" w:eastAsia="黑体"/>
          <w:color w:val="auto"/>
          <w:sz w:val="36"/>
          <w:lang w:eastAsia="zh-CN"/>
        </w:rPr>
        <w:t>自评表</w:t>
      </w:r>
    </w:p>
    <w:p>
      <w:pPr>
        <w:spacing w:line="580" w:lineRule="exact"/>
        <w:jc w:val="center"/>
        <w:rPr>
          <w:rFonts w:hint="eastAsia" w:ascii="黑体" w:eastAsia="黑体"/>
          <w:color w:val="auto"/>
          <w:sz w:val="36"/>
          <w:lang w:eastAsia="zh-CN"/>
        </w:rPr>
      </w:pPr>
    </w:p>
    <w:tbl>
      <w:tblPr>
        <w:tblStyle w:val="4"/>
        <w:tblW w:w="106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900"/>
        <w:gridCol w:w="5040"/>
        <w:gridCol w:w="900"/>
        <w:gridCol w:w="720"/>
        <w:gridCol w:w="723"/>
        <w:gridCol w:w="902"/>
        <w:gridCol w:w="7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 w:type="dxa"/>
            <w:noWrap w:val="0"/>
            <w:vAlign w:val="center"/>
          </w:tcPr>
          <w:p>
            <w:pPr>
              <w:adjustRightInd w:val="0"/>
              <w:jc w:val="center"/>
              <w:rPr>
                <w:rFonts w:hint="eastAsia" w:ascii="Times New Roman" w:hAnsi="Times New Roman" w:eastAsia="仿宋_GB2312" w:cs="Times New Roman"/>
                <w:color w:val="auto"/>
                <w:szCs w:val="21"/>
              </w:rPr>
            </w:pPr>
            <w:r>
              <w:rPr>
                <w:rFonts w:ascii="Times New Roman" w:hAnsi="Times New Roman" w:eastAsia="仿宋_GB2312" w:cs="Times New Roman"/>
                <w:color w:val="auto"/>
                <w:szCs w:val="21"/>
              </w:rPr>
              <w:t>一级</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指标</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二级</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指标</w:t>
            </w:r>
          </w:p>
        </w:tc>
        <w:tc>
          <w:tcPr>
            <w:tcW w:w="504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三级指标</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单位</w:t>
            </w:r>
          </w:p>
        </w:tc>
        <w:tc>
          <w:tcPr>
            <w:tcW w:w="72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数值</w:t>
            </w:r>
          </w:p>
        </w:tc>
        <w:tc>
          <w:tcPr>
            <w:tcW w:w="723" w:type="dxa"/>
            <w:noWrap w:val="0"/>
            <w:vAlign w:val="center"/>
          </w:tcPr>
          <w:p>
            <w:pPr>
              <w:adjustRightInd w:val="0"/>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基本</w:t>
            </w:r>
          </w:p>
          <w:p>
            <w:pPr>
              <w:adjustRightInd w:val="0"/>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要求</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权重（分）</w:t>
            </w:r>
          </w:p>
        </w:tc>
        <w:tc>
          <w:tcPr>
            <w:tcW w:w="715" w:type="dxa"/>
            <w:noWrap w:val="0"/>
            <w:vAlign w:val="center"/>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20" w:type="dxa"/>
            <w:vMerge w:val="restart"/>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创</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新</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机</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制</w:t>
            </w:r>
          </w:p>
        </w:tc>
        <w:tc>
          <w:tcPr>
            <w:tcW w:w="900" w:type="dxa"/>
            <w:vMerge w:val="restart"/>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创新</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投入</w:t>
            </w:r>
          </w:p>
        </w:tc>
        <w:tc>
          <w:tcPr>
            <w:tcW w:w="5040" w:type="dxa"/>
            <w:noWrap w:val="0"/>
            <w:vAlign w:val="top"/>
          </w:tcPr>
          <w:p>
            <w:pPr>
              <w:adjustRightInd w:val="0"/>
              <w:rPr>
                <w:rFonts w:ascii="Times New Roman" w:hAnsi="Times New Roman" w:eastAsia="仿宋_GB2312" w:cs="Times New Roman"/>
                <w:b/>
                <w:color w:val="auto"/>
                <w:szCs w:val="21"/>
              </w:rPr>
            </w:pPr>
            <w:r>
              <w:rPr>
                <w:rFonts w:ascii="Times New Roman" w:hAnsi="Times New Roman" w:eastAsia="仿宋_GB2312" w:cs="Times New Roman"/>
                <w:b/>
                <w:color w:val="auto"/>
                <w:szCs w:val="21"/>
              </w:rPr>
              <w:t>1.企业研发经费支出额占产品销售收入的比重</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w:t>
            </w:r>
          </w:p>
        </w:tc>
        <w:tc>
          <w:tcPr>
            <w:tcW w:w="720" w:type="dxa"/>
            <w:noWrap w:val="0"/>
            <w:vAlign w:val="center"/>
          </w:tcPr>
          <w:p>
            <w:pPr>
              <w:adjustRightInd w:val="0"/>
              <w:jc w:val="center"/>
              <w:rPr>
                <w:rFonts w:hint="eastAsia" w:ascii="Times New Roman" w:hAnsi="Times New Roman" w:eastAsia="仿宋_GB2312" w:cs="Times New Roman"/>
                <w:color w:val="auto"/>
                <w:szCs w:val="21"/>
              </w:rPr>
            </w:pPr>
          </w:p>
        </w:tc>
        <w:tc>
          <w:tcPr>
            <w:tcW w:w="723" w:type="dxa"/>
            <w:noWrap w:val="0"/>
            <w:vAlign w:val="center"/>
          </w:tcPr>
          <w:p>
            <w:pPr>
              <w:adjustRightInd w:val="0"/>
              <w:jc w:val="center"/>
              <w:rPr>
                <w:rFonts w:hint="eastAsia" w:ascii="仿宋_GB2312" w:hAnsi="Times New Roman" w:eastAsia="仿宋_GB2312" w:cs="Times New Roman"/>
                <w:color w:val="auto"/>
                <w:sz w:val="18"/>
                <w:szCs w:val="18"/>
              </w:rPr>
            </w:pPr>
            <w:r>
              <w:rPr>
                <w:rFonts w:hint="eastAsia" w:ascii="仿宋_GB2312" w:hAnsi="宋体" w:eastAsia="仿宋_GB2312" w:cs="Times New Roman"/>
                <w:color w:val="auto"/>
                <w:sz w:val="18"/>
                <w:szCs w:val="18"/>
              </w:rPr>
              <w:t>≥</w:t>
            </w:r>
            <w:r>
              <w:rPr>
                <w:rFonts w:hint="eastAsia" w:ascii="仿宋_GB2312" w:hAnsi="Times New Roman" w:eastAsia="仿宋_GB2312" w:cs="Times New Roman"/>
                <w:color w:val="auto"/>
                <w:sz w:val="18"/>
                <w:szCs w:val="18"/>
              </w:rPr>
              <w:t>3</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15</w:t>
            </w:r>
          </w:p>
        </w:tc>
        <w:tc>
          <w:tcPr>
            <w:tcW w:w="715" w:type="dxa"/>
            <w:noWrap w:val="0"/>
            <w:vAlign w:val="center"/>
          </w:tcPr>
          <w:p>
            <w:pPr>
              <w:adjustRightInd w:val="0"/>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720" w:type="dxa"/>
            <w:vMerge w:val="continue"/>
            <w:noWrap w:val="0"/>
            <w:vAlign w:val="center"/>
          </w:tcPr>
          <w:p>
            <w:pPr>
              <w:adjustRightInd w:val="0"/>
              <w:jc w:val="center"/>
              <w:rPr>
                <w:rFonts w:ascii="Times New Roman" w:hAnsi="Times New Roman" w:eastAsia="仿宋_GB2312" w:cs="Times New Roman"/>
                <w:color w:val="auto"/>
                <w:szCs w:val="21"/>
              </w:rPr>
            </w:pPr>
          </w:p>
        </w:tc>
        <w:tc>
          <w:tcPr>
            <w:tcW w:w="900" w:type="dxa"/>
            <w:vMerge w:val="continue"/>
            <w:noWrap w:val="0"/>
            <w:vAlign w:val="center"/>
          </w:tcPr>
          <w:p>
            <w:pPr>
              <w:adjustRightInd w:val="0"/>
              <w:jc w:val="center"/>
              <w:rPr>
                <w:rFonts w:ascii="Times New Roman" w:hAnsi="Times New Roman" w:eastAsia="仿宋_GB2312" w:cs="Times New Roman"/>
                <w:color w:val="auto"/>
                <w:szCs w:val="21"/>
              </w:rPr>
            </w:pPr>
          </w:p>
        </w:tc>
        <w:tc>
          <w:tcPr>
            <w:tcW w:w="5040" w:type="dxa"/>
            <w:noWrap w:val="0"/>
            <w:vAlign w:val="top"/>
          </w:tcPr>
          <w:p>
            <w:pPr>
              <w:adjustRightInd w:val="0"/>
              <w:rPr>
                <w:rFonts w:ascii="Times New Roman" w:hAnsi="Times New Roman" w:eastAsia="仿宋_GB2312" w:cs="Times New Roman"/>
                <w:b/>
                <w:color w:val="auto"/>
                <w:szCs w:val="21"/>
              </w:rPr>
            </w:pPr>
            <w:r>
              <w:rPr>
                <w:rFonts w:ascii="Times New Roman" w:hAnsi="Times New Roman" w:eastAsia="仿宋_GB2312" w:cs="Times New Roman"/>
                <w:b/>
                <w:color w:val="auto"/>
                <w:szCs w:val="21"/>
              </w:rPr>
              <w:t>2.企业研发经费支出比例比上</w:t>
            </w:r>
            <w:r>
              <w:rPr>
                <w:rFonts w:hint="eastAsia" w:ascii="Times New Roman" w:hAnsi="Times New Roman" w:eastAsia="仿宋_GB2312" w:cs="Times New Roman"/>
                <w:b/>
                <w:color w:val="auto"/>
                <w:szCs w:val="21"/>
              </w:rPr>
              <w:t>一年度</w:t>
            </w:r>
            <w:r>
              <w:rPr>
                <w:rFonts w:ascii="Times New Roman" w:hAnsi="Times New Roman" w:eastAsia="仿宋_GB2312" w:cs="Times New Roman"/>
                <w:b/>
                <w:color w:val="auto"/>
                <w:szCs w:val="21"/>
              </w:rPr>
              <w:t>增长</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百分点</w:t>
            </w:r>
          </w:p>
        </w:tc>
        <w:tc>
          <w:tcPr>
            <w:tcW w:w="720" w:type="dxa"/>
            <w:noWrap w:val="0"/>
            <w:vAlign w:val="center"/>
          </w:tcPr>
          <w:p>
            <w:pPr>
              <w:adjustRightInd w:val="0"/>
              <w:jc w:val="center"/>
              <w:rPr>
                <w:rFonts w:ascii="Times New Roman" w:hAnsi="Times New Roman" w:eastAsia="仿宋_GB2312" w:cs="Times New Roman"/>
                <w:color w:val="auto"/>
                <w:szCs w:val="21"/>
              </w:rPr>
            </w:pPr>
          </w:p>
        </w:tc>
        <w:tc>
          <w:tcPr>
            <w:tcW w:w="723" w:type="dxa"/>
            <w:noWrap w:val="0"/>
            <w:vAlign w:val="center"/>
          </w:tcPr>
          <w:p>
            <w:pPr>
              <w:adjustRightInd w:val="0"/>
              <w:jc w:val="center"/>
              <w:rPr>
                <w:rFonts w:hint="eastAsia" w:ascii="仿宋_GB2312" w:hAnsi="Times New Roman" w:eastAsia="仿宋_GB2312" w:cs="Times New Roman"/>
                <w:color w:val="auto"/>
                <w:sz w:val="18"/>
                <w:szCs w:val="18"/>
              </w:rPr>
            </w:pPr>
            <w:r>
              <w:rPr>
                <w:rFonts w:hint="eastAsia" w:ascii="仿宋_GB2312" w:hAnsi="宋体" w:eastAsia="仿宋_GB2312" w:cs="Times New Roman"/>
                <w:color w:val="auto"/>
                <w:sz w:val="18"/>
                <w:szCs w:val="18"/>
              </w:rPr>
              <w:t>≥</w:t>
            </w:r>
            <w:r>
              <w:rPr>
                <w:rFonts w:hint="eastAsia" w:ascii="仿宋_GB2312" w:hAnsi="Times New Roman" w:eastAsia="仿宋_GB2312" w:cs="Times New Roman"/>
                <w:color w:val="auto"/>
                <w:sz w:val="18"/>
                <w:szCs w:val="18"/>
              </w:rPr>
              <w:t>0</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3</w:t>
            </w:r>
          </w:p>
        </w:tc>
        <w:tc>
          <w:tcPr>
            <w:tcW w:w="715" w:type="dxa"/>
            <w:noWrap w:val="0"/>
            <w:vAlign w:val="center"/>
          </w:tcPr>
          <w:p>
            <w:pPr>
              <w:adjustRightInd w:val="0"/>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20" w:type="dxa"/>
            <w:vMerge w:val="continue"/>
            <w:noWrap w:val="0"/>
            <w:vAlign w:val="top"/>
          </w:tcPr>
          <w:p>
            <w:pPr>
              <w:adjustRightInd w:val="0"/>
              <w:rPr>
                <w:rFonts w:ascii="Times New Roman" w:hAnsi="Times New Roman" w:eastAsia="仿宋_GB2312" w:cs="Times New Roman"/>
                <w:color w:val="auto"/>
                <w:szCs w:val="21"/>
              </w:rPr>
            </w:pPr>
          </w:p>
        </w:tc>
        <w:tc>
          <w:tcPr>
            <w:tcW w:w="900" w:type="dxa"/>
            <w:vMerge w:val="restart"/>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人才</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激励</w:t>
            </w:r>
          </w:p>
        </w:tc>
        <w:tc>
          <w:tcPr>
            <w:tcW w:w="5040" w:type="dxa"/>
            <w:noWrap w:val="0"/>
            <w:vAlign w:val="top"/>
          </w:tcPr>
          <w:p>
            <w:pPr>
              <w:adjustRightInd w:val="0"/>
              <w:rPr>
                <w:rFonts w:ascii="Times New Roman" w:hAnsi="Times New Roman" w:eastAsia="仿宋_GB2312" w:cs="Times New Roman"/>
                <w:color w:val="auto"/>
                <w:szCs w:val="21"/>
              </w:rPr>
            </w:pPr>
            <w:r>
              <w:rPr>
                <w:rFonts w:ascii="Times New Roman" w:hAnsi="Times New Roman" w:eastAsia="仿宋_GB2312" w:cs="Times New Roman"/>
                <w:color w:val="auto"/>
                <w:szCs w:val="21"/>
              </w:rPr>
              <w:t>3.研发人员年人均收入与企业年人均收入之比</w:t>
            </w:r>
          </w:p>
        </w:tc>
        <w:tc>
          <w:tcPr>
            <w:tcW w:w="900" w:type="dxa"/>
            <w:noWrap w:val="0"/>
            <w:vAlign w:val="center"/>
          </w:tcPr>
          <w:p>
            <w:pPr>
              <w:adjustRightInd w:val="0"/>
              <w:jc w:val="center"/>
              <w:rPr>
                <w:rFonts w:ascii="Times New Roman" w:hAnsi="Times New Roman" w:eastAsia="仿宋_GB2312" w:cs="Times New Roman"/>
                <w:color w:val="auto"/>
                <w:szCs w:val="21"/>
              </w:rPr>
            </w:pPr>
          </w:p>
        </w:tc>
        <w:tc>
          <w:tcPr>
            <w:tcW w:w="720" w:type="dxa"/>
            <w:noWrap w:val="0"/>
            <w:vAlign w:val="center"/>
          </w:tcPr>
          <w:p>
            <w:pPr>
              <w:adjustRightInd w:val="0"/>
              <w:jc w:val="center"/>
              <w:rPr>
                <w:rFonts w:hint="eastAsia" w:ascii="Times New Roman" w:hAnsi="Times New Roman" w:eastAsia="仿宋_GB2312" w:cs="Times New Roman"/>
                <w:color w:val="auto"/>
                <w:szCs w:val="21"/>
              </w:rPr>
            </w:pPr>
          </w:p>
        </w:tc>
        <w:tc>
          <w:tcPr>
            <w:tcW w:w="723" w:type="dxa"/>
            <w:noWrap w:val="0"/>
            <w:vAlign w:val="center"/>
          </w:tcPr>
          <w:p>
            <w:pPr>
              <w:adjustRightInd w:val="0"/>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&gt;1.2</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3</w:t>
            </w:r>
          </w:p>
        </w:tc>
        <w:tc>
          <w:tcPr>
            <w:tcW w:w="715" w:type="dxa"/>
            <w:noWrap w:val="0"/>
            <w:vAlign w:val="center"/>
          </w:tcPr>
          <w:p>
            <w:pPr>
              <w:adjustRightInd w:val="0"/>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720" w:type="dxa"/>
            <w:vMerge w:val="continue"/>
            <w:noWrap w:val="0"/>
            <w:vAlign w:val="top"/>
          </w:tcPr>
          <w:p>
            <w:pPr>
              <w:adjustRightInd w:val="0"/>
              <w:rPr>
                <w:rFonts w:ascii="Times New Roman" w:hAnsi="Times New Roman" w:eastAsia="仿宋_GB2312" w:cs="Times New Roman"/>
                <w:color w:val="auto"/>
                <w:szCs w:val="21"/>
              </w:rPr>
            </w:pPr>
          </w:p>
        </w:tc>
        <w:tc>
          <w:tcPr>
            <w:tcW w:w="900" w:type="dxa"/>
            <w:vMerge w:val="continue"/>
            <w:noWrap w:val="0"/>
            <w:vAlign w:val="center"/>
          </w:tcPr>
          <w:p>
            <w:pPr>
              <w:adjustRightInd w:val="0"/>
              <w:jc w:val="center"/>
              <w:rPr>
                <w:rFonts w:ascii="Times New Roman" w:hAnsi="Times New Roman" w:eastAsia="仿宋_GB2312" w:cs="Times New Roman"/>
                <w:color w:val="auto"/>
                <w:szCs w:val="21"/>
              </w:rPr>
            </w:pPr>
          </w:p>
        </w:tc>
        <w:tc>
          <w:tcPr>
            <w:tcW w:w="5040" w:type="dxa"/>
            <w:noWrap w:val="0"/>
            <w:vAlign w:val="top"/>
          </w:tcPr>
          <w:p>
            <w:pPr>
              <w:adjustRightInd w:val="0"/>
              <w:rPr>
                <w:rFonts w:ascii="Times New Roman" w:hAnsi="Times New Roman" w:eastAsia="仿宋_GB2312" w:cs="Times New Roman"/>
                <w:color w:val="auto"/>
                <w:szCs w:val="21"/>
              </w:rPr>
            </w:pPr>
            <w:r>
              <w:rPr>
                <w:rFonts w:ascii="Times New Roman" w:hAnsi="Times New Roman" w:eastAsia="仿宋_GB2312" w:cs="Times New Roman"/>
                <w:color w:val="auto"/>
                <w:szCs w:val="21"/>
              </w:rPr>
              <w:t>4.研发人员培训费占技术中心人员总收入的比重</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w:t>
            </w:r>
          </w:p>
        </w:tc>
        <w:tc>
          <w:tcPr>
            <w:tcW w:w="720" w:type="dxa"/>
            <w:noWrap w:val="0"/>
            <w:vAlign w:val="center"/>
          </w:tcPr>
          <w:p>
            <w:pPr>
              <w:adjustRightInd w:val="0"/>
              <w:jc w:val="center"/>
              <w:rPr>
                <w:rFonts w:ascii="Times New Roman" w:hAnsi="Times New Roman" w:eastAsia="仿宋_GB2312" w:cs="Times New Roman"/>
                <w:color w:val="auto"/>
                <w:szCs w:val="21"/>
              </w:rPr>
            </w:pPr>
          </w:p>
        </w:tc>
        <w:tc>
          <w:tcPr>
            <w:tcW w:w="723" w:type="dxa"/>
            <w:noWrap w:val="0"/>
            <w:vAlign w:val="top"/>
          </w:tcPr>
          <w:p>
            <w:pPr>
              <w:adjustRightInd w:val="0"/>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&gt;2</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3</w:t>
            </w:r>
          </w:p>
        </w:tc>
        <w:tc>
          <w:tcPr>
            <w:tcW w:w="715" w:type="dxa"/>
            <w:noWrap w:val="0"/>
            <w:vAlign w:val="top"/>
          </w:tcPr>
          <w:p>
            <w:pPr>
              <w:adjustRightInd w:val="0"/>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720" w:type="dxa"/>
            <w:vMerge w:val="continue"/>
            <w:noWrap w:val="0"/>
            <w:vAlign w:val="top"/>
          </w:tcPr>
          <w:p>
            <w:pPr>
              <w:adjustRightInd w:val="0"/>
              <w:rPr>
                <w:rFonts w:ascii="Times New Roman" w:hAnsi="Times New Roman" w:eastAsia="仿宋_GB2312" w:cs="Times New Roman"/>
                <w:color w:val="auto"/>
                <w:szCs w:val="21"/>
              </w:rPr>
            </w:pPr>
          </w:p>
        </w:tc>
        <w:tc>
          <w:tcPr>
            <w:tcW w:w="900" w:type="dxa"/>
            <w:vMerge w:val="restart"/>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创新</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合作</w:t>
            </w:r>
          </w:p>
        </w:tc>
        <w:tc>
          <w:tcPr>
            <w:tcW w:w="5040" w:type="dxa"/>
            <w:noWrap w:val="0"/>
            <w:vAlign w:val="top"/>
          </w:tcPr>
          <w:p>
            <w:pPr>
              <w:adjustRightInd w:val="0"/>
              <w:rPr>
                <w:rFonts w:ascii="Times New Roman" w:hAnsi="Times New Roman" w:eastAsia="仿宋_GB2312" w:cs="Times New Roman"/>
                <w:color w:val="auto"/>
                <w:szCs w:val="21"/>
              </w:rPr>
            </w:pPr>
            <w:r>
              <w:rPr>
                <w:rFonts w:ascii="Times New Roman" w:hAnsi="Times New Roman" w:eastAsia="仿宋_GB2312" w:cs="Times New Roman"/>
                <w:color w:val="auto"/>
                <w:szCs w:val="21"/>
              </w:rPr>
              <w:t>5.来企业从事技术开发工作的外部专家数</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人月</w:t>
            </w:r>
          </w:p>
        </w:tc>
        <w:tc>
          <w:tcPr>
            <w:tcW w:w="720" w:type="dxa"/>
            <w:noWrap w:val="0"/>
            <w:vAlign w:val="center"/>
          </w:tcPr>
          <w:p>
            <w:pPr>
              <w:adjustRightInd w:val="0"/>
              <w:jc w:val="center"/>
              <w:rPr>
                <w:rFonts w:ascii="Times New Roman" w:hAnsi="Times New Roman" w:eastAsia="仿宋_GB2312" w:cs="Times New Roman"/>
                <w:color w:val="auto"/>
                <w:szCs w:val="21"/>
              </w:rPr>
            </w:pPr>
          </w:p>
        </w:tc>
        <w:tc>
          <w:tcPr>
            <w:tcW w:w="723" w:type="dxa"/>
            <w:noWrap w:val="0"/>
            <w:vAlign w:val="top"/>
          </w:tcPr>
          <w:p>
            <w:pPr>
              <w:adjustRightInd w:val="0"/>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&gt;30</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3</w:t>
            </w:r>
          </w:p>
        </w:tc>
        <w:tc>
          <w:tcPr>
            <w:tcW w:w="715" w:type="dxa"/>
            <w:noWrap w:val="0"/>
            <w:vAlign w:val="top"/>
          </w:tcPr>
          <w:p>
            <w:pPr>
              <w:adjustRightInd w:val="0"/>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20" w:type="dxa"/>
            <w:vMerge w:val="continue"/>
            <w:noWrap w:val="0"/>
            <w:vAlign w:val="top"/>
          </w:tcPr>
          <w:p>
            <w:pPr>
              <w:adjustRightInd w:val="0"/>
              <w:rPr>
                <w:rFonts w:ascii="Times New Roman" w:hAnsi="Times New Roman" w:eastAsia="仿宋_GB2312" w:cs="Times New Roman"/>
                <w:color w:val="auto"/>
                <w:szCs w:val="21"/>
              </w:rPr>
            </w:pPr>
          </w:p>
        </w:tc>
        <w:tc>
          <w:tcPr>
            <w:tcW w:w="900" w:type="dxa"/>
            <w:vMerge w:val="continue"/>
            <w:noWrap w:val="0"/>
            <w:vAlign w:val="center"/>
          </w:tcPr>
          <w:p>
            <w:pPr>
              <w:adjustRightInd w:val="0"/>
              <w:jc w:val="center"/>
              <w:rPr>
                <w:rFonts w:ascii="Times New Roman" w:hAnsi="Times New Roman" w:eastAsia="仿宋_GB2312" w:cs="Times New Roman"/>
                <w:color w:val="auto"/>
                <w:szCs w:val="21"/>
              </w:rPr>
            </w:pPr>
          </w:p>
        </w:tc>
        <w:tc>
          <w:tcPr>
            <w:tcW w:w="5040" w:type="dxa"/>
            <w:noWrap w:val="0"/>
            <w:vAlign w:val="top"/>
          </w:tcPr>
          <w:p>
            <w:pPr>
              <w:adjustRightInd w:val="0"/>
              <w:rPr>
                <w:rFonts w:ascii="Times New Roman" w:hAnsi="Times New Roman" w:eastAsia="仿宋_GB2312" w:cs="Times New Roman"/>
                <w:color w:val="auto"/>
                <w:szCs w:val="21"/>
              </w:rPr>
            </w:pPr>
            <w:r>
              <w:rPr>
                <w:rFonts w:ascii="Times New Roman" w:hAnsi="Times New Roman" w:eastAsia="仿宋_GB2312" w:cs="Times New Roman"/>
                <w:color w:val="auto"/>
                <w:szCs w:val="21"/>
              </w:rPr>
              <w:t>6.对外合作项目占全部开发项目数的比重</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w:t>
            </w:r>
          </w:p>
        </w:tc>
        <w:tc>
          <w:tcPr>
            <w:tcW w:w="720" w:type="dxa"/>
            <w:noWrap w:val="0"/>
            <w:vAlign w:val="center"/>
          </w:tcPr>
          <w:p>
            <w:pPr>
              <w:adjustRightInd w:val="0"/>
              <w:jc w:val="center"/>
              <w:rPr>
                <w:rFonts w:ascii="Times New Roman" w:hAnsi="Times New Roman" w:eastAsia="仿宋_GB2312" w:cs="Times New Roman"/>
                <w:color w:val="auto"/>
                <w:szCs w:val="21"/>
              </w:rPr>
            </w:pPr>
          </w:p>
        </w:tc>
        <w:tc>
          <w:tcPr>
            <w:tcW w:w="723" w:type="dxa"/>
            <w:noWrap w:val="0"/>
            <w:vAlign w:val="center"/>
          </w:tcPr>
          <w:p>
            <w:pPr>
              <w:adjustRightInd w:val="0"/>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&gt;10</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3</w:t>
            </w:r>
          </w:p>
        </w:tc>
        <w:tc>
          <w:tcPr>
            <w:tcW w:w="715" w:type="dxa"/>
            <w:noWrap w:val="0"/>
            <w:vAlign w:val="center"/>
          </w:tcPr>
          <w:p>
            <w:pPr>
              <w:adjustRightInd w:val="0"/>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20" w:type="dxa"/>
            <w:vMerge w:val="restart"/>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技</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术</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与</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人</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才</w:t>
            </w:r>
          </w:p>
        </w:tc>
        <w:tc>
          <w:tcPr>
            <w:tcW w:w="900" w:type="dxa"/>
            <w:vMerge w:val="restart"/>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创新队</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伍建设</w:t>
            </w:r>
          </w:p>
        </w:tc>
        <w:tc>
          <w:tcPr>
            <w:tcW w:w="5040" w:type="dxa"/>
            <w:noWrap w:val="0"/>
            <w:vAlign w:val="top"/>
          </w:tcPr>
          <w:p>
            <w:pPr>
              <w:adjustRightInd w:val="0"/>
              <w:rPr>
                <w:rFonts w:ascii="Times New Roman" w:hAnsi="Times New Roman" w:eastAsia="仿宋_GB2312" w:cs="Times New Roman"/>
                <w:color w:val="auto"/>
                <w:szCs w:val="21"/>
              </w:rPr>
            </w:pPr>
            <w:r>
              <w:rPr>
                <w:rFonts w:ascii="Times New Roman" w:hAnsi="Times New Roman" w:eastAsia="仿宋_GB2312" w:cs="Times New Roman"/>
                <w:color w:val="auto"/>
                <w:szCs w:val="21"/>
              </w:rPr>
              <w:t>7.企业研究与试验发展人员占职工人数的比重</w:t>
            </w:r>
          </w:p>
        </w:tc>
        <w:tc>
          <w:tcPr>
            <w:tcW w:w="900" w:type="dxa"/>
            <w:noWrap w:val="0"/>
            <w:vAlign w:val="top"/>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w:t>
            </w:r>
          </w:p>
        </w:tc>
        <w:tc>
          <w:tcPr>
            <w:tcW w:w="720" w:type="dxa"/>
            <w:noWrap w:val="0"/>
            <w:vAlign w:val="top"/>
          </w:tcPr>
          <w:p>
            <w:pPr>
              <w:adjustRightInd w:val="0"/>
              <w:jc w:val="center"/>
              <w:rPr>
                <w:rFonts w:ascii="Times New Roman" w:hAnsi="Times New Roman" w:eastAsia="仿宋_GB2312" w:cs="Times New Roman"/>
                <w:color w:val="auto"/>
                <w:szCs w:val="21"/>
              </w:rPr>
            </w:pPr>
          </w:p>
        </w:tc>
        <w:tc>
          <w:tcPr>
            <w:tcW w:w="723" w:type="dxa"/>
            <w:noWrap w:val="0"/>
            <w:vAlign w:val="center"/>
          </w:tcPr>
          <w:p>
            <w:pPr>
              <w:adjustRightInd w:val="0"/>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&gt;2</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7</w:t>
            </w:r>
          </w:p>
        </w:tc>
        <w:tc>
          <w:tcPr>
            <w:tcW w:w="715" w:type="dxa"/>
            <w:noWrap w:val="0"/>
            <w:vAlign w:val="center"/>
          </w:tcPr>
          <w:p>
            <w:pPr>
              <w:adjustRightInd w:val="0"/>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20" w:type="dxa"/>
            <w:vMerge w:val="continue"/>
            <w:noWrap w:val="0"/>
            <w:vAlign w:val="center"/>
          </w:tcPr>
          <w:p>
            <w:pPr>
              <w:adjustRightInd w:val="0"/>
              <w:jc w:val="center"/>
              <w:rPr>
                <w:rFonts w:ascii="Times New Roman" w:hAnsi="Times New Roman" w:eastAsia="仿宋_GB2312" w:cs="Times New Roman"/>
                <w:color w:val="auto"/>
                <w:szCs w:val="21"/>
              </w:rPr>
            </w:pPr>
          </w:p>
        </w:tc>
        <w:tc>
          <w:tcPr>
            <w:tcW w:w="900" w:type="dxa"/>
            <w:vMerge w:val="continue"/>
            <w:noWrap w:val="0"/>
            <w:vAlign w:val="center"/>
          </w:tcPr>
          <w:p>
            <w:pPr>
              <w:adjustRightInd w:val="0"/>
              <w:jc w:val="center"/>
              <w:rPr>
                <w:rFonts w:ascii="Times New Roman" w:hAnsi="Times New Roman" w:eastAsia="仿宋_GB2312" w:cs="Times New Roman"/>
                <w:color w:val="auto"/>
                <w:szCs w:val="21"/>
              </w:rPr>
            </w:pPr>
          </w:p>
        </w:tc>
        <w:tc>
          <w:tcPr>
            <w:tcW w:w="5040" w:type="dxa"/>
            <w:noWrap w:val="0"/>
            <w:vAlign w:val="top"/>
          </w:tcPr>
          <w:p>
            <w:pPr>
              <w:adjustRightInd w:val="0"/>
              <w:rPr>
                <w:rFonts w:ascii="Times New Roman" w:hAnsi="Times New Roman" w:eastAsia="仿宋_GB2312" w:cs="Times New Roman"/>
                <w:color w:val="auto"/>
                <w:szCs w:val="21"/>
              </w:rPr>
            </w:pPr>
            <w:r>
              <w:rPr>
                <w:rFonts w:ascii="Times New Roman" w:hAnsi="Times New Roman" w:eastAsia="仿宋_GB2312" w:cs="Times New Roman"/>
                <w:color w:val="auto"/>
                <w:szCs w:val="21"/>
              </w:rPr>
              <w:t>8.企业研发机构拥有的高级专家及博士人数</w:t>
            </w:r>
          </w:p>
        </w:tc>
        <w:tc>
          <w:tcPr>
            <w:tcW w:w="900" w:type="dxa"/>
            <w:noWrap w:val="0"/>
            <w:vAlign w:val="top"/>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人</w:t>
            </w:r>
          </w:p>
        </w:tc>
        <w:tc>
          <w:tcPr>
            <w:tcW w:w="720" w:type="dxa"/>
            <w:noWrap w:val="0"/>
            <w:vAlign w:val="top"/>
          </w:tcPr>
          <w:p>
            <w:pPr>
              <w:adjustRightInd w:val="0"/>
              <w:jc w:val="center"/>
              <w:rPr>
                <w:rFonts w:hint="eastAsia" w:ascii="Times New Roman" w:hAnsi="Times New Roman" w:eastAsia="仿宋_GB2312" w:cs="Times New Roman"/>
                <w:color w:val="auto"/>
                <w:szCs w:val="21"/>
              </w:rPr>
            </w:pPr>
          </w:p>
        </w:tc>
        <w:tc>
          <w:tcPr>
            <w:tcW w:w="723" w:type="dxa"/>
            <w:noWrap w:val="0"/>
            <w:vAlign w:val="center"/>
          </w:tcPr>
          <w:p>
            <w:pPr>
              <w:adjustRightInd w:val="0"/>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&gt;8</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5</w:t>
            </w:r>
          </w:p>
        </w:tc>
        <w:tc>
          <w:tcPr>
            <w:tcW w:w="715" w:type="dxa"/>
            <w:noWrap w:val="0"/>
            <w:vAlign w:val="center"/>
          </w:tcPr>
          <w:p>
            <w:pPr>
              <w:adjustRightInd w:val="0"/>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20" w:type="dxa"/>
            <w:vMerge w:val="continue"/>
            <w:noWrap w:val="0"/>
            <w:vAlign w:val="top"/>
          </w:tcPr>
          <w:p>
            <w:pPr>
              <w:adjustRightInd w:val="0"/>
              <w:rPr>
                <w:rFonts w:ascii="Times New Roman" w:hAnsi="Times New Roman" w:eastAsia="仿宋_GB2312" w:cs="Times New Roman"/>
                <w:color w:val="auto"/>
                <w:szCs w:val="21"/>
              </w:rPr>
            </w:pPr>
          </w:p>
        </w:tc>
        <w:tc>
          <w:tcPr>
            <w:tcW w:w="900" w:type="dxa"/>
            <w:vMerge w:val="restart"/>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创新条</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件建设</w:t>
            </w:r>
          </w:p>
        </w:tc>
        <w:tc>
          <w:tcPr>
            <w:tcW w:w="5040" w:type="dxa"/>
            <w:noWrap w:val="0"/>
            <w:vAlign w:val="top"/>
          </w:tcPr>
          <w:p>
            <w:pPr>
              <w:adjustRightInd w:val="0"/>
              <w:rPr>
                <w:rFonts w:ascii="Times New Roman" w:hAnsi="Times New Roman" w:eastAsia="仿宋_GB2312" w:cs="Times New Roman"/>
                <w:color w:val="auto"/>
                <w:szCs w:val="21"/>
              </w:rPr>
            </w:pPr>
            <w:r>
              <w:rPr>
                <w:rFonts w:ascii="Times New Roman" w:hAnsi="Times New Roman" w:eastAsia="仿宋_GB2312" w:cs="Times New Roman"/>
                <w:color w:val="auto"/>
                <w:szCs w:val="21"/>
              </w:rPr>
              <w:t>9.企业技术开发仪器设备原值</w:t>
            </w:r>
          </w:p>
        </w:tc>
        <w:tc>
          <w:tcPr>
            <w:tcW w:w="900" w:type="dxa"/>
            <w:noWrap w:val="0"/>
            <w:vAlign w:val="top"/>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万元</w:t>
            </w:r>
          </w:p>
        </w:tc>
        <w:tc>
          <w:tcPr>
            <w:tcW w:w="720" w:type="dxa"/>
            <w:noWrap w:val="0"/>
            <w:vAlign w:val="top"/>
          </w:tcPr>
          <w:p>
            <w:pPr>
              <w:adjustRightInd w:val="0"/>
              <w:jc w:val="center"/>
              <w:rPr>
                <w:rFonts w:ascii="Times New Roman" w:hAnsi="Times New Roman" w:eastAsia="仿宋_GB2312" w:cs="Times New Roman"/>
                <w:color w:val="auto"/>
                <w:szCs w:val="21"/>
              </w:rPr>
            </w:pPr>
          </w:p>
        </w:tc>
        <w:tc>
          <w:tcPr>
            <w:tcW w:w="723" w:type="dxa"/>
            <w:noWrap w:val="0"/>
            <w:vAlign w:val="center"/>
          </w:tcPr>
          <w:p>
            <w:pPr>
              <w:adjustRightInd w:val="0"/>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&gt;2000</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5</w:t>
            </w:r>
          </w:p>
        </w:tc>
        <w:tc>
          <w:tcPr>
            <w:tcW w:w="715" w:type="dxa"/>
            <w:noWrap w:val="0"/>
            <w:vAlign w:val="center"/>
          </w:tcPr>
          <w:p>
            <w:pPr>
              <w:adjustRightInd w:val="0"/>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0" w:type="dxa"/>
            <w:vMerge w:val="continue"/>
            <w:noWrap w:val="0"/>
            <w:vAlign w:val="top"/>
          </w:tcPr>
          <w:p>
            <w:pPr>
              <w:adjustRightInd w:val="0"/>
              <w:rPr>
                <w:rFonts w:ascii="Times New Roman" w:hAnsi="Times New Roman" w:eastAsia="仿宋_GB2312" w:cs="Times New Roman"/>
                <w:color w:val="auto"/>
                <w:szCs w:val="21"/>
              </w:rPr>
            </w:pPr>
          </w:p>
        </w:tc>
        <w:tc>
          <w:tcPr>
            <w:tcW w:w="900" w:type="dxa"/>
            <w:vMerge w:val="continue"/>
            <w:noWrap w:val="0"/>
            <w:vAlign w:val="center"/>
          </w:tcPr>
          <w:p>
            <w:pPr>
              <w:adjustRightInd w:val="0"/>
              <w:jc w:val="center"/>
              <w:rPr>
                <w:rFonts w:ascii="Times New Roman" w:hAnsi="Times New Roman" w:eastAsia="仿宋_GB2312" w:cs="Times New Roman"/>
                <w:color w:val="auto"/>
                <w:szCs w:val="21"/>
              </w:rPr>
            </w:pPr>
          </w:p>
        </w:tc>
        <w:tc>
          <w:tcPr>
            <w:tcW w:w="5040" w:type="dxa"/>
            <w:noWrap w:val="0"/>
            <w:vAlign w:val="top"/>
          </w:tcPr>
          <w:p>
            <w:pPr>
              <w:adjustRightInd w:val="0"/>
              <w:rPr>
                <w:rFonts w:hint="eastAsia" w:ascii="Times New Roman" w:hAnsi="Times New Roman" w:eastAsia="仿宋_GB2312" w:cs="Times New Roman"/>
                <w:color w:val="auto"/>
                <w:szCs w:val="21"/>
              </w:rPr>
            </w:pPr>
            <w:r>
              <w:rPr>
                <w:rFonts w:ascii="Times New Roman" w:hAnsi="Times New Roman" w:eastAsia="仿宋_GB2312" w:cs="Times New Roman"/>
                <w:color w:val="auto"/>
                <w:szCs w:val="21"/>
              </w:rPr>
              <w:t>10.通过国家和国际组织</w:t>
            </w:r>
            <w:r>
              <w:rPr>
                <w:rFonts w:hint="eastAsia" w:ascii="Times New Roman" w:hAnsi="Times New Roman" w:eastAsia="仿宋_GB2312" w:cs="Times New Roman"/>
                <w:color w:val="auto"/>
                <w:szCs w:val="21"/>
              </w:rPr>
              <w:t>及省</w:t>
            </w:r>
            <w:r>
              <w:rPr>
                <w:rFonts w:ascii="Times New Roman" w:hAnsi="Times New Roman" w:eastAsia="仿宋_GB2312" w:cs="Times New Roman"/>
                <w:color w:val="auto"/>
                <w:szCs w:val="21"/>
              </w:rPr>
              <w:t>认证的实验室数</w:t>
            </w:r>
          </w:p>
        </w:tc>
        <w:tc>
          <w:tcPr>
            <w:tcW w:w="900" w:type="dxa"/>
            <w:noWrap w:val="0"/>
            <w:vAlign w:val="top"/>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个</w:t>
            </w:r>
          </w:p>
        </w:tc>
        <w:tc>
          <w:tcPr>
            <w:tcW w:w="720" w:type="dxa"/>
            <w:noWrap w:val="0"/>
            <w:vAlign w:val="top"/>
          </w:tcPr>
          <w:p>
            <w:pPr>
              <w:adjustRightInd w:val="0"/>
              <w:jc w:val="center"/>
              <w:rPr>
                <w:rFonts w:hint="eastAsia" w:ascii="Times New Roman" w:hAnsi="Times New Roman" w:eastAsia="仿宋_GB2312" w:cs="Times New Roman"/>
                <w:color w:val="auto"/>
                <w:szCs w:val="21"/>
              </w:rPr>
            </w:pPr>
          </w:p>
        </w:tc>
        <w:tc>
          <w:tcPr>
            <w:tcW w:w="723" w:type="dxa"/>
            <w:noWrap w:val="0"/>
            <w:vAlign w:val="center"/>
          </w:tcPr>
          <w:p>
            <w:pPr>
              <w:adjustRightInd w:val="0"/>
              <w:jc w:val="center"/>
              <w:rPr>
                <w:rFonts w:hint="eastAsia" w:ascii="仿宋_GB2312" w:hAnsi="Times New Roman" w:eastAsia="仿宋_GB2312" w:cs="Times New Roman"/>
                <w:color w:val="auto"/>
                <w:sz w:val="18"/>
                <w:szCs w:val="18"/>
              </w:rPr>
            </w:pPr>
            <w:r>
              <w:rPr>
                <w:rFonts w:hint="eastAsia" w:ascii="仿宋_GB2312" w:hAnsi="宋体" w:eastAsia="仿宋_GB2312" w:cs="Times New Roman"/>
                <w:color w:val="auto"/>
                <w:sz w:val="18"/>
                <w:szCs w:val="18"/>
              </w:rPr>
              <w:t>≥</w:t>
            </w:r>
            <w:r>
              <w:rPr>
                <w:rFonts w:hint="eastAsia" w:ascii="仿宋_GB2312" w:hAnsi="Times New Roman" w:eastAsia="仿宋_GB2312" w:cs="Times New Roman"/>
                <w:color w:val="auto"/>
                <w:sz w:val="18"/>
                <w:szCs w:val="18"/>
              </w:rPr>
              <w:t>1</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3</w:t>
            </w:r>
          </w:p>
        </w:tc>
        <w:tc>
          <w:tcPr>
            <w:tcW w:w="715" w:type="dxa"/>
            <w:noWrap w:val="0"/>
            <w:vAlign w:val="center"/>
          </w:tcPr>
          <w:p>
            <w:pPr>
              <w:adjustRightInd w:val="0"/>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20" w:type="dxa"/>
            <w:vMerge w:val="continue"/>
            <w:noWrap w:val="0"/>
            <w:vAlign w:val="top"/>
          </w:tcPr>
          <w:p>
            <w:pPr>
              <w:adjustRightInd w:val="0"/>
              <w:rPr>
                <w:rFonts w:ascii="Times New Roman" w:hAnsi="Times New Roman" w:eastAsia="仿宋_GB2312" w:cs="Times New Roman"/>
                <w:color w:val="auto"/>
                <w:szCs w:val="21"/>
              </w:rPr>
            </w:pPr>
          </w:p>
        </w:tc>
        <w:tc>
          <w:tcPr>
            <w:tcW w:w="900" w:type="dxa"/>
            <w:vMerge w:val="restart"/>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技术积</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累储备</w:t>
            </w:r>
          </w:p>
        </w:tc>
        <w:tc>
          <w:tcPr>
            <w:tcW w:w="5040" w:type="dxa"/>
            <w:noWrap w:val="0"/>
            <w:vAlign w:val="top"/>
          </w:tcPr>
          <w:p>
            <w:pPr>
              <w:adjustRightInd w:val="0"/>
              <w:rPr>
                <w:rFonts w:ascii="Times New Roman" w:hAnsi="Times New Roman" w:eastAsia="仿宋_GB2312" w:cs="Times New Roman"/>
                <w:color w:val="auto"/>
                <w:szCs w:val="21"/>
              </w:rPr>
            </w:pPr>
            <w:r>
              <w:rPr>
                <w:rFonts w:ascii="Times New Roman" w:hAnsi="Times New Roman" w:eastAsia="仿宋_GB2312" w:cs="Times New Roman"/>
                <w:color w:val="auto"/>
                <w:szCs w:val="21"/>
              </w:rPr>
              <w:t>11.研发周期三年及以上项目数占全部项目数的比重</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w:t>
            </w:r>
          </w:p>
        </w:tc>
        <w:tc>
          <w:tcPr>
            <w:tcW w:w="720" w:type="dxa"/>
            <w:noWrap w:val="0"/>
            <w:vAlign w:val="center"/>
          </w:tcPr>
          <w:p>
            <w:pPr>
              <w:adjustRightInd w:val="0"/>
              <w:jc w:val="center"/>
              <w:rPr>
                <w:rFonts w:hint="eastAsia" w:ascii="Times New Roman" w:hAnsi="Times New Roman" w:eastAsia="仿宋_GB2312" w:cs="Times New Roman"/>
                <w:color w:val="auto"/>
                <w:szCs w:val="21"/>
              </w:rPr>
            </w:pPr>
          </w:p>
        </w:tc>
        <w:tc>
          <w:tcPr>
            <w:tcW w:w="723"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&gt;10</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4</w:t>
            </w:r>
          </w:p>
        </w:tc>
        <w:tc>
          <w:tcPr>
            <w:tcW w:w="715"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720" w:type="dxa"/>
            <w:vMerge w:val="continue"/>
            <w:noWrap w:val="0"/>
            <w:vAlign w:val="top"/>
          </w:tcPr>
          <w:p>
            <w:pPr>
              <w:adjustRightInd w:val="0"/>
              <w:rPr>
                <w:rFonts w:ascii="Times New Roman" w:hAnsi="Times New Roman" w:eastAsia="仿宋_GB2312" w:cs="Times New Roman"/>
                <w:color w:val="auto"/>
                <w:szCs w:val="21"/>
              </w:rPr>
            </w:pPr>
          </w:p>
        </w:tc>
        <w:tc>
          <w:tcPr>
            <w:tcW w:w="900" w:type="dxa"/>
            <w:vMerge w:val="continue"/>
            <w:noWrap w:val="0"/>
            <w:vAlign w:val="center"/>
          </w:tcPr>
          <w:p>
            <w:pPr>
              <w:adjustRightInd w:val="0"/>
              <w:jc w:val="center"/>
              <w:rPr>
                <w:rFonts w:ascii="Times New Roman" w:hAnsi="Times New Roman" w:eastAsia="仿宋_GB2312" w:cs="Times New Roman"/>
                <w:color w:val="auto"/>
                <w:szCs w:val="21"/>
              </w:rPr>
            </w:pPr>
          </w:p>
        </w:tc>
        <w:tc>
          <w:tcPr>
            <w:tcW w:w="5040" w:type="dxa"/>
            <w:noWrap w:val="0"/>
            <w:vAlign w:val="top"/>
          </w:tcPr>
          <w:p>
            <w:pPr>
              <w:adjustRightInd w:val="0"/>
              <w:rPr>
                <w:rFonts w:ascii="Times New Roman" w:hAnsi="Times New Roman" w:eastAsia="仿宋_GB2312" w:cs="Times New Roman"/>
                <w:color w:val="auto"/>
                <w:szCs w:val="21"/>
              </w:rPr>
            </w:pPr>
            <w:r>
              <w:rPr>
                <w:rFonts w:ascii="Times New Roman" w:hAnsi="Times New Roman" w:eastAsia="仿宋_GB2312" w:cs="Times New Roman"/>
                <w:color w:val="auto"/>
                <w:szCs w:val="21"/>
              </w:rPr>
              <w:t>12.企业拥有的全部有效发明专利数</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项</w:t>
            </w:r>
          </w:p>
        </w:tc>
        <w:tc>
          <w:tcPr>
            <w:tcW w:w="720" w:type="dxa"/>
            <w:noWrap w:val="0"/>
            <w:vAlign w:val="center"/>
          </w:tcPr>
          <w:p>
            <w:pPr>
              <w:adjustRightInd w:val="0"/>
              <w:jc w:val="center"/>
              <w:rPr>
                <w:rFonts w:ascii="Times New Roman" w:hAnsi="Times New Roman" w:eastAsia="仿宋_GB2312" w:cs="Times New Roman"/>
                <w:color w:val="auto"/>
                <w:szCs w:val="21"/>
              </w:rPr>
            </w:pPr>
          </w:p>
        </w:tc>
        <w:tc>
          <w:tcPr>
            <w:tcW w:w="723"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宋体" w:eastAsia="仿宋_GB2312" w:cs="Times New Roman"/>
                <w:color w:val="auto"/>
                <w:sz w:val="18"/>
                <w:szCs w:val="18"/>
              </w:rPr>
              <w:t>≥</w:t>
            </w:r>
            <w:r>
              <w:rPr>
                <w:rFonts w:hint="eastAsia" w:ascii="仿宋_GB2312" w:hAnsi="Times New Roman" w:eastAsia="仿宋_GB2312" w:cs="Times New Roman"/>
                <w:color w:val="auto"/>
                <w:sz w:val="18"/>
                <w:szCs w:val="18"/>
              </w:rPr>
              <w:t>3</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4</w:t>
            </w:r>
          </w:p>
        </w:tc>
        <w:tc>
          <w:tcPr>
            <w:tcW w:w="715"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20" w:type="dxa"/>
            <w:vMerge w:val="continue"/>
            <w:noWrap w:val="0"/>
            <w:vAlign w:val="top"/>
          </w:tcPr>
          <w:p>
            <w:pPr>
              <w:adjustRightInd w:val="0"/>
              <w:rPr>
                <w:rFonts w:ascii="Times New Roman" w:hAnsi="Times New Roman" w:eastAsia="仿宋_GB2312" w:cs="Times New Roman"/>
                <w:color w:val="auto"/>
                <w:szCs w:val="21"/>
              </w:rPr>
            </w:pPr>
          </w:p>
        </w:tc>
        <w:tc>
          <w:tcPr>
            <w:tcW w:w="900" w:type="dxa"/>
            <w:vMerge w:val="continue"/>
            <w:noWrap w:val="0"/>
            <w:vAlign w:val="center"/>
          </w:tcPr>
          <w:p>
            <w:pPr>
              <w:adjustRightInd w:val="0"/>
              <w:jc w:val="center"/>
              <w:rPr>
                <w:rFonts w:ascii="Times New Roman" w:hAnsi="Times New Roman" w:eastAsia="仿宋_GB2312" w:cs="Times New Roman"/>
                <w:color w:val="auto"/>
                <w:szCs w:val="21"/>
              </w:rPr>
            </w:pPr>
          </w:p>
        </w:tc>
        <w:tc>
          <w:tcPr>
            <w:tcW w:w="5040" w:type="dxa"/>
            <w:noWrap w:val="0"/>
            <w:vAlign w:val="top"/>
          </w:tcPr>
          <w:p>
            <w:pPr>
              <w:adjustRightInd w:val="0"/>
              <w:rPr>
                <w:rFonts w:hint="eastAsia" w:ascii="Times New Roman" w:hAnsi="Times New Roman" w:eastAsia="仿宋_GB2312" w:cs="Times New Roman"/>
                <w:color w:val="auto"/>
                <w:szCs w:val="21"/>
                <w:lang w:eastAsia="zh-CN"/>
              </w:rPr>
            </w:pPr>
            <w:r>
              <w:rPr>
                <w:rFonts w:ascii="Times New Roman" w:hAnsi="Times New Roman" w:eastAsia="仿宋_GB2312" w:cs="Times New Roman"/>
                <w:color w:val="auto"/>
                <w:szCs w:val="21"/>
              </w:rPr>
              <w:t>13.企业</w:t>
            </w:r>
            <w:r>
              <w:rPr>
                <w:rFonts w:hint="eastAsia" w:ascii="Times New Roman" w:hAnsi="Times New Roman" w:eastAsia="仿宋_GB2312" w:cs="Times New Roman"/>
                <w:color w:val="auto"/>
                <w:szCs w:val="21"/>
                <w:lang w:eastAsia="zh-CN"/>
              </w:rPr>
              <w:t>获得全国或省级质量标杆</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个</w:t>
            </w:r>
          </w:p>
        </w:tc>
        <w:tc>
          <w:tcPr>
            <w:tcW w:w="720" w:type="dxa"/>
            <w:noWrap w:val="0"/>
            <w:vAlign w:val="center"/>
          </w:tcPr>
          <w:p>
            <w:pPr>
              <w:adjustRightInd w:val="0"/>
              <w:jc w:val="center"/>
              <w:rPr>
                <w:rFonts w:ascii="Times New Roman" w:hAnsi="Times New Roman" w:eastAsia="仿宋_GB2312" w:cs="Times New Roman"/>
                <w:color w:val="auto"/>
                <w:szCs w:val="21"/>
              </w:rPr>
            </w:pPr>
          </w:p>
        </w:tc>
        <w:tc>
          <w:tcPr>
            <w:tcW w:w="723"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宋体" w:eastAsia="仿宋_GB2312" w:cs="Times New Roman"/>
                <w:color w:val="auto"/>
                <w:sz w:val="18"/>
                <w:szCs w:val="18"/>
              </w:rPr>
              <w:t>≥</w:t>
            </w:r>
            <w:r>
              <w:rPr>
                <w:rFonts w:hint="eastAsia" w:ascii="仿宋_GB2312" w:hAnsi="Times New Roman" w:eastAsia="仿宋_GB2312" w:cs="Times New Roman"/>
                <w:color w:val="auto"/>
                <w:sz w:val="18"/>
                <w:szCs w:val="18"/>
              </w:rPr>
              <w:t>1</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2</w:t>
            </w:r>
          </w:p>
        </w:tc>
        <w:tc>
          <w:tcPr>
            <w:tcW w:w="715"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720" w:type="dxa"/>
            <w:vMerge w:val="restart"/>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产</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出</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与</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效</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益</w:t>
            </w:r>
          </w:p>
        </w:tc>
        <w:tc>
          <w:tcPr>
            <w:tcW w:w="900" w:type="dxa"/>
            <w:vMerge w:val="restart"/>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技术创</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新产出</w:t>
            </w:r>
          </w:p>
        </w:tc>
        <w:tc>
          <w:tcPr>
            <w:tcW w:w="5040" w:type="dxa"/>
            <w:noWrap w:val="0"/>
            <w:vAlign w:val="top"/>
          </w:tcPr>
          <w:p>
            <w:pPr>
              <w:adjustRightInd w:val="0"/>
              <w:rPr>
                <w:rFonts w:ascii="Times New Roman" w:hAnsi="Times New Roman" w:eastAsia="仿宋_GB2312" w:cs="Times New Roman"/>
                <w:color w:val="auto"/>
                <w:szCs w:val="21"/>
              </w:rPr>
            </w:pPr>
            <w:r>
              <w:rPr>
                <w:rFonts w:ascii="Times New Roman" w:hAnsi="Times New Roman" w:eastAsia="仿宋_GB2312" w:cs="Times New Roman"/>
                <w:color w:val="auto"/>
                <w:szCs w:val="21"/>
              </w:rPr>
              <w:t>14.当年完成的新产品新技术新工艺开发项目数</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项</w:t>
            </w:r>
          </w:p>
        </w:tc>
        <w:tc>
          <w:tcPr>
            <w:tcW w:w="720" w:type="dxa"/>
            <w:noWrap w:val="0"/>
            <w:vAlign w:val="center"/>
          </w:tcPr>
          <w:p>
            <w:pPr>
              <w:adjustRightInd w:val="0"/>
              <w:jc w:val="center"/>
              <w:rPr>
                <w:rFonts w:hint="eastAsia" w:ascii="Times New Roman" w:hAnsi="Times New Roman" w:eastAsia="仿宋_GB2312" w:cs="Times New Roman"/>
                <w:color w:val="auto"/>
                <w:szCs w:val="21"/>
              </w:rPr>
            </w:pPr>
          </w:p>
        </w:tc>
        <w:tc>
          <w:tcPr>
            <w:tcW w:w="723"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&gt;20</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4</w:t>
            </w:r>
          </w:p>
        </w:tc>
        <w:tc>
          <w:tcPr>
            <w:tcW w:w="715"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720" w:type="dxa"/>
            <w:vMerge w:val="continue"/>
            <w:noWrap w:val="0"/>
            <w:vAlign w:val="center"/>
          </w:tcPr>
          <w:p>
            <w:pPr>
              <w:adjustRightInd w:val="0"/>
              <w:jc w:val="center"/>
              <w:rPr>
                <w:rFonts w:ascii="Times New Roman" w:hAnsi="Times New Roman" w:eastAsia="仿宋_GB2312" w:cs="Times New Roman"/>
                <w:color w:val="auto"/>
                <w:szCs w:val="21"/>
              </w:rPr>
            </w:pPr>
          </w:p>
        </w:tc>
        <w:tc>
          <w:tcPr>
            <w:tcW w:w="900" w:type="dxa"/>
            <w:vMerge w:val="continue"/>
            <w:noWrap w:val="0"/>
            <w:vAlign w:val="center"/>
          </w:tcPr>
          <w:p>
            <w:pPr>
              <w:adjustRightInd w:val="0"/>
              <w:jc w:val="center"/>
              <w:rPr>
                <w:rFonts w:ascii="Times New Roman" w:hAnsi="Times New Roman" w:eastAsia="仿宋_GB2312" w:cs="Times New Roman"/>
                <w:color w:val="auto"/>
                <w:szCs w:val="21"/>
              </w:rPr>
            </w:pPr>
          </w:p>
        </w:tc>
        <w:tc>
          <w:tcPr>
            <w:tcW w:w="5040" w:type="dxa"/>
            <w:noWrap w:val="0"/>
            <w:vAlign w:val="top"/>
          </w:tcPr>
          <w:p>
            <w:pPr>
              <w:adjustRightInd w:val="0"/>
              <w:rPr>
                <w:rFonts w:ascii="Times New Roman" w:hAnsi="Times New Roman" w:eastAsia="仿宋_GB2312" w:cs="Times New Roman"/>
                <w:color w:val="auto"/>
                <w:szCs w:val="21"/>
              </w:rPr>
            </w:pPr>
            <w:r>
              <w:rPr>
                <w:rFonts w:ascii="Times New Roman" w:hAnsi="Times New Roman" w:eastAsia="仿宋_GB2312" w:cs="Times New Roman"/>
                <w:color w:val="auto"/>
                <w:szCs w:val="21"/>
              </w:rPr>
              <w:t>15.当年受理的专利申请数</w:t>
            </w:r>
          </w:p>
          <w:p>
            <w:pPr>
              <w:adjustRightInd w:val="0"/>
              <w:rPr>
                <w:rFonts w:ascii="Times New Roman" w:hAnsi="Times New Roman" w:eastAsia="仿宋_GB2312" w:cs="Times New Roman"/>
                <w:color w:val="auto"/>
                <w:szCs w:val="21"/>
              </w:rPr>
            </w:pPr>
            <w:r>
              <w:rPr>
                <w:rFonts w:ascii="Times New Roman" w:hAnsi="Times New Roman" w:eastAsia="仿宋_GB2312" w:cs="Times New Roman"/>
                <w:color w:val="auto"/>
                <w:szCs w:val="21"/>
              </w:rPr>
              <w:t>——其中当年受理的发明专利申请数</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项</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项</w:t>
            </w:r>
          </w:p>
        </w:tc>
        <w:tc>
          <w:tcPr>
            <w:tcW w:w="720" w:type="dxa"/>
            <w:noWrap w:val="0"/>
            <w:vAlign w:val="center"/>
          </w:tcPr>
          <w:p>
            <w:pPr>
              <w:adjustRightInd w:val="0"/>
              <w:jc w:val="center"/>
              <w:rPr>
                <w:rFonts w:ascii="Times New Roman" w:hAnsi="Times New Roman" w:eastAsia="仿宋_GB2312" w:cs="Times New Roman"/>
                <w:color w:val="auto"/>
                <w:szCs w:val="21"/>
              </w:rPr>
            </w:pPr>
          </w:p>
        </w:tc>
        <w:tc>
          <w:tcPr>
            <w:tcW w:w="723" w:type="dxa"/>
            <w:noWrap w:val="0"/>
            <w:vAlign w:val="top"/>
          </w:tcPr>
          <w:p>
            <w:pPr>
              <w:adjustRightInd w:val="0"/>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&gt;10</w:t>
            </w:r>
          </w:p>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宋体" w:eastAsia="仿宋_GB2312" w:cs="Times New Roman"/>
                <w:color w:val="auto"/>
                <w:sz w:val="18"/>
                <w:szCs w:val="18"/>
              </w:rPr>
              <w:t>≥</w:t>
            </w:r>
            <w:r>
              <w:rPr>
                <w:rFonts w:hint="eastAsia" w:ascii="仿宋_GB2312" w:hAnsi="Times New Roman" w:eastAsia="仿宋_GB2312" w:cs="Times New Roman"/>
                <w:color w:val="auto"/>
                <w:sz w:val="18"/>
                <w:szCs w:val="18"/>
              </w:rPr>
              <w:t>1</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4</w:t>
            </w:r>
          </w:p>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3</w:t>
            </w:r>
          </w:p>
        </w:tc>
        <w:tc>
          <w:tcPr>
            <w:tcW w:w="715"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20" w:type="dxa"/>
            <w:vMerge w:val="continue"/>
            <w:noWrap w:val="0"/>
            <w:vAlign w:val="center"/>
          </w:tcPr>
          <w:p>
            <w:pPr>
              <w:adjustRightInd w:val="0"/>
              <w:jc w:val="center"/>
              <w:rPr>
                <w:rFonts w:ascii="Times New Roman" w:hAnsi="Times New Roman" w:eastAsia="仿宋_GB2312" w:cs="Times New Roman"/>
                <w:color w:val="auto"/>
                <w:szCs w:val="21"/>
              </w:rPr>
            </w:pPr>
          </w:p>
        </w:tc>
        <w:tc>
          <w:tcPr>
            <w:tcW w:w="900" w:type="dxa"/>
            <w:vMerge w:val="continue"/>
            <w:noWrap w:val="0"/>
            <w:vAlign w:val="center"/>
          </w:tcPr>
          <w:p>
            <w:pPr>
              <w:adjustRightInd w:val="0"/>
              <w:jc w:val="center"/>
              <w:rPr>
                <w:rFonts w:ascii="Times New Roman" w:hAnsi="Times New Roman" w:eastAsia="仿宋_GB2312" w:cs="Times New Roman"/>
                <w:color w:val="auto"/>
                <w:szCs w:val="21"/>
              </w:rPr>
            </w:pPr>
          </w:p>
        </w:tc>
        <w:tc>
          <w:tcPr>
            <w:tcW w:w="5040" w:type="dxa"/>
            <w:noWrap w:val="0"/>
            <w:vAlign w:val="top"/>
          </w:tcPr>
          <w:p>
            <w:pPr>
              <w:adjustRightInd w:val="0"/>
              <w:rPr>
                <w:rFonts w:ascii="Times New Roman" w:hAnsi="Times New Roman" w:eastAsia="仿宋_GB2312" w:cs="Times New Roman"/>
                <w:color w:val="auto"/>
                <w:szCs w:val="21"/>
              </w:rPr>
            </w:pPr>
            <w:r>
              <w:rPr>
                <w:rFonts w:ascii="Times New Roman" w:hAnsi="Times New Roman" w:eastAsia="仿宋_GB2312" w:cs="Times New Roman"/>
                <w:color w:val="auto"/>
                <w:szCs w:val="21"/>
              </w:rPr>
              <w:t>16.主持和参与制定的国家、行业</w:t>
            </w:r>
            <w:r>
              <w:rPr>
                <w:rFonts w:hint="eastAsia" w:ascii="Times New Roman" w:hAnsi="Times New Roman" w:eastAsia="仿宋_GB2312" w:cs="Times New Roman"/>
                <w:color w:val="auto"/>
                <w:szCs w:val="21"/>
              </w:rPr>
              <w:t>、地方</w:t>
            </w:r>
            <w:r>
              <w:rPr>
                <w:rFonts w:hint="eastAsia" w:ascii="Times New Roman" w:hAnsi="Times New Roman" w:eastAsia="仿宋_GB2312" w:cs="Times New Roman"/>
                <w:color w:val="auto"/>
                <w:szCs w:val="21"/>
                <w:lang w:eastAsia="zh-CN"/>
              </w:rPr>
              <w:t>、团体</w:t>
            </w:r>
            <w:r>
              <w:rPr>
                <w:rFonts w:ascii="Times New Roman" w:hAnsi="Times New Roman" w:eastAsia="仿宋_GB2312" w:cs="Times New Roman"/>
                <w:color w:val="auto"/>
                <w:szCs w:val="21"/>
              </w:rPr>
              <w:t>标准数</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项</w:t>
            </w:r>
          </w:p>
        </w:tc>
        <w:tc>
          <w:tcPr>
            <w:tcW w:w="720" w:type="dxa"/>
            <w:noWrap w:val="0"/>
            <w:vAlign w:val="center"/>
          </w:tcPr>
          <w:p>
            <w:pPr>
              <w:adjustRightInd w:val="0"/>
              <w:jc w:val="center"/>
              <w:rPr>
                <w:rFonts w:hint="eastAsia" w:ascii="Times New Roman" w:hAnsi="Times New Roman" w:eastAsia="仿宋_GB2312" w:cs="Times New Roman"/>
                <w:color w:val="auto"/>
                <w:szCs w:val="21"/>
              </w:rPr>
            </w:pPr>
          </w:p>
        </w:tc>
        <w:tc>
          <w:tcPr>
            <w:tcW w:w="723"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宋体" w:eastAsia="仿宋_GB2312" w:cs="Times New Roman"/>
                <w:color w:val="auto"/>
                <w:sz w:val="18"/>
                <w:szCs w:val="18"/>
              </w:rPr>
              <w:t>≥</w:t>
            </w:r>
            <w:r>
              <w:rPr>
                <w:rFonts w:hint="eastAsia" w:ascii="仿宋_GB2312" w:hAnsi="Times New Roman" w:eastAsia="仿宋_GB2312" w:cs="Times New Roman"/>
                <w:color w:val="auto"/>
                <w:sz w:val="18"/>
                <w:szCs w:val="18"/>
              </w:rPr>
              <w:t>1</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4</w:t>
            </w:r>
          </w:p>
        </w:tc>
        <w:tc>
          <w:tcPr>
            <w:tcW w:w="715"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720" w:type="dxa"/>
            <w:vMerge w:val="continue"/>
            <w:noWrap w:val="0"/>
            <w:vAlign w:val="top"/>
          </w:tcPr>
          <w:p>
            <w:pPr>
              <w:adjustRightInd w:val="0"/>
              <w:rPr>
                <w:rFonts w:ascii="Times New Roman" w:hAnsi="Times New Roman" w:eastAsia="仿宋_GB2312" w:cs="Times New Roman"/>
                <w:color w:val="auto"/>
                <w:szCs w:val="21"/>
              </w:rPr>
            </w:pPr>
          </w:p>
        </w:tc>
        <w:tc>
          <w:tcPr>
            <w:tcW w:w="900" w:type="dxa"/>
            <w:vMerge w:val="restart"/>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技术创</w:t>
            </w:r>
          </w:p>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新效益</w:t>
            </w:r>
          </w:p>
        </w:tc>
        <w:tc>
          <w:tcPr>
            <w:tcW w:w="5040" w:type="dxa"/>
            <w:noWrap w:val="0"/>
            <w:vAlign w:val="top"/>
          </w:tcPr>
          <w:p>
            <w:pPr>
              <w:adjustRightInd w:val="0"/>
              <w:rPr>
                <w:rFonts w:ascii="Times New Roman" w:hAnsi="Times New Roman" w:eastAsia="仿宋_GB2312" w:cs="Times New Roman"/>
                <w:b/>
                <w:color w:val="auto"/>
                <w:szCs w:val="21"/>
              </w:rPr>
            </w:pPr>
            <w:r>
              <w:rPr>
                <w:rFonts w:ascii="Times New Roman" w:hAnsi="Times New Roman" w:eastAsia="仿宋_GB2312" w:cs="Times New Roman"/>
                <w:b/>
                <w:color w:val="auto"/>
                <w:szCs w:val="21"/>
              </w:rPr>
              <w:t>17.新产品销售收入占产品销售收入的比重</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w:t>
            </w:r>
          </w:p>
        </w:tc>
        <w:tc>
          <w:tcPr>
            <w:tcW w:w="720" w:type="dxa"/>
            <w:noWrap w:val="0"/>
            <w:vAlign w:val="center"/>
          </w:tcPr>
          <w:p>
            <w:pPr>
              <w:adjustRightInd w:val="0"/>
              <w:jc w:val="center"/>
              <w:rPr>
                <w:rFonts w:hint="eastAsia" w:ascii="Times New Roman" w:hAnsi="Times New Roman" w:eastAsia="仿宋_GB2312" w:cs="Times New Roman"/>
                <w:color w:val="auto"/>
                <w:szCs w:val="21"/>
              </w:rPr>
            </w:pPr>
          </w:p>
        </w:tc>
        <w:tc>
          <w:tcPr>
            <w:tcW w:w="723"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&gt;20</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11</w:t>
            </w:r>
          </w:p>
        </w:tc>
        <w:tc>
          <w:tcPr>
            <w:tcW w:w="715"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20" w:type="dxa"/>
            <w:vMerge w:val="continue"/>
            <w:noWrap w:val="0"/>
            <w:vAlign w:val="top"/>
          </w:tcPr>
          <w:p>
            <w:pPr>
              <w:adjustRightInd w:val="0"/>
              <w:rPr>
                <w:rFonts w:ascii="Times New Roman" w:hAnsi="Times New Roman" w:eastAsia="仿宋_GB2312" w:cs="Times New Roman"/>
                <w:color w:val="auto"/>
                <w:szCs w:val="21"/>
              </w:rPr>
            </w:pPr>
          </w:p>
        </w:tc>
        <w:tc>
          <w:tcPr>
            <w:tcW w:w="900" w:type="dxa"/>
            <w:vMerge w:val="continue"/>
            <w:noWrap w:val="0"/>
            <w:vAlign w:val="center"/>
          </w:tcPr>
          <w:p>
            <w:pPr>
              <w:adjustRightInd w:val="0"/>
              <w:jc w:val="center"/>
              <w:rPr>
                <w:rFonts w:ascii="Times New Roman" w:hAnsi="Times New Roman" w:eastAsia="仿宋_GB2312" w:cs="Times New Roman"/>
                <w:color w:val="auto"/>
                <w:szCs w:val="21"/>
              </w:rPr>
            </w:pPr>
          </w:p>
        </w:tc>
        <w:tc>
          <w:tcPr>
            <w:tcW w:w="5040" w:type="dxa"/>
            <w:noWrap w:val="0"/>
            <w:vAlign w:val="top"/>
          </w:tcPr>
          <w:p>
            <w:pPr>
              <w:adjustRightInd w:val="0"/>
              <w:rPr>
                <w:rFonts w:ascii="Times New Roman" w:hAnsi="Times New Roman" w:eastAsia="仿宋_GB2312" w:cs="Times New Roman"/>
                <w:b/>
                <w:color w:val="auto"/>
                <w:szCs w:val="21"/>
              </w:rPr>
            </w:pPr>
            <w:r>
              <w:rPr>
                <w:rFonts w:ascii="Times New Roman" w:hAnsi="Times New Roman" w:eastAsia="仿宋_GB2312" w:cs="Times New Roman"/>
                <w:b/>
                <w:color w:val="auto"/>
                <w:szCs w:val="21"/>
              </w:rPr>
              <w:t>18.新产品销售利润占产品销售利润的比重</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w:t>
            </w:r>
          </w:p>
        </w:tc>
        <w:tc>
          <w:tcPr>
            <w:tcW w:w="720" w:type="dxa"/>
            <w:noWrap w:val="0"/>
            <w:vAlign w:val="center"/>
          </w:tcPr>
          <w:p>
            <w:pPr>
              <w:adjustRightInd w:val="0"/>
              <w:jc w:val="center"/>
              <w:rPr>
                <w:rFonts w:ascii="Times New Roman" w:hAnsi="Times New Roman" w:eastAsia="仿宋_GB2312" w:cs="Times New Roman"/>
                <w:color w:val="auto"/>
                <w:szCs w:val="21"/>
              </w:rPr>
            </w:pPr>
          </w:p>
        </w:tc>
        <w:tc>
          <w:tcPr>
            <w:tcW w:w="723"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&gt;15</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11</w:t>
            </w:r>
          </w:p>
        </w:tc>
        <w:tc>
          <w:tcPr>
            <w:tcW w:w="715"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720" w:type="dxa"/>
            <w:vMerge w:val="continue"/>
            <w:noWrap w:val="0"/>
            <w:vAlign w:val="top"/>
          </w:tcPr>
          <w:p>
            <w:pPr>
              <w:adjustRightInd w:val="0"/>
              <w:rPr>
                <w:rFonts w:ascii="Times New Roman" w:hAnsi="Times New Roman" w:eastAsia="仿宋_GB2312" w:cs="Times New Roman"/>
                <w:color w:val="auto"/>
                <w:szCs w:val="21"/>
              </w:rPr>
            </w:pPr>
          </w:p>
        </w:tc>
        <w:tc>
          <w:tcPr>
            <w:tcW w:w="900" w:type="dxa"/>
            <w:vMerge w:val="continue"/>
            <w:noWrap w:val="0"/>
            <w:vAlign w:val="center"/>
          </w:tcPr>
          <w:p>
            <w:pPr>
              <w:adjustRightInd w:val="0"/>
              <w:jc w:val="center"/>
              <w:rPr>
                <w:rFonts w:ascii="Times New Roman" w:hAnsi="Times New Roman" w:eastAsia="仿宋_GB2312" w:cs="Times New Roman"/>
                <w:color w:val="auto"/>
                <w:szCs w:val="21"/>
              </w:rPr>
            </w:pPr>
          </w:p>
        </w:tc>
        <w:tc>
          <w:tcPr>
            <w:tcW w:w="5040" w:type="dxa"/>
            <w:noWrap w:val="0"/>
            <w:vAlign w:val="top"/>
          </w:tcPr>
          <w:p>
            <w:pPr>
              <w:adjustRightInd w:val="0"/>
              <w:rPr>
                <w:rFonts w:ascii="Times New Roman" w:hAnsi="Times New Roman" w:eastAsia="仿宋_GB2312" w:cs="Times New Roman"/>
                <w:b/>
                <w:color w:val="auto"/>
                <w:szCs w:val="21"/>
              </w:rPr>
            </w:pPr>
            <w:r>
              <w:rPr>
                <w:rFonts w:ascii="Times New Roman" w:hAnsi="Times New Roman" w:eastAsia="仿宋_GB2312" w:cs="Times New Roman"/>
                <w:b/>
                <w:color w:val="auto"/>
                <w:szCs w:val="21"/>
              </w:rPr>
              <w:t>19.自有品牌产品与技术出口创汇额</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万美元</w:t>
            </w:r>
          </w:p>
        </w:tc>
        <w:tc>
          <w:tcPr>
            <w:tcW w:w="720" w:type="dxa"/>
            <w:noWrap w:val="0"/>
            <w:vAlign w:val="center"/>
          </w:tcPr>
          <w:p>
            <w:pPr>
              <w:adjustRightInd w:val="0"/>
              <w:jc w:val="center"/>
              <w:rPr>
                <w:rFonts w:hint="eastAsia" w:ascii="Times New Roman" w:hAnsi="Times New Roman" w:eastAsia="仿宋_GB2312" w:cs="Times New Roman"/>
                <w:color w:val="auto"/>
                <w:szCs w:val="21"/>
              </w:rPr>
            </w:pPr>
          </w:p>
        </w:tc>
        <w:tc>
          <w:tcPr>
            <w:tcW w:w="723"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&gt;0</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3</w:t>
            </w:r>
          </w:p>
        </w:tc>
        <w:tc>
          <w:tcPr>
            <w:tcW w:w="715"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720" w:type="dxa"/>
            <w:vMerge w:val="restart"/>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其他</w:t>
            </w:r>
          </w:p>
          <w:p>
            <w:pPr>
              <w:adjustRightInd w:val="0"/>
              <w:rPr>
                <w:rFonts w:ascii="Times New Roman" w:hAnsi="Times New Roman" w:eastAsia="仿宋_GB2312" w:cs="Times New Roman"/>
                <w:color w:val="auto"/>
                <w:szCs w:val="21"/>
              </w:rPr>
            </w:pPr>
            <w:r>
              <w:rPr>
                <w:rFonts w:hint="eastAsia" w:ascii="Times New Roman" w:hAnsi="Times New Roman" w:eastAsia="仿宋_GB2312" w:cs="Times New Roman"/>
                <w:b/>
                <w:color w:val="auto"/>
                <w:szCs w:val="21"/>
              </w:rPr>
              <w:t xml:space="preserve">                              </w:t>
            </w:r>
          </w:p>
        </w:tc>
        <w:tc>
          <w:tcPr>
            <w:tcW w:w="900" w:type="dxa"/>
            <w:noWrap w:val="0"/>
            <w:vAlign w:val="center"/>
          </w:tcPr>
          <w:p>
            <w:pPr>
              <w:adjustRightInd w:val="0"/>
              <w:jc w:val="center"/>
              <w:rPr>
                <w:rFonts w:ascii="Times New Roman" w:hAnsi="Times New Roman" w:eastAsia="仿宋_GB2312" w:cs="Times New Roman"/>
                <w:color w:val="auto"/>
                <w:szCs w:val="21"/>
              </w:rPr>
            </w:pPr>
          </w:p>
        </w:tc>
        <w:tc>
          <w:tcPr>
            <w:tcW w:w="5040" w:type="dxa"/>
            <w:noWrap w:val="0"/>
            <w:vAlign w:val="top"/>
          </w:tcPr>
          <w:p>
            <w:pPr>
              <w:adjustRightInd w:val="0"/>
              <w:rPr>
                <w:rFonts w:ascii="Times New Roman" w:hAnsi="Times New Roman" w:eastAsia="仿宋_GB2312" w:cs="Times New Roman"/>
                <w:color w:val="auto"/>
                <w:szCs w:val="21"/>
              </w:rPr>
            </w:pPr>
            <w:r>
              <w:rPr>
                <w:rFonts w:ascii="Times New Roman" w:hAnsi="Times New Roman" w:eastAsia="仿宋_GB2312" w:cs="Times New Roman"/>
                <w:color w:val="auto"/>
                <w:szCs w:val="21"/>
              </w:rPr>
              <w:t>20.获国家</w:t>
            </w:r>
            <w:r>
              <w:rPr>
                <w:rFonts w:hint="eastAsia" w:ascii="Times New Roman" w:hAnsi="Times New Roman" w:eastAsia="仿宋_GB2312" w:cs="Times New Roman"/>
                <w:color w:val="auto"/>
                <w:szCs w:val="21"/>
              </w:rPr>
              <w:t>及省</w:t>
            </w:r>
            <w:r>
              <w:rPr>
                <w:rFonts w:ascii="Times New Roman" w:hAnsi="Times New Roman" w:eastAsia="仿宋_GB2312" w:cs="Times New Roman"/>
                <w:color w:val="auto"/>
                <w:szCs w:val="21"/>
              </w:rPr>
              <w:t>自然科学、技术发明、科技进步奖项数</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项</w:t>
            </w:r>
          </w:p>
        </w:tc>
        <w:tc>
          <w:tcPr>
            <w:tcW w:w="720" w:type="dxa"/>
            <w:noWrap w:val="0"/>
            <w:vAlign w:val="center"/>
          </w:tcPr>
          <w:p>
            <w:pPr>
              <w:adjustRightInd w:val="0"/>
              <w:jc w:val="center"/>
              <w:rPr>
                <w:rFonts w:hint="eastAsia" w:ascii="Times New Roman" w:hAnsi="Times New Roman" w:eastAsia="仿宋_GB2312" w:cs="Times New Roman"/>
                <w:color w:val="auto"/>
                <w:szCs w:val="21"/>
              </w:rPr>
            </w:pPr>
          </w:p>
        </w:tc>
        <w:tc>
          <w:tcPr>
            <w:tcW w:w="723"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≤3</w:t>
            </w:r>
          </w:p>
        </w:tc>
        <w:tc>
          <w:tcPr>
            <w:tcW w:w="715"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20" w:type="dxa"/>
            <w:vMerge w:val="continue"/>
            <w:noWrap w:val="0"/>
            <w:vAlign w:val="top"/>
          </w:tcPr>
          <w:p>
            <w:pPr>
              <w:adjustRightInd w:val="0"/>
              <w:rPr>
                <w:rFonts w:ascii="Times New Roman" w:hAnsi="Times New Roman" w:eastAsia="仿宋_GB2312" w:cs="Times New Roman"/>
                <w:color w:val="auto"/>
                <w:szCs w:val="21"/>
              </w:rPr>
            </w:pPr>
          </w:p>
        </w:tc>
        <w:tc>
          <w:tcPr>
            <w:tcW w:w="900" w:type="dxa"/>
            <w:noWrap w:val="0"/>
            <w:vAlign w:val="center"/>
          </w:tcPr>
          <w:p>
            <w:pPr>
              <w:adjustRightInd w:val="0"/>
              <w:jc w:val="center"/>
              <w:rPr>
                <w:rFonts w:ascii="Times New Roman" w:hAnsi="Times New Roman" w:eastAsia="仿宋_GB2312" w:cs="Times New Roman"/>
                <w:color w:val="auto"/>
                <w:szCs w:val="21"/>
              </w:rPr>
            </w:pPr>
          </w:p>
        </w:tc>
        <w:tc>
          <w:tcPr>
            <w:tcW w:w="5040" w:type="dxa"/>
            <w:noWrap w:val="0"/>
            <w:vAlign w:val="top"/>
          </w:tcPr>
          <w:p>
            <w:pPr>
              <w:adjustRightInd w:val="0"/>
              <w:rPr>
                <w:rFonts w:ascii="Times New Roman" w:hAnsi="Times New Roman" w:eastAsia="仿宋_GB2312" w:cs="Times New Roman"/>
                <w:b/>
                <w:color w:val="auto"/>
                <w:szCs w:val="21"/>
              </w:rPr>
            </w:pPr>
            <w:r>
              <w:rPr>
                <w:rFonts w:ascii="Times New Roman" w:hAnsi="Times New Roman" w:eastAsia="仿宋_GB2312" w:cs="Times New Roman"/>
                <w:b/>
                <w:color w:val="auto"/>
                <w:szCs w:val="21"/>
              </w:rPr>
              <w:t>21.年末现金净流量与可供分配利润的差额</w:t>
            </w:r>
            <w:r>
              <w:rPr>
                <w:rFonts w:hint="eastAsia" w:ascii="Times New Roman" w:hAnsi="Times New Roman" w:eastAsia="仿宋_GB2312" w:cs="Times New Roman"/>
                <w:b/>
                <w:color w:val="auto"/>
                <w:szCs w:val="21"/>
              </w:rPr>
              <w:t>（扣分项）</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ascii="Times New Roman" w:hAnsi="Times New Roman" w:eastAsia="仿宋_GB2312" w:cs="Times New Roman"/>
                <w:color w:val="auto"/>
                <w:szCs w:val="21"/>
              </w:rPr>
              <w:t>万元</w:t>
            </w:r>
          </w:p>
        </w:tc>
        <w:tc>
          <w:tcPr>
            <w:tcW w:w="720" w:type="dxa"/>
            <w:noWrap w:val="0"/>
            <w:vAlign w:val="center"/>
          </w:tcPr>
          <w:p>
            <w:pPr>
              <w:adjustRightInd w:val="0"/>
              <w:jc w:val="center"/>
              <w:rPr>
                <w:rFonts w:hint="eastAsia" w:ascii="Times New Roman" w:hAnsi="Times New Roman" w:eastAsia="仿宋_GB2312" w:cs="Times New Roman"/>
                <w:color w:val="auto"/>
                <w:szCs w:val="21"/>
              </w:rPr>
            </w:pPr>
          </w:p>
        </w:tc>
        <w:tc>
          <w:tcPr>
            <w:tcW w:w="723"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&gt;0</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≤3</w:t>
            </w:r>
          </w:p>
        </w:tc>
        <w:tc>
          <w:tcPr>
            <w:tcW w:w="715"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20" w:type="dxa"/>
            <w:vMerge w:val="continue"/>
            <w:noWrap w:val="0"/>
            <w:vAlign w:val="top"/>
          </w:tcPr>
          <w:p>
            <w:pPr>
              <w:adjustRightInd w:val="0"/>
              <w:rPr>
                <w:rFonts w:hint="eastAsia" w:ascii="Times New Roman" w:hAnsi="Times New Roman" w:eastAsia="仿宋_GB2312" w:cs="Times New Roman"/>
                <w:color w:val="auto"/>
                <w:szCs w:val="21"/>
              </w:rPr>
            </w:pPr>
          </w:p>
        </w:tc>
        <w:tc>
          <w:tcPr>
            <w:tcW w:w="900" w:type="dxa"/>
            <w:noWrap w:val="0"/>
            <w:vAlign w:val="top"/>
          </w:tcPr>
          <w:p>
            <w:pPr>
              <w:adjustRightInd w:val="0"/>
              <w:rPr>
                <w:rFonts w:hint="eastAsia" w:ascii="Times New Roman" w:hAnsi="Times New Roman" w:eastAsia="仿宋_GB2312" w:cs="Times New Roman"/>
                <w:color w:val="auto"/>
                <w:szCs w:val="21"/>
              </w:rPr>
            </w:pPr>
          </w:p>
        </w:tc>
        <w:tc>
          <w:tcPr>
            <w:tcW w:w="5040" w:type="dxa"/>
            <w:noWrap w:val="0"/>
            <w:vAlign w:val="top"/>
          </w:tcPr>
          <w:p>
            <w:pPr>
              <w:adjustRightInd w:val="0"/>
              <w:rPr>
                <w:rFonts w:ascii="Times New Roman" w:hAnsi="Times New Roman" w:eastAsia="仿宋_GB2312" w:cs="Times New Roman"/>
                <w:b/>
                <w:color w:val="auto"/>
                <w:szCs w:val="21"/>
              </w:rPr>
            </w:pPr>
            <w:r>
              <w:rPr>
                <w:rFonts w:hint="eastAsia" w:ascii="Times New Roman" w:hAnsi="Times New Roman" w:eastAsia="仿宋_GB2312" w:cs="Times New Roman"/>
                <w:b/>
                <w:color w:val="auto"/>
                <w:szCs w:val="21"/>
              </w:rPr>
              <w:t>22.上年资产负债率</w:t>
            </w:r>
          </w:p>
        </w:tc>
        <w:tc>
          <w:tcPr>
            <w:tcW w:w="900" w:type="dxa"/>
            <w:noWrap w:val="0"/>
            <w:vAlign w:val="center"/>
          </w:tcPr>
          <w:p>
            <w:pPr>
              <w:adjustRightInd w:val="0"/>
              <w:jc w:val="center"/>
              <w:rPr>
                <w:rFonts w:ascii="Times New Roman" w:hAnsi="Times New Roman" w:eastAsia="仿宋_GB2312" w:cs="Times New Roman"/>
                <w:color w:val="auto"/>
                <w:szCs w:val="21"/>
              </w:rPr>
            </w:pPr>
            <w:r>
              <w:rPr>
                <w:rFonts w:hint="eastAsia" w:ascii="Times New Roman" w:hAnsi="Times New Roman" w:eastAsia="仿宋_GB2312" w:cs="Times New Roman"/>
                <w:b/>
                <w:color w:val="auto"/>
                <w:szCs w:val="21"/>
              </w:rPr>
              <w:t>%</w:t>
            </w:r>
          </w:p>
        </w:tc>
        <w:tc>
          <w:tcPr>
            <w:tcW w:w="720" w:type="dxa"/>
            <w:noWrap w:val="0"/>
            <w:vAlign w:val="center"/>
          </w:tcPr>
          <w:p>
            <w:pPr>
              <w:adjustRightInd w:val="0"/>
              <w:jc w:val="center"/>
              <w:rPr>
                <w:rFonts w:hint="eastAsia" w:ascii="Times New Roman" w:hAnsi="Times New Roman" w:eastAsia="仿宋_GB2312" w:cs="Times New Roman"/>
                <w:color w:val="auto"/>
                <w:szCs w:val="21"/>
              </w:rPr>
            </w:pPr>
          </w:p>
        </w:tc>
        <w:tc>
          <w:tcPr>
            <w:tcW w:w="723"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≤70</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4</w:t>
            </w:r>
          </w:p>
        </w:tc>
        <w:tc>
          <w:tcPr>
            <w:tcW w:w="715"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720" w:type="dxa"/>
            <w:vMerge w:val="continue"/>
            <w:noWrap w:val="0"/>
            <w:vAlign w:val="top"/>
          </w:tcPr>
          <w:p>
            <w:pPr>
              <w:adjustRightInd w:val="0"/>
              <w:rPr>
                <w:rFonts w:ascii="Times New Roman" w:hAnsi="Times New Roman" w:eastAsia="仿宋_GB2312" w:cs="Times New Roman"/>
                <w:b/>
                <w:color w:val="auto"/>
                <w:szCs w:val="21"/>
              </w:rPr>
            </w:pPr>
          </w:p>
        </w:tc>
        <w:tc>
          <w:tcPr>
            <w:tcW w:w="900" w:type="dxa"/>
            <w:noWrap w:val="0"/>
            <w:vAlign w:val="top"/>
          </w:tcPr>
          <w:p>
            <w:pPr>
              <w:adjustRightInd w:val="0"/>
              <w:rPr>
                <w:rFonts w:ascii="Times New Roman" w:hAnsi="Times New Roman" w:eastAsia="仿宋_GB2312" w:cs="Times New Roman"/>
                <w:b/>
                <w:color w:val="auto"/>
                <w:szCs w:val="21"/>
              </w:rPr>
            </w:pPr>
          </w:p>
        </w:tc>
        <w:tc>
          <w:tcPr>
            <w:tcW w:w="5040" w:type="dxa"/>
            <w:noWrap w:val="0"/>
            <w:vAlign w:val="top"/>
          </w:tcPr>
          <w:p>
            <w:pPr>
              <w:adjustRightInd w:val="0"/>
              <w:rPr>
                <w:rFonts w:ascii="Times New Roman" w:hAnsi="Times New Roman" w:eastAsia="仿宋_GB2312" w:cs="Times New Roman"/>
                <w:b/>
                <w:color w:val="auto"/>
                <w:szCs w:val="21"/>
              </w:rPr>
            </w:pPr>
            <w:r>
              <w:rPr>
                <w:rFonts w:hint="eastAsia" w:ascii="Times New Roman" w:hAnsi="Times New Roman" w:eastAsia="仿宋_GB2312" w:cs="Times New Roman"/>
                <w:b/>
                <w:color w:val="auto"/>
                <w:szCs w:val="21"/>
              </w:rPr>
              <w:t>23.上年上缴税金</w:t>
            </w:r>
          </w:p>
        </w:tc>
        <w:tc>
          <w:tcPr>
            <w:tcW w:w="900" w:type="dxa"/>
            <w:noWrap w:val="0"/>
            <w:vAlign w:val="center"/>
          </w:tcPr>
          <w:p>
            <w:pPr>
              <w:adjustRightInd w:val="0"/>
              <w:jc w:val="center"/>
              <w:rPr>
                <w:rFonts w:hint="eastAsia" w:ascii="Times New Roman" w:hAnsi="Times New Roman" w:eastAsia="仿宋_GB2312" w:cs="Times New Roman"/>
                <w:b/>
                <w:color w:val="auto"/>
                <w:szCs w:val="21"/>
              </w:rPr>
            </w:pPr>
            <w:r>
              <w:rPr>
                <w:rFonts w:ascii="Times New Roman" w:hAnsi="Times New Roman" w:eastAsia="仿宋_GB2312" w:cs="Times New Roman"/>
                <w:b/>
                <w:color w:val="auto"/>
                <w:szCs w:val="21"/>
              </w:rPr>
              <w:t>万元</w:t>
            </w:r>
          </w:p>
        </w:tc>
        <w:tc>
          <w:tcPr>
            <w:tcW w:w="720" w:type="dxa"/>
            <w:noWrap w:val="0"/>
            <w:vAlign w:val="center"/>
          </w:tcPr>
          <w:p>
            <w:pPr>
              <w:adjustRightInd w:val="0"/>
              <w:jc w:val="center"/>
              <w:rPr>
                <w:rFonts w:hint="eastAsia" w:ascii="Times New Roman" w:hAnsi="Times New Roman" w:eastAsia="仿宋_GB2312" w:cs="Times New Roman"/>
                <w:color w:val="auto"/>
                <w:szCs w:val="21"/>
              </w:rPr>
            </w:pPr>
          </w:p>
        </w:tc>
        <w:tc>
          <w:tcPr>
            <w:tcW w:w="723" w:type="dxa"/>
            <w:noWrap w:val="0"/>
            <w:tcMar>
              <w:left w:w="85" w:type="dxa"/>
              <w:right w:w="85" w:type="dxa"/>
            </w:tcMar>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宋体" w:eastAsia="仿宋_GB2312" w:cs="Times New Roman"/>
                <w:color w:val="auto"/>
                <w:sz w:val="18"/>
                <w:szCs w:val="18"/>
              </w:rPr>
              <w:t>≥100</w:t>
            </w:r>
          </w:p>
        </w:tc>
        <w:tc>
          <w:tcPr>
            <w:tcW w:w="902"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4</w:t>
            </w:r>
          </w:p>
        </w:tc>
        <w:tc>
          <w:tcPr>
            <w:tcW w:w="715" w:type="dxa"/>
            <w:noWrap w:val="0"/>
            <w:vAlign w:val="top"/>
          </w:tcPr>
          <w:p>
            <w:pPr>
              <w:adjustRightInd w:val="0"/>
              <w:ind w:firstLine="99" w:firstLineChars="55"/>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720" w:type="dxa"/>
            <w:vMerge w:val="continue"/>
            <w:noWrap w:val="0"/>
            <w:vAlign w:val="top"/>
          </w:tcPr>
          <w:p>
            <w:pPr>
              <w:adjustRightInd w:val="0"/>
              <w:rPr>
                <w:rFonts w:ascii="Times New Roman" w:hAnsi="Times New Roman" w:eastAsia="仿宋_GB2312" w:cs="Times New Roman"/>
                <w:b/>
                <w:color w:val="auto"/>
                <w:szCs w:val="21"/>
              </w:rPr>
            </w:pPr>
          </w:p>
        </w:tc>
        <w:tc>
          <w:tcPr>
            <w:tcW w:w="900" w:type="dxa"/>
            <w:noWrap w:val="0"/>
            <w:vAlign w:val="top"/>
          </w:tcPr>
          <w:p>
            <w:pPr>
              <w:adjustRightInd w:val="0"/>
              <w:rPr>
                <w:rFonts w:ascii="Times New Roman" w:hAnsi="Times New Roman" w:eastAsia="仿宋_GB2312" w:cs="Times New Roman"/>
                <w:b/>
                <w:color w:val="auto"/>
                <w:szCs w:val="21"/>
              </w:rPr>
            </w:pPr>
          </w:p>
        </w:tc>
        <w:tc>
          <w:tcPr>
            <w:tcW w:w="5040" w:type="dxa"/>
            <w:noWrap w:val="0"/>
            <w:vAlign w:val="top"/>
          </w:tcPr>
          <w:p>
            <w:pPr>
              <w:adjustRightInd w:val="0"/>
              <w:rPr>
                <w:rFonts w:ascii="Times New Roman" w:hAnsi="Times New Roman" w:eastAsia="仿宋_GB2312" w:cs="Times New Roman"/>
                <w:b/>
                <w:color w:val="auto"/>
                <w:szCs w:val="21"/>
              </w:rPr>
            </w:pPr>
            <w:r>
              <w:rPr>
                <w:rFonts w:hint="eastAsia" w:ascii="Times New Roman" w:hAnsi="Times New Roman" w:eastAsia="仿宋_GB2312" w:cs="Times New Roman"/>
                <w:b/>
                <w:color w:val="auto"/>
                <w:szCs w:val="21"/>
              </w:rPr>
              <w:t>24.近三年盈利水平比上年增长</w:t>
            </w:r>
          </w:p>
        </w:tc>
        <w:tc>
          <w:tcPr>
            <w:tcW w:w="900" w:type="dxa"/>
            <w:noWrap w:val="0"/>
            <w:vAlign w:val="center"/>
          </w:tcPr>
          <w:p>
            <w:pPr>
              <w:adjustRightInd w:val="0"/>
              <w:ind w:firstLine="115" w:firstLineChars="55"/>
              <w:jc w:val="center"/>
              <w:rPr>
                <w:rFonts w:hint="eastAsia" w:ascii="仿宋_GB2312" w:hAnsi="Times New Roman" w:eastAsia="仿宋_GB2312" w:cs="Times New Roman"/>
                <w:b/>
                <w:color w:val="auto"/>
                <w:sz w:val="18"/>
                <w:szCs w:val="18"/>
              </w:rPr>
            </w:pPr>
            <w:r>
              <w:rPr>
                <w:rFonts w:hint="eastAsia" w:ascii="Times New Roman" w:hAnsi="Times New Roman" w:eastAsia="仿宋_GB2312" w:cs="Times New Roman"/>
                <w:b/>
                <w:color w:val="auto"/>
                <w:szCs w:val="21"/>
              </w:rPr>
              <w:t>%</w:t>
            </w:r>
            <w:r>
              <w:rPr>
                <w:rFonts w:hint="eastAsia" w:ascii="仿宋_GB2312" w:hAnsi="Times New Roman" w:eastAsia="仿宋_GB2312" w:cs="Times New Roman"/>
                <w:b/>
                <w:color w:val="auto"/>
                <w:sz w:val="18"/>
                <w:szCs w:val="18"/>
              </w:rPr>
              <w:t xml:space="preserve"> </w:t>
            </w:r>
          </w:p>
        </w:tc>
        <w:tc>
          <w:tcPr>
            <w:tcW w:w="720" w:type="dxa"/>
            <w:noWrap w:val="0"/>
            <w:vAlign w:val="center"/>
          </w:tcPr>
          <w:p>
            <w:pPr>
              <w:adjustRightInd w:val="0"/>
              <w:ind w:firstLine="99" w:firstLineChars="55"/>
              <w:jc w:val="center"/>
              <w:rPr>
                <w:rFonts w:hint="eastAsia" w:ascii="仿宋_GB2312" w:hAnsi="Times New Roman" w:eastAsia="仿宋_GB2312" w:cs="Times New Roman"/>
                <w:color w:val="auto"/>
                <w:sz w:val="18"/>
                <w:szCs w:val="18"/>
              </w:rPr>
            </w:pPr>
          </w:p>
        </w:tc>
        <w:tc>
          <w:tcPr>
            <w:tcW w:w="723" w:type="dxa"/>
            <w:noWrap w:val="0"/>
            <w:vAlign w:val="center"/>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宋体" w:eastAsia="仿宋_GB2312" w:cs="Times New Roman"/>
                <w:color w:val="auto"/>
                <w:sz w:val="18"/>
                <w:szCs w:val="18"/>
              </w:rPr>
              <w:t>≥</w:t>
            </w:r>
            <w:r>
              <w:rPr>
                <w:rFonts w:hint="eastAsia" w:ascii="仿宋_GB2312" w:hAnsi="Times New Roman" w:eastAsia="仿宋_GB2312" w:cs="Times New Roman"/>
                <w:color w:val="auto"/>
                <w:sz w:val="18"/>
                <w:szCs w:val="18"/>
              </w:rPr>
              <w:t>10</w:t>
            </w:r>
          </w:p>
        </w:tc>
        <w:tc>
          <w:tcPr>
            <w:tcW w:w="902" w:type="dxa"/>
            <w:noWrap w:val="0"/>
            <w:vAlign w:val="center"/>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4</w:t>
            </w:r>
          </w:p>
        </w:tc>
        <w:tc>
          <w:tcPr>
            <w:tcW w:w="715" w:type="dxa"/>
            <w:noWrap w:val="0"/>
            <w:vAlign w:val="center"/>
          </w:tcPr>
          <w:p>
            <w:pPr>
              <w:adjustRightInd w:val="0"/>
              <w:ind w:firstLine="99" w:firstLineChars="55"/>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720" w:type="dxa"/>
            <w:vMerge w:val="continue"/>
            <w:noWrap w:val="0"/>
            <w:vAlign w:val="top"/>
          </w:tcPr>
          <w:p>
            <w:pPr>
              <w:adjustRightInd w:val="0"/>
              <w:rPr>
                <w:rFonts w:ascii="Times New Roman" w:hAnsi="Times New Roman" w:eastAsia="仿宋_GB2312" w:cs="Times New Roman"/>
                <w:b/>
                <w:color w:val="auto"/>
                <w:szCs w:val="21"/>
              </w:rPr>
            </w:pPr>
          </w:p>
        </w:tc>
        <w:tc>
          <w:tcPr>
            <w:tcW w:w="900" w:type="dxa"/>
            <w:noWrap w:val="0"/>
            <w:vAlign w:val="top"/>
          </w:tcPr>
          <w:p>
            <w:pPr>
              <w:adjustRightInd w:val="0"/>
              <w:rPr>
                <w:rFonts w:ascii="Times New Roman" w:hAnsi="Times New Roman" w:eastAsia="仿宋_GB2312" w:cs="Times New Roman"/>
                <w:b/>
                <w:color w:val="auto"/>
                <w:szCs w:val="21"/>
              </w:rPr>
            </w:pPr>
          </w:p>
        </w:tc>
        <w:tc>
          <w:tcPr>
            <w:tcW w:w="5040" w:type="dxa"/>
            <w:noWrap w:val="0"/>
            <w:vAlign w:val="top"/>
          </w:tcPr>
          <w:p>
            <w:pPr>
              <w:adjustRightInd w:val="0"/>
              <w:rPr>
                <w:rFonts w:ascii="Times New Roman" w:hAnsi="Times New Roman" w:eastAsia="仿宋_GB2312" w:cs="Times New Roman"/>
                <w:b/>
                <w:color w:val="auto"/>
                <w:szCs w:val="21"/>
              </w:rPr>
            </w:pPr>
            <w:r>
              <w:rPr>
                <w:rFonts w:hint="eastAsia" w:ascii="Times New Roman" w:hAnsi="Times New Roman" w:eastAsia="仿宋_GB2312" w:cs="Times New Roman"/>
                <w:b/>
                <w:color w:val="auto"/>
                <w:szCs w:val="21"/>
              </w:rPr>
              <w:t>25.整体财务情况</w:t>
            </w:r>
          </w:p>
        </w:tc>
        <w:tc>
          <w:tcPr>
            <w:tcW w:w="900" w:type="dxa"/>
            <w:noWrap w:val="0"/>
            <w:vAlign w:val="center"/>
          </w:tcPr>
          <w:p>
            <w:pPr>
              <w:adjustRightInd w:val="0"/>
              <w:jc w:val="center"/>
              <w:rPr>
                <w:rFonts w:hint="eastAsia" w:ascii="Times New Roman" w:hAnsi="Times New Roman" w:eastAsia="仿宋_GB2312" w:cs="Times New Roman"/>
                <w:b/>
                <w:color w:val="auto"/>
                <w:szCs w:val="21"/>
              </w:rPr>
            </w:pPr>
          </w:p>
        </w:tc>
        <w:tc>
          <w:tcPr>
            <w:tcW w:w="720" w:type="dxa"/>
            <w:noWrap w:val="0"/>
            <w:vAlign w:val="center"/>
          </w:tcPr>
          <w:p>
            <w:pPr>
              <w:adjustRightInd w:val="0"/>
              <w:ind w:firstLine="99" w:firstLineChars="55"/>
              <w:jc w:val="center"/>
              <w:rPr>
                <w:rFonts w:hint="eastAsia" w:ascii="仿宋_GB2312" w:hAnsi="Times New Roman" w:eastAsia="仿宋_GB2312" w:cs="Times New Roman"/>
                <w:color w:val="auto"/>
                <w:sz w:val="18"/>
                <w:szCs w:val="18"/>
              </w:rPr>
            </w:pPr>
          </w:p>
        </w:tc>
        <w:tc>
          <w:tcPr>
            <w:tcW w:w="723" w:type="dxa"/>
            <w:noWrap w:val="0"/>
            <w:vAlign w:val="center"/>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良好</w:t>
            </w:r>
          </w:p>
        </w:tc>
        <w:tc>
          <w:tcPr>
            <w:tcW w:w="902" w:type="dxa"/>
            <w:noWrap w:val="0"/>
            <w:vAlign w:val="center"/>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4</w:t>
            </w:r>
          </w:p>
        </w:tc>
        <w:tc>
          <w:tcPr>
            <w:tcW w:w="715" w:type="dxa"/>
            <w:noWrap w:val="0"/>
            <w:vAlign w:val="center"/>
          </w:tcPr>
          <w:p>
            <w:pPr>
              <w:adjustRightInd w:val="0"/>
              <w:ind w:firstLine="99" w:firstLineChars="55"/>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720" w:type="dxa"/>
            <w:vMerge w:val="continue"/>
            <w:noWrap w:val="0"/>
            <w:vAlign w:val="top"/>
          </w:tcPr>
          <w:p>
            <w:pPr>
              <w:adjustRightInd w:val="0"/>
              <w:rPr>
                <w:rFonts w:ascii="Times New Roman" w:hAnsi="Times New Roman" w:eastAsia="仿宋_GB2312" w:cs="Times New Roman"/>
                <w:color w:val="auto"/>
                <w:szCs w:val="21"/>
              </w:rPr>
            </w:pPr>
          </w:p>
        </w:tc>
        <w:tc>
          <w:tcPr>
            <w:tcW w:w="900" w:type="dxa"/>
            <w:noWrap w:val="0"/>
            <w:vAlign w:val="top"/>
          </w:tcPr>
          <w:p>
            <w:pPr>
              <w:adjustRightInd w:val="0"/>
              <w:rPr>
                <w:rFonts w:ascii="Times New Roman" w:hAnsi="Times New Roman" w:eastAsia="仿宋_GB2312" w:cs="Times New Roman"/>
                <w:color w:val="auto"/>
                <w:szCs w:val="21"/>
              </w:rPr>
            </w:pPr>
          </w:p>
        </w:tc>
        <w:tc>
          <w:tcPr>
            <w:tcW w:w="5040" w:type="dxa"/>
            <w:noWrap w:val="0"/>
            <w:vAlign w:val="top"/>
          </w:tcPr>
          <w:p>
            <w:pPr>
              <w:adjustRightInd w:val="0"/>
              <w:rPr>
                <w:rFonts w:ascii="Times New Roman" w:hAnsi="Times New Roman" w:eastAsia="仿宋_GB2312" w:cs="Times New Roman"/>
                <w:color w:val="auto"/>
                <w:szCs w:val="21"/>
              </w:rPr>
            </w:pPr>
            <w:r>
              <w:rPr>
                <w:rFonts w:hint="eastAsia" w:ascii="Times New Roman" w:hAnsi="Times New Roman" w:eastAsia="仿宋_GB2312" w:cs="Times New Roman"/>
                <w:color w:val="auto"/>
                <w:szCs w:val="21"/>
              </w:rPr>
              <w:t>26.上年主要产品市场占有率</w:t>
            </w:r>
          </w:p>
        </w:tc>
        <w:tc>
          <w:tcPr>
            <w:tcW w:w="900" w:type="dxa"/>
            <w:noWrap w:val="0"/>
            <w:vAlign w:val="center"/>
          </w:tcPr>
          <w:p>
            <w:pPr>
              <w:adjustRightInd w:val="0"/>
              <w:ind w:firstLine="115" w:firstLineChars="55"/>
              <w:jc w:val="center"/>
              <w:rPr>
                <w:rFonts w:hint="eastAsia" w:ascii="仿宋_GB2312" w:hAnsi="Times New Roman" w:eastAsia="仿宋_GB2312" w:cs="Times New Roman"/>
                <w:color w:val="auto"/>
                <w:sz w:val="18"/>
                <w:szCs w:val="18"/>
              </w:rPr>
            </w:pPr>
            <w:r>
              <w:rPr>
                <w:rFonts w:hint="eastAsia" w:ascii="Times New Roman" w:hAnsi="Times New Roman" w:eastAsia="仿宋_GB2312" w:cs="Times New Roman"/>
                <w:color w:val="auto"/>
                <w:szCs w:val="21"/>
              </w:rPr>
              <w:t>%</w:t>
            </w:r>
          </w:p>
        </w:tc>
        <w:tc>
          <w:tcPr>
            <w:tcW w:w="720" w:type="dxa"/>
            <w:noWrap w:val="0"/>
            <w:vAlign w:val="center"/>
          </w:tcPr>
          <w:p>
            <w:pPr>
              <w:adjustRightInd w:val="0"/>
              <w:ind w:firstLine="99" w:firstLineChars="55"/>
              <w:jc w:val="center"/>
              <w:rPr>
                <w:rFonts w:hint="eastAsia" w:ascii="仿宋_GB2312" w:hAnsi="Times New Roman" w:eastAsia="仿宋_GB2312" w:cs="Times New Roman"/>
                <w:color w:val="auto"/>
                <w:sz w:val="18"/>
                <w:szCs w:val="18"/>
              </w:rPr>
            </w:pPr>
          </w:p>
        </w:tc>
        <w:tc>
          <w:tcPr>
            <w:tcW w:w="723" w:type="dxa"/>
            <w:noWrap w:val="0"/>
            <w:vAlign w:val="center"/>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宋体" w:eastAsia="仿宋_GB2312" w:cs="Times New Roman"/>
                <w:color w:val="auto"/>
                <w:sz w:val="18"/>
                <w:szCs w:val="18"/>
              </w:rPr>
              <w:t>≥10</w:t>
            </w:r>
          </w:p>
        </w:tc>
        <w:tc>
          <w:tcPr>
            <w:tcW w:w="902" w:type="dxa"/>
            <w:noWrap w:val="0"/>
            <w:vAlign w:val="center"/>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4</w:t>
            </w:r>
          </w:p>
        </w:tc>
        <w:tc>
          <w:tcPr>
            <w:tcW w:w="715" w:type="dxa"/>
            <w:noWrap w:val="0"/>
            <w:vAlign w:val="center"/>
          </w:tcPr>
          <w:p>
            <w:pPr>
              <w:adjustRightInd w:val="0"/>
              <w:ind w:firstLine="99" w:firstLineChars="55"/>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720" w:type="dxa"/>
            <w:vMerge w:val="continue"/>
            <w:noWrap w:val="0"/>
            <w:vAlign w:val="top"/>
          </w:tcPr>
          <w:p>
            <w:pPr>
              <w:adjustRightInd w:val="0"/>
              <w:rPr>
                <w:rFonts w:ascii="Times New Roman" w:hAnsi="Times New Roman" w:eastAsia="仿宋_GB2312" w:cs="Times New Roman"/>
                <w:b/>
                <w:color w:val="auto"/>
                <w:szCs w:val="21"/>
              </w:rPr>
            </w:pPr>
          </w:p>
        </w:tc>
        <w:tc>
          <w:tcPr>
            <w:tcW w:w="900" w:type="dxa"/>
            <w:noWrap w:val="0"/>
            <w:vAlign w:val="top"/>
          </w:tcPr>
          <w:p>
            <w:pPr>
              <w:adjustRightInd w:val="0"/>
              <w:rPr>
                <w:rFonts w:ascii="Times New Roman" w:hAnsi="Times New Roman" w:eastAsia="仿宋_GB2312" w:cs="Times New Roman"/>
                <w:b/>
                <w:color w:val="auto"/>
                <w:szCs w:val="21"/>
              </w:rPr>
            </w:pPr>
          </w:p>
        </w:tc>
        <w:tc>
          <w:tcPr>
            <w:tcW w:w="5040" w:type="dxa"/>
            <w:noWrap w:val="0"/>
            <w:vAlign w:val="top"/>
          </w:tcPr>
          <w:p>
            <w:pPr>
              <w:adjustRightInd w:val="0"/>
              <w:rPr>
                <w:rFonts w:ascii="Times New Roman" w:hAnsi="Times New Roman" w:eastAsia="仿宋_GB2312" w:cs="Times New Roman"/>
                <w:b/>
                <w:color w:val="auto"/>
                <w:szCs w:val="21"/>
              </w:rPr>
            </w:pPr>
            <w:r>
              <w:rPr>
                <w:rFonts w:hint="eastAsia" w:ascii="Times New Roman" w:hAnsi="Times New Roman" w:eastAsia="仿宋_GB2312" w:cs="Times New Roman"/>
                <w:color w:val="auto"/>
                <w:szCs w:val="21"/>
              </w:rPr>
              <w:t>27.申报材料情况</w:t>
            </w:r>
          </w:p>
        </w:tc>
        <w:tc>
          <w:tcPr>
            <w:tcW w:w="900" w:type="dxa"/>
            <w:noWrap w:val="0"/>
            <w:vAlign w:val="center"/>
          </w:tcPr>
          <w:p>
            <w:pPr>
              <w:adjustRightInd w:val="0"/>
              <w:ind w:firstLine="99" w:firstLineChars="55"/>
              <w:jc w:val="center"/>
              <w:rPr>
                <w:rFonts w:hint="eastAsia" w:ascii="仿宋_GB2312" w:hAnsi="Times New Roman" w:eastAsia="仿宋_GB2312" w:cs="Times New Roman"/>
                <w:color w:val="auto"/>
                <w:sz w:val="18"/>
                <w:szCs w:val="18"/>
              </w:rPr>
            </w:pPr>
          </w:p>
        </w:tc>
        <w:tc>
          <w:tcPr>
            <w:tcW w:w="720" w:type="dxa"/>
            <w:noWrap w:val="0"/>
            <w:vAlign w:val="center"/>
          </w:tcPr>
          <w:p>
            <w:pPr>
              <w:adjustRightInd w:val="0"/>
              <w:ind w:firstLine="99" w:firstLineChars="55"/>
              <w:jc w:val="center"/>
              <w:rPr>
                <w:rFonts w:hint="eastAsia" w:ascii="仿宋_GB2312" w:hAnsi="Times New Roman" w:eastAsia="仿宋_GB2312" w:cs="Times New Roman"/>
                <w:color w:val="auto"/>
                <w:sz w:val="18"/>
                <w:szCs w:val="18"/>
              </w:rPr>
            </w:pPr>
          </w:p>
        </w:tc>
        <w:tc>
          <w:tcPr>
            <w:tcW w:w="723" w:type="dxa"/>
            <w:noWrap w:val="0"/>
            <w:vAlign w:val="center"/>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良好</w:t>
            </w:r>
          </w:p>
        </w:tc>
        <w:tc>
          <w:tcPr>
            <w:tcW w:w="902" w:type="dxa"/>
            <w:noWrap w:val="0"/>
            <w:vAlign w:val="center"/>
          </w:tcPr>
          <w:p>
            <w:pPr>
              <w:adjustRightInd w:val="0"/>
              <w:ind w:firstLine="99" w:firstLineChars="55"/>
              <w:jc w:val="center"/>
              <w:rPr>
                <w:rFonts w:hint="eastAsia" w:ascii="仿宋_GB2312" w:hAnsi="Times New Roman" w:eastAsia="仿宋_GB2312" w:cs="Times New Roman"/>
                <w:color w:val="auto"/>
                <w:sz w:val="18"/>
                <w:szCs w:val="18"/>
              </w:rPr>
            </w:pPr>
            <w:r>
              <w:rPr>
                <w:rFonts w:hint="eastAsia" w:ascii="仿宋_GB2312" w:hAnsi="Times New Roman" w:eastAsia="仿宋_GB2312" w:cs="Times New Roman"/>
                <w:color w:val="auto"/>
                <w:sz w:val="18"/>
                <w:szCs w:val="18"/>
              </w:rPr>
              <w:t>4</w:t>
            </w:r>
          </w:p>
        </w:tc>
        <w:tc>
          <w:tcPr>
            <w:tcW w:w="715" w:type="dxa"/>
            <w:noWrap w:val="0"/>
            <w:vAlign w:val="center"/>
          </w:tcPr>
          <w:p>
            <w:pPr>
              <w:adjustRightInd w:val="0"/>
              <w:ind w:firstLine="99" w:firstLineChars="55"/>
              <w:jc w:val="center"/>
              <w:rPr>
                <w:rFonts w:hint="eastAsia" w:ascii="仿宋_GB2312" w:hAnsi="Times New Roman" w:eastAsia="仿宋_GB2312"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620" w:type="dxa"/>
            <w:gridSpan w:val="2"/>
            <w:noWrap w:val="0"/>
            <w:vAlign w:val="center"/>
          </w:tcPr>
          <w:p>
            <w:pPr>
              <w:adjustRightInd w:val="0"/>
              <w:jc w:val="center"/>
              <w:rPr>
                <w:rFonts w:ascii="Times New Roman" w:hAnsi="Times New Roman" w:eastAsia="仿宋_GB2312" w:cs="Times New Roman"/>
                <w:color w:val="auto"/>
                <w:szCs w:val="21"/>
              </w:rPr>
            </w:pPr>
            <w:r>
              <w:rPr>
                <w:rFonts w:hint="eastAsia" w:ascii="宋体" w:hAnsi="宋体" w:eastAsia="宋体" w:cs="宋体"/>
                <w:b/>
                <w:color w:val="auto"/>
                <w:kern w:val="0"/>
                <w:sz w:val="24"/>
                <w:lang w:eastAsia="zh-CN"/>
              </w:rPr>
              <w:t>自评</w:t>
            </w:r>
            <w:r>
              <w:rPr>
                <w:rFonts w:hint="eastAsia" w:ascii="宋体" w:hAnsi="宋体" w:eastAsia="宋体" w:cs="宋体"/>
                <w:b/>
                <w:color w:val="auto"/>
                <w:kern w:val="0"/>
                <w:sz w:val="24"/>
              </w:rPr>
              <w:t>得分</w:t>
            </w:r>
          </w:p>
        </w:tc>
        <w:tc>
          <w:tcPr>
            <w:tcW w:w="9000" w:type="dxa"/>
            <w:gridSpan w:val="6"/>
            <w:noWrap w:val="0"/>
            <w:vAlign w:val="center"/>
          </w:tcPr>
          <w:p>
            <w:pPr>
              <w:adjustRightInd w:val="0"/>
              <w:ind w:firstLine="132" w:firstLineChars="55"/>
              <w:jc w:val="center"/>
              <w:rPr>
                <w:rFonts w:hint="default" w:ascii="宋体" w:hAnsi="宋体" w:eastAsia="宋体" w:cs="宋体"/>
                <w:b/>
                <w:color w:val="auto"/>
                <w:kern w:val="0"/>
                <w:sz w:val="24"/>
                <w:lang w:val="en-US" w:eastAsia="zh-CN"/>
              </w:rPr>
            </w:pPr>
            <w:r>
              <w:rPr>
                <w:rFonts w:hint="eastAsia" w:ascii="宋体" w:hAnsi="宋体" w:eastAsia="宋体" w:cs="宋体"/>
                <w:b/>
                <w:color w:val="auto"/>
                <w:kern w:val="0"/>
                <w:sz w:val="24"/>
                <w:lang w:eastAsia="zh-CN"/>
              </w:rPr>
              <w:t>自评总分：</w:t>
            </w:r>
            <w:r>
              <w:rPr>
                <w:rFonts w:hint="eastAsia" w:ascii="宋体" w:hAnsi="宋体" w:eastAsia="宋体" w:cs="宋体"/>
                <w:b/>
                <w:color w:val="auto"/>
                <w:kern w:val="0"/>
                <w:sz w:val="24"/>
                <w:lang w:val="en-US" w:eastAsia="zh-CN"/>
              </w:rPr>
              <w:t xml:space="preserve">    分，其中扣除“其他”项目得分为   分</w:t>
            </w:r>
          </w:p>
        </w:tc>
      </w:tr>
    </w:tbl>
    <w:p>
      <w:pPr>
        <w:ind w:left="0" w:leftChars="0" w:firstLine="0" w:firstLineChars="0"/>
        <w:rPr>
          <w:rFonts w:hint="eastAsia" w:ascii="仿宋" w:hAnsi="仿宋" w:eastAsia="仿宋" w:cs="仿宋"/>
          <w:color w:val="auto"/>
          <w:spacing w:val="0"/>
          <w:sz w:val="21"/>
          <w:szCs w:val="21"/>
          <w:lang w:eastAsia="zh-CN"/>
        </w:rPr>
      </w:pPr>
      <w:r>
        <w:rPr>
          <w:rFonts w:hint="eastAsia" w:ascii="仿宋" w:hAnsi="仿宋" w:eastAsia="仿宋" w:cs="仿宋"/>
          <w:color w:val="auto"/>
          <w:sz w:val="21"/>
          <w:szCs w:val="21"/>
          <w:lang w:eastAsia="zh-CN"/>
        </w:rPr>
        <w:t>注：</w:t>
      </w:r>
      <w:r>
        <w:rPr>
          <w:rFonts w:hint="eastAsia" w:ascii="仿宋" w:hAnsi="仿宋" w:eastAsia="仿宋" w:cs="仿宋"/>
          <w:color w:val="auto"/>
          <w:sz w:val="21"/>
          <w:szCs w:val="21"/>
          <w:lang w:val="en-US" w:eastAsia="zh-CN"/>
        </w:rPr>
        <w:t>1.</w:t>
      </w:r>
      <w:r>
        <w:rPr>
          <w:rFonts w:hint="eastAsia" w:ascii="仿宋" w:hAnsi="仿宋" w:eastAsia="仿宋" w:cs="仿宋"/>
          <w:color w:val="auto"/>
          <w:sz w:val="21"/>
          <w:szCs w:val="21"/>
          <w:lang w:eastAsia="zh-CN"/>
        </w:rPr>
        <w:t>以上指标按</w:t>
      </w:r>
      <w:r>
        <w:rPr>
          <w:rFonts w:hint="eastAsia" w:ascii="仿宋" w:hAnsi="仿宋" w:eastAsia="仿宋" w:cs="仿宋"/>
          <w:color w:val="auto"/>
          <w:sz w:val="21"/>
          <w:szCs w:val="21"/>
          <w:lang w:val="en-US" w:eastAsia="zh-CN"/>
        </w:rPr>
        <w:t>2022年底数据填写</w:t>
      </w:r>
      <w:r>
        <w:rPr>
          <w:rFonts w:hint="eastAsia" w:ascii="仿宋" w:hAnsi="仿宋" w:eastAsia="仿宋" w:cs="仿宋"/>
          <w:color w:val="auto"/>
          <w:spacing w:val="0"/>
          <w:lang w:eastAsia="zh-CN"/>
        </w:rPr>
        <w:t>，</w:t>
      </w:r>
      <w:r>
        <w:rPr>
          <w:rFonts w:hint="eastAsia" w:ascii="仿宋" w:hAnsi="仿宋" w:eastAsia="仿宋" w:cs="仿宋"/>
          <w:color w:val="auto"/>
          <w:spacing w:val="0"/>
          <w:sz w:val="21"/>
          <w:szCs w:val="21"/>
          <w:lang w:eastAsia="zh-CN"/>
        </w:rPr>
        <w:t>有关内容须与所提交的年度审计报告内容保持一致。</w:t>
      </w:r>
    </w:p>
    <w:p>
      <w:pPr>
        <w:numPr>
          <w:ilvl w:val="0"/>
          <w:numId w:val="1"/>
        </w:numPr>
        <w:ind w:left="420" w:leftChars="0" w:firstLine="0" w:firstLineChars="0"/>
        <w:rPr>
          <w:rFonts w:hint="eastAsia" w:ascii="仿宋" w:hAnsi="仿宋" w:eastAsia="仿宋" w:cs="仿宋"/>
          <w:color w:val="auto"/>
          <w:spacing w:val="0"/>
          <w:sz w:val="21"/>
          <w:szCs w:val="21"/>
          <w:lang w:val="en-US" w:eastAsia="zh-CN"/>
        </w:rPr>
      </w:pPr>
      <w:r>
        <w:rPr>
          <w:rFonts w:hint="eastAsia" w:ascii="仿宋" w:hAnsi="仿宋" w:eastAsia="仿宋" w:cs="仿宋"/>
          <w:color w:val="auto"/>
          <w:spacing w:val="0"/>
          <w:sz w:val="21"/>
          <w:szCs w:val="21"/>
          <w:lang w:val="en-US" w:eastAsia="zh-CN"/>
        </w:rPr>
        <w:t>评分规则见下页“附”。</w:t>
      </w:r>
    </w:p>
    <w:p>
      <w:pPr>
        <w:widowControl w:val="0"/>
        <w:numPr>
          <w:ilvl w:val="0"/>
          <w:numId w:val="0"/>
        </w:numPr>
        <w:jc w:val="both"/>
        <w:rPr>
          <w:rFonts w:hint="default" w:ascii="仿宋" w:hAnsi="仿宋" w:eastAsia="仿宋" w:cs="仿宋"/>
          <w:color w:val="auto"/>
          <w:spacing w:val="0"/>
          <w:sz w:val="21"/>
          <w:szCs w:val="21"/>
          <w:lang w:val="en-US" w:eastAsia="zh-CN"/>
        </w:rPr>
      </w:pPr>
    </w:p>
    <w:p>
      <w:pPr>
        <w:widowControl w:val="0"/>
        <w:numPr>
          <w:ilvl w:val="0"/>
          <w:numId w:val="0"/>
        </w:numPr>
        <w:jc w:val="both"/>
        <w:rPr>
          <w:rFonts w:hint="default" w:ascii="仿宋" w:hAnsi="仿宋" w:eastAsia="仿宋" w:cs="仿宋"/>
          <w:color w:val="auto"/>
          <w:spacing w:val="0"/>
          <w:sz w:val="21"/>
          <w:szCs w:val="21"/>
          <w:lang w:val="en-US" w:eastAsia="zh-CN"/>
        </w:rPr>
      </w:pPr>
    </w:p>
    <w:p>
      <w:pPr>
        <w:widowControl w:val="0"/>
        <w:numPr>
          <w:ilvl w:val="0"/>
          <w:numId w:val="0"/>
        </w:numPr>
        <w:jc w:val="both"/>
        <w:rPr>
          <w:rFonts w:hint="default" w:ascii="仿宋" w:hAnsi="仿宋" w:eastAsia="仿宋" w:cs="仿宋"/>
          <w:color w:val="auto"/>
          <w:spacing w:val="0"/>
          <w:sz w:val="21"/>
          <w:szCs w:val="21"/>
          <w:lang w:val="en-US" w:eastAsia="zh-CN"/>
        </w:rPr>
      </w:pPr>
    </w:p>
    <w:p>
      <w:pPr>
        <w:widowControl w:val="0"/>
        <w:numPr>
          <w:ilvl w:val="0"/>
          <w:numId w:val="0"/>
        </w:numPr>
        <w:jc w:val="both"/>
        <w:rPr>
          <w:rFonts w:hint="eastAsia" w:ascii="仿宋" w:hAnsi="仿宋" w:eastAsia="仿宋" w:cs="仿宋"/>
          <w:color w:val="auto"/>
          <w:spacing w:val="0"/>
          <w:sz w:val="32"/>
          <w:szCs w:val="32"/>
          <w:lang w:val="en-US" w:eastAsia="zh-CN"/>
        </w:rPr>
      </w:pPr>
      <w:r>
        <w:rPr>
          <w:rFonts w:hint="eastAsia" w:ascii="仿宋" w:hAnsi="仿宋" w:eastAsia="仿宋" w:cs="仿宋"/>
          <w:color w:val="auto"/>
          <w:spacing w:val="0"/>
          <w:sz w:val="32"/>
          <w:szCs w:val="32"/>
          <w:lang w:val="en-US" w:eastAsia="zh-CN"/>
        </w:rPr>
        <w:t>附：</w:t>
      </w:r>
    </w:p>
    <w:p>
      <w:pPr>
        <w:widowControl w:val="0"/>
        <w:numPr>
          <w:ilvl w:val="0"/>
          <w:numId w:val="0"/>
        </w:numPr>
        <w:jc w:val="center"/>
        <w:rPr>
          <w:rFonts w:hint="eastAsia" w:ascii="黑体" w:eastAsia="黑体"/>
          <w:color w:val="auto"/>
          <w:sz w:val="36"/>
          <w:lang w:eastAsia="zh-CN"/>
        </w:rPr>
      </w:pPr>
      <w:r>
        <w:rPr>
          <w:rFonts w:hint="eastAsia" w:ascii="黑体" w:eastAsia="黑体"/>
          <w:color w:val="auto"/>
          <w:sz w:val="36"/>
        </w:rPr>
        <w:t>企业技术创新评价指标</w:t>
      </w:r>
      <w:r>
        <w:rPr>
          <w:rFonts w:hint="eastAsia" w:ascii="黑体" w:eastAsia="黑体"/>
          <w:color w:val="auto"/>
          <w:sz w:val="36"/>
          <w:lang w:eastAsia="zh-CN"/>
        </w:rPr>
        <w:t>自评表评分规则</w:t>
      </w:r>
    </w:p>
    <w:p>
      <w:pPr>
        <w:keepNext w:val="0"/>
        <w:keepLines w:val="0"/>
        <w:pageBreakBefore w:val="0"/>
        <w:widowControl w:val="0"/>
        <w:kinsoku/>
        <w:wordWrap/>
        <w:overflowPunct/>
        <w:topLinePunct w:val="0"/>
        <w:autoSpaceDE/>
        <w:autoSpaceDN/>
        <w:bidi w:val="0"/>
        <w:adjustRightInd w:val="0"/>
        <w:snapToGrid/>
        <w:spacing w:line="440" w:lineRule="exact"/>
        <w:ind w:firstLine="560" w:firstLineChars="200"/>
        <w:textAlignment w:val="auto"/>
        <w:rPr>
          <w:rFonts w:hint="eastAsia" w:ascii="楷体_GB2312" w:hAnsi="Times New Roman" w:eastAsia="楷体_GB2312" w:cs="Times New Roman"/>
          <w:color w:val="auto"/>
          <w:sz w:val="28"/>
          <w:szCs w:val="28"/>
        </w:rPr>
      </w:pPr>
      <w:r>
        <w:rPr>
          <w:rFonts w:hint="eastAsia" w:ascii="楷体_GB2312" w:hAnsi="Times New Roman" w:eastAsia="楷体_GB2312" w:cs="Times New Roman"/>
          <w:color w:val="auto"/>
          <w:sz w:val="28"/>
          <w:szCs w:val="28"/>
          <w:lang w:val="en-US" w:eastAsia="zh-CN"/>
        </w:rPr>
        <w:t>1.</w:t>
      </w:r>
      <w:r>
        <w:rPr>
          <w:rFonts w:hint="eastAsia" w:ascii="楷体_GB2312" w:hAnsi="Times New Roman" w:eastAsia="楷体_GB2312" w:cs="Times New Roman"/>
          <w:color w:val="auto"/>
          <w:sz w:val="28"/>
          <w:szCs w:val="28"/>
          <w:lang w:eastAsia="zh-CN"/>
        </w:rPr>
        <w:t>自评时</w:t>
      </w:r>
      <w:r>
        <w:rPr>
          <w:rFonts w:hint="eastAsia" w:ascii="楷体_GB2312" w:hAnsi="Times New Roman" w:eastAsia="楷体_GB2312" w:cs="Times New Roman"/>
          <w:color w:val="auto"/>
          <w:sz w:val="28"/>
          <w:szCs w:val="28"/>
        </w:rPr>
        <w:t>对其中满足《</w:t>
      </w:r>
      <w:r>
        <w:rPr>
          <w:rFonts w:hint="eastAsia" w:ascii="楷体_GB2312" w:hAnsi="Times New Roman" w:eastAsia="楷体_GB2312" w:cs="Times New Roman"/>
          <w:color w:val="auto"/>
          <w:sz w:val="28"/>
          <w:szCs w:val="28"/>
          <w:lang w:eastAsia="zh-CN"/>
        </w:rPr>
        <w:t>自评</w:t>
      </w:r>
      <w:r>
        <w:rPr>
          <w:rFonts w:hint="eastAsia" w:ascii="楷体_GB2312" w:hAnsi="Times New Roman" w:eastAsia="楷体_GB2312" w:cs="Times New Roman"/>
          <w:color w:val="auto"/>
          <w:sz w:val="28"/>
          <w:szCs w:val="28"/>
        </w:rPr>
        <w:t>表》</w:t>
      </w:r>
      <w:r>
        <w:rPr>
          <w:rFonts w:hint="eastAsia" w:ascii="楷体_GB2312" w:hAnsi="Times New Roman" w:eastAsia="楷体_GB2312" w:cs="Times New Roman"/>
          <w:color w:val="auto"/>
          <w:sz w:val="28"/>
          <w:szCs w:val="28"/>
          <w:lang w:eastAsia="zh-CN"/>
        </w:rPr>
        <w:t>中</w:t>
      </w:r>
      <w:r>
        <w:rPr>
          <w:rFonts w:hint="eastAsia" w:ascii="楷体_GB2312" w:hAnsi="Times New Roman" w:eastAsia="楷体_GB2312" w:cs="Times New Roman"/>
          <w:color w:val="auto"/>
          <w:sz w:val="28"/>
          <w:szCs w:val="28"/>
        </w:rPr>
        <w:t xml:space="preserve"> “基本要求”的项给满分，对未满足基本要求，但也取得一定成绩的项酌情给分，具体说明如下：</w:t>
      </w:r>
    </w:p>
    <w:p>
      <w:pPr>
        <w:keepNext w:val="0"/>
        <w:keepLines w:val="0"/>
        <w:pageBreakBefore w:val="0"/>
        <w:widowControl w:val="0"/>
        <w:kinsoku/>
        <w:wordWrap/>
        <w:overflowPunct/>
        <w:topLinePunct w:val="0"/>
        <w:autoSpaceDE/>
        <w:autoSpaceDN/>
        <w:bidi w:val="0"/>
        <w:adjustRightInd w:val="0"/>
        <w:snapToGrid/>
        <w:spacing w:line="440" w:lineRule="exact"/>
        <w:ind w:firstLine="630" w:firstLineChars="225"/>
        <w:textAlignment w:val="auto"/>
        <w:rPr>
          <w:rFonts w:hint="eastAsia" w:ascii="楷体_GB2312" w:hAnsi="Times New Roman" w:eastAsia="楷体_GB2312" w:cs="Times New Roman"/>
          <w:color w:val="auto"/>
          <w:sz w:val="28"/>
          <w:szCs w:val="28"/>
        </w:rPr>
      </w:pPr>
      <w:r>
        <w:rPr>
          <w:rFonts w:hint="eastAsia" w:ascii="楷体_GB2312" w:hAnsi="Times New Roman" w:eastAsia="楷体_GB2312" w:cs="Times New Roman"/>
          <w:color w:val="auto"/>
          <w:sz w:val="28"/>
          <w:szCs w:val="28"/>
        </w:rPr>
        <w:t>（1）第1项企业研发投入原则上要求达到3%，对大型企业可适当放宽，但不得低于2%。</w:t>
      </w:r>
    </w:p>
    <w:p>
      <w:pPr>
        <w:keepNext w:val="0"/>
        <w:keepLines w:val="0"/>
        <w:pageBreakBefore w:val="0"/>
        <w:widowControl w:val="0"/>
        <w:kinsoku/>
        <w:wordWrap/>
        <w:overflowPunct/>
        <w:topLinePunct w:val="0"/>
        <w:autoSpaceDE/>
        <w:autoSpaceDN/>
        <w:bidi w:val="0"/>
        <w:adjustRightInd w:val="0"/>
        <w:snapToGrid/>
        <w:spacing w:line="440" w:lineRule="exact"/>
        <w:ind w:firstLine="630" w:firstLineChars="225"/>
        <w:textAlignment w:val="auto"/>
        <w:rPr>
          <w:rFonts w:hint="eastAsia" w:ascii="楷体_GB2312" w:hAnsi="Times New Roman" w:eastAsia="楷体_GB2312" w:cs="Times New Roman"/>
          <w:color w:val="auto"/>
          <w:sz w:val="28"/>
          <w:szCs w:val="28"/>
        </w:rPr>
      </w:pPr>
      <w:r>
        <w:rPr>
          <w:rFonts w:hint="eastAsia" w:ascii="楷体_GB2312" w:hAnsi="Times New Roman" w:eastAsia="楷体_GB2312" w:cs="Times New Roman"/>
          <w:color w:val="auto"/>
          <w:sz w:val="28"/>
          <w:szCs w:val="28"/>
        </w:rPr>
        <w:t>（2）第5项“来企业从事技术开发工作的外部专家数, 有但不足30人月的酌情给1至2分，&gt;30人月得3分。</w:t>
      </w:r>
    </w:p>
    <w:p>
      <w:pPr>
        <w:keepNext w:val="0"/>
        <w:keepLines w:val="0"/>
        <w:pageBreakBefore w:val="0"/>
        <w:widowControl w:val="0"/>
        <w:kinsoku/>
        <w:wordWrap/>
        <w:overflowPunct/>
        <w:topLinePunct w:val="0"/>
        <w:autoSpaceDE/>
        <w:autoSpaceDN/>
        <w:bidi w:val="0"/>
        <w:adjustRightInd w:val="0"/>
        <w:snapToGrid/>
        <w:spacing w:line="440" w:lineRule="exact"/>
        <w:ind w:firstLine="630" w:firstLineChars="225"/>
        <w:textAlignment w:val="auto"/>
        <w:rPr>
          <w:rFonts w:hint="eastAsia" w:ascii="楷体_GB2312" w:hAnsi="Times New Roman" w:eastAsia="楷体_GB2312" w:cs="Times New Roman"/>
          <w:color w:val="auto"/>
          <w:sz w:val="28"/>
          <w:szCs w:val="28"/>
        </w:rPr>
      </w:pPr>
      <w:r>
        <w:rPr>
          <w:rFonts w:hint="eastAsia" w:ascii="楷体_GB2312" w:hAnsi="Times New Roman" w:eastAsia="楷体_GB2312" w:cs="Times New Roman"/>
          <w:color w:val="auto"/>
          <w:sz w:val="28"/>
          <w:szCs w:val="28"/>
        </w:rPr>
        <w:t>（3）第9项“企业技术开发仪器设备原值”达到500万元的给4分，达到2000万元及以上的给5分，不足500万元的给1～3分。</w:t>
      </w:r>
    </w:p>
    <w:p>
      <w:pPr>
        <w:keepNext w:val="0"/>
        <w:keepLines w:val="0"/>
        <w:pageBreakBefore w:val="0"/>
        <w:widowControl w:val="0"/>
        <w:kinsoku/>
        <w:wordWrap/>
        <w:overflowPunct/>
        <w:topLinePunct w:val="0"/>
        <w:autoSpaceDE/>
        <w:autoSpaceDN/>
        <w:bidi w:val="0"/>
        <w:adjustRightInd w:val="0"/>
        <w:snapToGrid/>
        <w:spacing w:line="440" w:lineRule="exact"/>
        <w:ind w:firstLine="630" w:firstLineChars="225"/>
        <w:textAlignment w:val="auto"/>
        <w:rPr>
          <w:rFonts w:hint="eastAsia" w:ascii="楷体_GB2312" w:hAnsi="Times New Roman" w:eastAsia="楷体_GB2312" w:cs="Times New Roman"/>
          <w:color w:val="auto"/>
          <w:sz w:val="28"/>
          <w:szCs w:val="28"/>
        </w:rPr>
      </w:pPr>
      <w:r>
        <w:rPr>
          <w:rFonts w:hint="eastAsia" w:ascii="楷体_GB2312" w:hAnsi="Times New Roman" w:eastAsia="楷体_GB2312" w:cs="Times New Roman"/>
          <w:color w:val="auto"/>
          <w:sz w:val="28"/>
          <w:szCs w:val="28"/>
        </w:rPr>
        <w:t>（4）第10项“通过国家和国际组织及省认证的实验室数”，有省级认证的实验室</w:t>
      </w:r>
      <w:r>
        <w:rPr>
          <w:rFonts w:hint="eastAsia" w:ascii="楷体_GB2312" w:hAnsi="Times New Roman" w:eastAsia="楷体_GB2312" w:cs="Times New Roman"/>
          <w:color w:val="auto"/>
          <w:sz w:val="28"/>
          <w:szCs w:val="28"/>
          <w:lang w:eastAsia="zh-CN"/>
        </w:rPr>
        <w:t>（须有相关证明文件或证书）</w:t>
      </w:r>
      <w:r>
        <w:rPr>
          <w:rFonts w:hint="eastAsia" w:ascii="楷体_GB2312" w:hAnsi="Times New Roman" w:eastAsia="楷体_GB2312" w:cs="Times New Roman"/>
          <w:color w:val="auto"/>
          <w:sz w:val="28"/>
          <w:szCs w:val="28"/>
        </w:rPr>
        <w:t>得2分，有国家和国际组织认证的实验室</w:t>
      </w:r>
      <w:r>
        <w:rPr>
          <w:rFonts w:hint="eastAsia" w:ascii="楷体_GB2312" w:hAnsi="Times New Roman" w:eastAsia="楷体_GB2312" w:cs="Times New Roman"/>
          <w:color w:val="auto"/>
          <w:sz w:val="28"/>
          <w:szCs w:val="28"/>
          <w:lang w:eastAsia="zh-CN"/>
        </w:rPr>
        <w:t>（须能在国家认监委或其他相关网站上查询证明）</w:t>
      </w:r>
      <w:r>
        <w:rPr>
          <w:rFonts w:hint="eastAsia" w:ascii="楷体_GB2312" w:hAnsi="Times New Roman" w:eastAsia="楷体_GB2312" w:cs="Times New Roman"/>
          <w:color w:val="auto"/>
          <w:sz w:val="28"/>
          <w:szCs w:val="28"/>
        </w:rPr>
        <w:t>得3分。</w:t>
      </w:r>
    </w:p>
    <w:p>
      <w:pPr>
        <w:keepNext w:val="0"/>
        <w:keepLines w:val="0"/>
        <w:pageBreakBefore w:val="0"/>
        <w:widowControl w:val="0"/>
        <w:kinsoku/>
        <w:wordWrap/>
        <w:overflowPunct/>
        <w:topLinePunct w:val="0"/>
        <w:autoSpaceDE/>
        <w:autoSpaceDN/>
        <w:bidi w:val="0"/>
        <w:adjustRightInd w:val="0"/>
        <w:snapToGrid/>
        <w:spacing w:line="440" w:lineRule="exact"/>
        <w:ind w:firstLine="630" w:firstLineChars="225"/>
        <w:textAlignment w:val="auto"/>
        <w:rPr>
          <w:rFonts w:hint="eastAsia" w:ascii="楷体_GB2312" w:hAnsi="Times New Roman" w:eastAsia="楷体_GB2312" w:cs="Times New Roman"/>
          <w:color w:val="auto"/>
          <w:sz w:val="28"/>
          <w:szCs w:val="28"/>
        </w:rPr>
      </w:pPr>
      <w:r>
        <w:rPr>
          <w:rFonts w:hint="eastAsia" w:ascii="楷体_GB2312" w:hAnsi="Times New Roman" w:eastAsia="楷体_GB2312" w:cs="Times New Roman"/>
          <w:color w:val="auto"/>
          <w:sz w:val="28"/>
          <w:szCs w:val="28"/>
        </w:rPr>
        <w:t>（5）第11项“企业拥有的全部有效发明专利数”，</w:t>
      </w:r>
      <w:r>
        <w:rPr>
          <w:rFonts w:hint="eastAsia" w:ascii="楷体_GB2312" w:hAnsi="Times New Roman" w:eastAsia="楷体_GB2312" w:cs="Times New Roman"/>
          <w:color w:val="auto"/>
          <w:sz w:val="28"/>
          <w:szCs w:val="28"/>
          <w:lang w:eastAsia="zh-CN"/>
        </w:rPr>
        <w:t>每</w:t>
      </w:r>
      <w:r>
        <w:rPr>
          <w:rFonts w:hint="eastAsia" w:ascii="楷体_GB2312" w:hAnsi="Times New Roman" w:eastAsia="楷体_GB2312" w:cs="Times New Roman"/>
          <w:color w:val="auto"/>
          <w:sz w:val="28"/>
          <w:szCs w:val="28"/>
        </w:rPr>
        <w:t>6项实用新型专利</w:t>
      </w:r>
      <w:r>
        <w:rPr>
          <w:rFonts w:hint="eastAsia" w:ascii="楷体_GB2312" w:hAnsi="Times New Roman" w:eastAsia="楷体_GB2312" w:cs="Times New Roman"/>
          <w:color w:val="auto"/>
          <w:sz w:val="28"/>
          <w:szCs w:val="28"/>
          <w:lang w:eastAsia="zh-CN"/>
        </w:rPr>
        <w:t>或</w:t>
      </w:r>
      <w:r>
        <w:rPr>
          <w:rFonts w:hint="eastAsia" w:ascii="楷体_GB2312" w:hAnsi="Times New Roman" w:eastAsia="楷体_GB2312" w:cs="Times New Roman"/>
          <w:color w:val="auto"/>
          <w:sz w:val="28"/>
          <w:szCs w:val="28"/>
          <w:lang w:val="en-US" w:eastAsia="zh-CN"/>
        </w:rPr>
        <w:t>8项</w:t>
      </w:r>
      <w:r>
        <w:rPr>
          <w:rFonts w:hint="eastAsia" w:ascii="楷体_GB2312" w:hAnsi="Times New Roman" w:eastAsia="楷体_GB2312" w:cs="Times New Roman"/>
          <w:color w:val="auto"/>
          <w:sz w:val="28"/>
          <w:szCs w:val="28"/>
        </w:rPr>
        <w:t>外观设计专利</w:t>
      </w:r>
      <w:r>
        <w:rPr>
          <w:rFonts w:hint="eastAsia" w:ascii="楷体_GB2312" w:hAnsi="Times New Roman" w:eastAsia="楷体_GB2312" w:cs="Times New Roman"/>
          <w:color w:val="auto"/>
          <w:sz w:val="28"/>
          <w:szCs w:val="28"/>
          <w:lang w:eastAsia="zh-CN"/>
        </w:rPr>
        <w:t>、</w:t>
      </w:r>
      <w:r>
        <w:rPr>
          <w:rFonts w:hint="eastAsia" w:ascii="楷体_GB2312" w:hAnsi="Times New Roman" w:eastAsia="楷体_GB2312" w:cs="Times New Roman"/>
          <w:color w:val="auto"/>
          <w:sz w:val="28"/>
          <w:szCs w:val="28"/>
          <w:lang w:val="en-US" w:eastAsia="zh-CN"/>
        </w:rPr>
        <w:t>6项软件著作权、3项集成电路布图设计登记证书</w:t>
      </w:r>
      <w:r>
        <w:rPr>
          <w:rFonts w:hint="eastAsia" w:ascii="楷体_GB2312" w:hAnsi="Times New Roman" w:eastAsia="楷体_GB2312" w:cs="Times New Roman"/>
          <w:color w:val="auto"/>
          <w:sz w:val="28"/>
          <w:szCs w:val="28"/>
        </w:rPr>
        <w:t>视为1 项发明专利。</w:t>
      </w:r>
    </w:p>
    <w:p>
      <w:pPr>
        <w:keepNext w:val="0"/>
        <w:keepLines w:val="0"/>
        <w:pageBreakBefore w:val="0"/>
        <w:widowControl w:val="0"/>
        <w:kinsoku/>
        <w:wordWrap/>
        <w:overflowPunct/>
        <w:topLinePunct w:val="0"/>
        <w:autoSpaceDE/>
        <w:autoSpaceDN/>
        <w:bidi w:val="0"/>
        <w:adjustRightInd w:val="0"/>
        <w:snapToGrid/>
        <w:spacing w:line="440" w:lineRule="exact"/>
        <w:ind w:firstLine="630" w:firstLineChars="225"/>
        <w:textAlignment w:val="auto"/>
        <w:rPr>
          <w:rFonts w:hint="default" w:ascii="楷体_GB2312" w:hAnsi="Times New Roman" w:eastAsia="楷体_GB2312" w:cs="Times New Roman"/>
          <w:color w:val="auto"/>
          <w:sz w:val="28"/>
          <w:szCs w:val="28"/>
          <w:lang w:val="en-US" w:eastAsia="zh-CN"/>
        </w:rPr>
      </w:pPr>
      <w:r>
        <w:rPr>
          <w:rFonts w:hint="eastAsia" w:ascii="楷体_GB2312" w:hAnsi="Times New Roman" w:eastAsia="楷体_GB2312" w:cs="Times New Roman"/>
          <w:color w:val="auto"/>
          <w:sz w:val="28"/>
          <w:szCs w:val="28"/>
        </w:rPr>
        <w:t>（6）</w:t>
      </w:r>
      <w:r>
        <w:rPr>
          <w:rFonts w:hint="eastAsia" w:ascii="楷体_GB2312" w:hAnsi="Times New Roman" w:eastAsia="楷体_GB2312" w:cs="Times New Roman"/>
          <w:color w:val="auto"/>
          <w:sz w:val="28"/>
          <w:szCs w:val="28"/>
          <w:lang w:eastAsia="zh-CN"/>
        </w:rPr>
        <w:t>第</w:t>
      </w:r>
      <w:r>
        <w:rPr>
          <w:rFonts w:hint="eastAsia" w:ascii="楷体_GB2312" w:hAnsi="Times New Roman" w:eastAsia="楷体_GB2312" w:cs="Times New Roman"/>
          <w:color w:val="auto"/>
          <w:sz w:val="28"/>
          <w:szCs w:val="28"/>
          <w:lang w:val="en-US" w:eastAsia="zh-CN"/>
        </w:rPr>
        <w:t>13项“</w:t>
      </w:r>
      <w:r>
        <w:rPr>
          <w:rFonts w:hint="eastAsia" w:ascii="楷体" w:hAnsi="楷体" w:eastAsia="楷体" w:cs="楷体"/>
          <w:color w:val="auto"/>
          <w:sz w:val="28"/>
          <w:szCs w:val="28"/>
        </w:rPr>
        <w:t>企业</w:t>
      </w:r>
      <w:r>
        <w:rPr>
          <w:rFonts w:hint="eastAsia" w:ascii="楷体" w:hAnsi="楷体" w:eastAsia="楷体" w:cs="楷体"/>
          <w:color w:val="auto"/>
          <w:sz w:val="28"/>
          <w:szCs w:val="28"/>
          <w:lang w:eastAsia="zh-CN"/>
        </w:rPr>
        <w:t>获得全国或省级质量标杆</w:t>
      </w:r>
      <w:r>
        <w:rPr>
          <w:rFonts w:hint="eastAsia" w:ascii="楷体_GB2312" w:hAnsi="Times New Roman" w:eastAsia="楷体_GB2312" w:cs="Times New Roman"/>
          <w:color w:val="auto"/>
          <w:sz w:val="28"/>
          <w:szCs w:val="28"/>
          <w:lang w:val="en-US" w:eastAsia="zh-CN"/>
        </w:rPr>
        <w:t>”，获得全国质量标杆得2分，获得省级质量标杆得1分。</w:t>
      </w:r>
    </w:p>
    <w:p>
      <w:pPr>
        <w:keepNext w:val="0"/>
        <w:keepLines w:val="0"/>
        <w:pageBreakBefore w:val="0"/>
        <w:widowControl w:val="0"/>
        <w:kinsoku/>
        <w:wordWrap/>
        <w:overflowPunct/>
        <w:topLinePunct w:val="0"/>
        <w:autoSpaceDE/>
        <w:autoSpaceDN/>
        <w:bidi w:val="0"/>
        <w:adjustRightInd w:val="0"/>
        <w:snapToGrid/>
        <w:spacing w:line="440" w:lineRule="exact"/>
        <w:ind w:firstLine="630" w:firstLineChars="225"/>
        <w:textAlignment w:val="auto"/>
        <w:rPr>
          <w:rFonts w:hint="eastAsia" w:ascii="楷体_GB2312" w:hAnsi="Times New Roman" w:eastAsia="楷体_GB2312" w:cs="Times New Roman"/>
          <w:color w:val="auto"/>
          <w:sz w:val="28"/>
          <w:szCs w:val="28"/>
        </w:rPr>
      </w:pPr>
      <w:r>
        <w:rPr>
          <w:rFonts w:hint="eastAsia" w:ascii="楷体_GB2312" w:hAnsi="Times New Roman" w:eastAsia="楷体_GB2312" w:cs="Times New Roman"/>
          <w:color w:val="auto"/>
          <w:sz w:val="28"/>
          <w:szCs w:val="28"/>
        </w:rPr>
        <w:t>（7）第14项“当年完成的新产品新技术新工艺开发项目数”</w:t>
      </w:r>
      <w:r>
        <w:rPr>
          <w:rFonts w:hint="eastAsia" w:ascii="楷体_GB2312" w:hAnsi="Times New Roman" w:eastAsia="楷体_GB2312" w:cs="Times New Roman"/>
          <w:color w:val="auto"/>
          <w:sz w:val="28"/>
          <w:szCs w:val="28"/>
          <w:lang w:eastAsia="zh-CN"/>
        </w:rPr>
        <w:t>指</w:t>
      </w:r>
      <w:r>
        <w:rPr>
          <w:rFonts w:hint="eastAsia" w:ascii="楷体_GB2312" w:hAnsi="Times New Roman" w:eastAsia="楷体_GB2312" w:cs="Times New Roman"/>
          <w:color w:val="auto"/>
          <w:sz w:val="28"/>
          <w:szCs w:val="28"/>
          <w:lang w:val="en-US" w:eastAsia="zh-CN"/>
        </w:rPr>
        <w:t>202</w:t>
      </w:r>
      <w:r>
        <w:rPr>
          <w:rFonts w:hint="eastAsia" w:ascii="楷体_GB2312" w:eastAsia="楷体_GB2312" w:cs="Times New Roman"/>
          <w:color w:val="auto"/>
          <w:sz w:val="28"/>
          <w:szCs w:val="28"/>
          <w:lang w:val="en-US" w:eastAsia="zh-CN"/>
        </w:rPr>
        <w:t>2</w:t>
      </w:r>
      <w:r>
        <w:rPr>
          <w:rFonts w:hint="eastAsia" w:ascii="楷体_GB2312" w:hAnsi="Times New Roman" w:eastAsia="楷体_GB2312" w:cs="Times New Roman"/>
          <w:color w:val="auto"/>
          <w:sz w:val="28"/>
          <w:szCs w:val="28"/>
          <w:lang w:val="en-US" w:eastAsia="zh-CN"/>
        </w:rPr>
        <w:t>年内</w:t>
      </w:r>
      <w:r>
        <w:rPr>
          <w:rFonts w:hint="eastAsia" w:ascii="楷体_GB2312" w:hAnsi="Times New Roman" w:eastAsia="楷体_GB2312" w:cs="Times New Roman"/>
          <w:color w:val="auto"/>
          <w:sz w:val="28"/>
          <w:szCs w:val="28"/>
        </w:rPr>
        <w:t>达到5～20个得3分，超过20个得4分。</w:t>
      </w:r>
    </w:p>
    <w:p>
      <w:pPr>
        <w:keepNext w:val="0"/>
        <w:keepLines w:val="0"/>
        <w:pageBreakBefore w:val="0"/>
        <w:widowControl w:val="0"/>
        <w:kinsoku/>
        <w:wordWrap/>
        <w:overflowPunct/>
        <w:topLinePunct w:val="0"/>
        <w:autoSpaceDE/>
        <w:autoSpaceDN/>
        <w:bidi w:val="0"/>
        <w:adjustRightInd w:val="0"/>
        <w:snapToGrid/>
        <w:spacing w:line="440" w:lineRule="exact"/>
        <w:ind w:firstLine="630" w:firstLineChars="225"/>
        <w:textAlignment w:val="auto"/>
        <w:rPr>
          <w:rFonts w:hint="eastAsia" w:ascii="楷体_GB2312" w:hAnsi="Times New Roman" w:eastAsia="楷体_GB2312" w:cs="Times New Roman"/>
          <w:color w:val="auto"/>
          <w:sz w:val="28"/>
          <w:szCs w:val="28"/>
        </w:rPr>
      </w:pPr>
      <w:r>
        <w:rPr>
          <w:rFonts w:hint="eastAsia" w:ascii="楷体_GB2312" w:hAnsi="Times New Roman" w:eastAsia="楷体_GB2312" w:cs="Times New Roman"/>
          <w:color w:val="auto"/>
          <w:sz w:val="28"/>
          <w:szCs w:val="28"/>
        </w:rPr>
        <w:t>（8）第15项“当年受理的专利申请数”，</w:t>
      </w:r>
      <w:r>
        <w:rPr>
          <w:rFonts w:hint="eastAsia" w:ascii="楷体_GB2312" w:hAnsi="Times New Roman" w:eastAsia="楷体_GB2312" w:cs="Times New Roman"/>
          <w:color w:val="auto"/>
          <w:sz w:val="28"/>
          <w:szCs w:val="28"/>
          <w:lang w:eastAsia="zh-CN"/>
        </w:rPr>
        <w:t>指</w:t>
      </w:r>
      <w:r>
        <w:rPr>
          <w:rFonts w:hint="eastAsia" w:ascii="楷体_GB2312" w:hAnsi="Times New Roman" w:eastAsia="楷体_GB2312" w:cs="Times New Roman"/>
          <w:color w:val="auto"/>
          <w:sz w:val="28"/>
          <w:szCs w:val="28"/>
          <w:lang w:val="en-US" w:eastAsia="zh-CN"/>
        </w:rPr>
        <w:t>202</w:t>
      </w:r>
      <w:r>
        <w:rPr>
          <w:rFonts w:hint="eastAsia" w:ascii="楷体_GB2312" w:eastAsia="楷体_GB2312" w:cs="Times New Roman"/>
          <w:color w:val="auto"/>
          <w:sz w:val="28"/>
          <w:szCs w:val="28"/>
          <w:lang w:val="en-US" w:eastAsia="zh-CN"/>
        </w:rPr>
        <w:t>2</w:t>
      </w:r>
      <w:r>
        <w:rPr>
          <w:rFonts w:hint="eastAsia" w:ascii="楷体_GB2312" w:hAnsi="Times New Roman" w:eastAsia="楷体_GB2312" w:cs="Times New Roman"/>
          <w:color w:val="auto"/>
          <w:sz w:val="28"/>
          <w:szCs w:val="28"/>
          <w:lang w:val="en-US" w:eastAsia="zh-CN"/>
        </w:rPr>
        <w:t>年国家专利局、版权局等受理</w:t>
      </w:r>
      <w:r>
        <w:rPr>
          <w:rFonts w:hint="eastAsia" w:ascii="楷体_GB2312" w:hAnsi="Times New Roman" w:eastAsia="楷体_GB2312" w:cs="Times New Roman"/>
          <w:color w:val="auto"/>
          <w:sz w:val="28"/>
          <w:szCs w:val="28"/>
        </w:rPr>
        <w:t>3～10项得3分，10项以上得4分。</w:t>
      </w:r>
    </w:p>
    <w:p>
      <w:pPr>
        <w:keepNext w:val="0"/>
        <w:keepLines w:val="0"/>
        <w:pageBreakBefore w:val="0"/>
        <w:widowControl w:val="0"/>
        <w:kinsoku/>
        <w:wordWrap/>
        <w:overflowPunct/>
        <w:topLinePunct w:val="0"/>
        <w:autoSpaceDE/>
        <w:autoSpaceDN/>
        <w:bidi w:val="0"/>
        <w:adjustRightInd w:val="0"/>
        <w:snapToGrid/>
        <w:spacing w:line="440" w:lineRule="exact"/>
        <w:ind w:firstLine="630" w:firstLineChars="225"/>
        <w:textAlignment w:val="auto"/>
        <w:rPr>
          <w:rFonts w:hint="eastAsia" w:ascii="楷体_GB2312" w:hAnsi="Times New Roman" w:eastAsia="楷体_GB2312" w:cs="Times New Roman"/>
          <w:color w:val="auto"/>
          <w:sz w:val="28"/>
          <w:szCs w:val="28"/>
        </w:rPr>
      </w:pPr>
      <w:r>
        <w:rPr>
          <w:rFonts w:hint="eastAsia" w:ascii="楷体_GB2312" w:hAnsi="Times New Roman" w:eastAsia="楷体_GB2312" w:cs="Times New Roman"/>
          <w:color w:val="auto"/>
          <w:sz w:val="28"/>
          <w:szCs w:val="28"/>
        </w:rPr>
        <w:t>（9）第16项“主持和参与制定的国家、行业、地方</w:t>
      </w:r>
      <w:r>
        <w:rPr>
          <w:rFonts w:hint="eastAsia" w:ascii="楷体_GB2312" w:hAnsi="Times New Roman" w:eastAsia="楷体_GB2312" w:cs="Times New Roman"/>
          <w:color w:val="auto"/>
          <w:sz w:val="28"/>
          <w:szCs w:val="28"/>
          <w:lang w:eastAsia="zh-CN"/>
        </w:rPr>
        <w:t>、团体</w:t>
      </w:r>
      <w:r>
        <w:rPr>
          <w:rFonts w:hint="eastAsia" w:ascii="楷体_GB2312" w:hAnsi="Times New Roman" w:eastAsia="楷体_GB2312" w:cs="Times New Roman"/>
          <w:color w:val="auto"/>
          <w:sz w:val="28"/>
          <w:szCs w:val="28"/>
        </w:rPr>
        <w:t>标准数”，</w:t>
      </w:r>
      <w:r>
        <w:rPr>
          <w:rFonts w:hint="eastAsia" w:ascii="楷体_GB2312" w:hAnsi="Times New Roman" w:eastAsia="楷体_GB2312" w:cs="Times New Roman"/>
          <w:color w:val="auto"/>
          <w:sz w:val="28"/>
          <w:szCs w:val="28"/>
          <w:lang w:eastAsia="zh-CN"/>
        </w:rPr>
        <w:t>有团体标准的得</w:t>
      </w:r>
      <w:r>
        <w:rPr>
          <w:rFonts w:hint="eastAsia" w:ascii="楷体_GB2312" w:hAnsi="Times New Roman" w:eastAsia="楷体_GB2312" w:cs="Times New Roman"/>
          <w:color w:val="auto"/>
          <w:sz w:val="28"/>
          <w:szCs w:val="28"/>
          <w:lang w:val="en-US" w:eastAsia="zh-CN"/>
        </w:rPr>
        <w:t>2分，</w:t>
      </w:r>
      <w:r>
        <w:rPr>
          <w:rFonts w:hint="eastAsia" w:ascii="楷体_GB2312" w:hAnsi="Times New Roman" w:eastAsia="楷体_GB2312" w:cs="Times New Roman"/>
          <w:color w:val="auto"/>
          <w:sz w:val="28"/>
          <w:szCs w:val="28"/>
        </w:rPr>
        <w:t>有地方标准的得3分，有国际、国家和行业标准的得4分。</w:t>
      </w:r>
    </w:p>
    <w:p>
      <w:pPr>
        <w:keepNext w:val="0"/>
        <w:keepLines w:val="0"/>
        <w:pageBreakBefore w:val="0"/>
        <w:widowControl w:val="0"/>
        <w:kinsoku/>
        <w:wordWrap/>
        <w:overflowPunct/>
        <w:topLinePunct w:val="0"/>
        <w:autoSpaceDE/>
        <w:autoSpaceDN/>
        <w:bidi w:val="0"/>
        <w:adjustRightInd w:val="0"/>
        <w:snapToGrid/>
        <w:spacing w:line="440" w:lineRule="exact"/>
        <w:ind w:firstLine="630" w:firstLineChars="225"/>
        <w:textAlignment w:val="auto"/>
        <w:rPr>
          <w:rFonts w:hint="eastAsia" w:ascii="楷体_GB2312" w:hAnsi="Times New Roman" w:eastAsia="楷体_GB2312" w:cs="Times New Roman"/>
          <w:color w:val="auto"/>
          <w:sz w:val="28"/>
          <w:szCs w:val="28"/>
        </w:rPr>
      </w:pPr>
      <w:r>
        <w:rPr>
          <w:rFonts w:hint="eastAsia" w:ascii="楷体_GB2312" w:hAnsi="Times New Roman" w:eastAsia="楷体_GB2312" w:cs="Times New Roman"/>
          <w:color w:val="auto"/>
          <w:sz w:val="28"/>
          <w:szCs w:val="28"/>
          <w:lang w:eastAsia="zh-CN"/>
        </w:rPr>
        <w:t>（</w:t>
      </w:r>
      <w:r>
        <w:rPr>
          <w:rFonts w:hint="eastAsia" w:ascii="楷体_GB2312" w:hAnsi="Times New Roman" w:eastAsia="楷体_GB2312" w:cs="Times New Roman"/>
          <w:color w:val="auto"/>
          <w:sz w:val="28"/>
          <w:szCs w:val="28"/>
          <w:lang w:val="en-US" w:eastAsia="zh-CN"/>
        </w:rPr>
        <w:t>10</w:t>
      </w:r>
      <w:r>
        <w:rPr>
          <w:rFonts w:hint="eastAsia" w:ascii="楷体_GB2312" w:hAnsi="Times New Roman" w:eastAsia="楷体_GB2312" w:cs="Times New Roman"/>
          <w:color w:val="auto"/>
          <w:sz w:val="28"/>
          <w:szCs w:val="28"/>
          <w:lang w:eastAsia="zh-CN"/>
        </w:rPr>
        <w:t>）</w:t>
      </w:r>
      <w:r>
        <w:rPr>
          <w:rFonts w:hint="eastAsia" w:ascii="楷体_GB2312" w:hAnsi="Times New Roman" w:eastAsia="楷体_GB2312" w:cs="Times New Roman"/>
          <w:color w:val="auto"/>
          <w:sz w:val="28"/>
          <w:szCs w:val="28"/>
        </w:rPr>
        <w:t>第20项“获国家及省自然科学、技术发明、科技进步奖项数”，有省部级奖励的得2分，有国家级奖励的得3分。</w:t>
      </w:r>
    </w:p>
    <w:p>
      <w:pPr>
        <w:keepNext w:val="0"/>
        <w:keepLines w:val="0"/>
        <w:pageBreakBefore w:val="0"/>
        <w:widowControl w:val="0"/>
        <w:kinsoku/>
        <w:wordWrap/>
        <w:overflowPunct/>
        <w:topLinePunct w:val="0"/>
        <w:autoSpaceDE/>
        <w:autoSpaceDN/>
        <w:bidi w:val="0"/>
        <w:snapToGrid/>
        <w:spacing w:line="440" w:lineRule="exact"/>
        <w:ind w:firstLine="630" w:firstLineChars="225"/>
        <w:textAlignment w:val="auto"/>
        <w:rPr>
          <w:rFonts w:hint="default" w:ascii="楷体_GB2312" w:hAnsi="Times New Roman" w:eastAsia="楷体_GB2312" w:cs="Times New Roman"/>
          <w:color w:val="auto"/>
          <w:sz w:val="28"/>
          <w:szCs w:val="28"/>
          <w:lang w:val="en-US" w:eastAsia="zh-CN"/>
        </w:rPr>
      </w:pPr>
      <w:r>
        <w:rPr>
          <w:rFonts w:hint="eastAsia" w:ascii="楷体_GB2312" w:hAnsi="Times New Roman" w:eastAsia="楷体_GB2312" w:cs="Times New Roman"/>
          <w:color w:val="auto"/>
          <w:sz w:val="28"/>
          <w:szCs w:val="28"/>
          <w:lang w:val="en-US" w:eastAsia="zh-CN"/>
        </w:rPr>
        <w:t>2.</w:t>
      </w:r>
      <w:r>
        <w:rPr>
          <w:rFonts w:hint="eastAsia" w:ascii="楷体_GB2312" w:hAnsi="Times New Roman" w:eastAsia="楷体_GB2312" w:cs="Times New Roman"/>
          <w:color w:val="auto"/>
          <w:sz w:val="28"/>
          <w:szCs w:val="28"/>
        </w:rPr>
        <w:t>原则上企业拥有的全部有效专利数不得为零</w:t>
      </w:r>
      <w:r>
        <w:rPr>
          <w:rFonts w:hint="eastAsia" w:ascii="楷体_GB2312" w:hAnsi="Times New Roman" w:eastAsia="楷体_GB2312" w:cs="Times New Roman"/>
          <w:color w:val="auto"/>
          <w:sz w:val="28"/>
          <w:szCs w:val="28"/>
          <w:lang w:eastAsia="zh-CN"/>
        </w:rPr>
        <w:t>；</w:t>
      </w:r>
      <w:r>
        <w:rPr>
          <w:rFonts w:hint="eastAsia" w:ascii="楷体_GB2312" w:hAnsi="Times New Roman" w:eastAsia="楷体_GB2312" w:cs="Times New Roman"/>
          <w:color w:val="auto"/>
          <w:sz w:val="28"/>
          <w:szCs w:val="28"/>
          <w:lang w:val="en-US" w:eastAsia="zh-CN"/>
        </w:rPr>
        <w:t>自评得分除“其他”栏项目外如有超过3个不得分项则无论自评总分高低均视为未达到自评分要求。</w:t>
      </w:r>
    </w:p>
    <w:p>
      <w:pPr>
        <w:spacing w:line="580" w:lineRule="exact"/>
        <w:jc w:val="center"/>
        <w:rPr>
          <w:rFonts w:ascii="黑体" w:hAnsi="_x000B__x000C_" w:eastAsia="黑体"/>
          <w:color w:val="auto"/>
          <w:spacing w:val="0"/>
          <w:kern w:val="21"/>
          <w:sz w:val="36"/>
        </w:rPr>
      </w:pPr>
      <w:r>
        <w:rPr>
          <w:rFonts w:hint="eastAsia"/>
          <w:color w:val="auto"/>
          <w:spacing w:val="0"/>
        </w:rPr>
        <w:br w:type="page"/>
      </w:r>
      <w:r>
        <w:rPr>
          <w:rFonts w:hint="eastAsia" w:ascii="黑体" w:hAnsi="_x000B__x000C_" w:eastAsia="黑体"/>
          <w:color w:val="auto"/>
          <w:spacing w:val="0"/>
          <w:kern w:val="21"/>
          <w:sz w:val="36"/>
        </w:rPr>
        <w:t>《河南省技术创新示范企业申报书》编写提纲</w:t>
      </w:r>
    </w:p>
    <w:p>
      <w:pPr>
        <w:pStyle w:val="7"/>
        <w:snapToGrid w:val="0"/>
        <w:spacing w:line="580" w:lineRule="exact"/>
        <w:ind w:firstLine="640" w:firstLineChars="200"/>
        <w:rPr>
          <w:rFonts w:hint="default" w:ascii="Times New Roman" w:hAnsi="Times New Roman" w:eastAsia="仿宋_GB2312" w:cs="Times New Roman"/>
          <w:color w:val="auto"/>
          <w:spacing w:val="0"/>
          <w:kern w:val="21"/>
          <w:sz w:val="32"/>
        </w:rPr>
      </w:pPr>
    </w:p>
    <w:p>
      <w:pPr>
        <w:pStyle w:val="7"/>
        <w:snapToGrid w:val="0"/>
        <w:spacing w:line="580" w:lineRule="exact"/>
        <w:ind w:firstLine="640" w:firstLineChars="200"/>
        <w:rPr>
          <w:rFonts w:hint="eastAsia" w:ascii="黑体" w:hAnsi="黑体" w:eastAsia="黑体" w:cs="黑体"/>
          <w:color w:val="auto"/>
          <w:spacing w:val="0"/>
          <w:kern w:val="21"/>
          <w:sz w:val="32"/>
        </w:rPr>
      </w:pPr>
      <w:r>
        <w:rPr>
          <w:rFonts w:hint="eastAsia" w:ascii="黑体" w:hAnsi="黑体" w:eastAsia="黑体" w:cs="黑体"/>
          <w:color w:val="auto"/>
          <w:spacing w:val="0"/>
          <w:kern w:val="21"/>
          <w:sz w:val="32"/>
        </w:rPr>
        <w:t>一、企业（集团）的基本情况</w:t>
      </w:r>
    </w:p>
    <w:p>
      <w:pPr>
        <w:snapToGrid w:val="0"/>
        <w:spacing w:line="580" w:lineRule="exact"/>
        <w:ind w:firstLine="640" w:firstLineChars="200"/>
        <w:rPr>
          <w:rFonts w:hint="default" w:ascii="Times New Roman" w:hAnsi="Times New Roman" w:eastAsia="仿宋_GB2312" w:cs="Times New Roman"/>
          <w:color w:val="auto"/>
          <w:spacing w:val="0"/>
          <w:kern w:val="21"/>
          <w:sz w:val="32"/>
          <w:szCs w:val="32"/>
        </w:rPr>
      </w:pPr>
      <w:r>
        <w:rPr>
          <w:rFonts w:hint="default" w:ascii="Times New Roman" w:hAnsi="Times New Roman" w:eastAsia="仿宋_GB2312" w:cs="Times New Roman"/>
          <w:color w:val="auto"/>
          <w:spacing w:val="0"/>
          <w:kern w:val="21"/>
          <w:sz w:val="32"/>
          <w:szCs w:val="32"/>
        </w:rPr>
        <w:t>1．企业经营管理等基本情况。</w:t>
      </w:r>
    </w:p>
    <w:p>
      <w:pPr>
        <w:snapToGrid w:val="0"/>
        <w:spacing w:line="580" w:lineRule="exact"/>
        <w:ind w:firstLine="640" w:firstLineChars="200"/>
        <w:rPr>
          <w:rFonts w:hint="default" w:ascii="Times New Roman" w:hAnsi="Times New Roman" w:eastAsia="仿宋_GB2312" w:cs="Times New Roman"/>
          <w:color w:val="auto"/>
          <w:spacing w:val="0"/>
          <w:kern w:val="21"/>
          <w:sz w:val="32"/>
          <w:szCs w:val="32"/>
        </w:rPr>
      </w:pPr>
      <w:r>
        <w:rPr>
          <w:rFonts w:hint="default" w:ascii="Times New Roman" w:hAnsi="Times New Roman" w:eastAsia="仿宋_GB2312" w:cs="Times New Roman"/>
          <w:color w:val="auto"/>
          <w:spacing w:val="0"/>
          <w:kern w:val="21"/>
          <w:sz w:val="32"/>
          <w:szCs w:val="32"/>
        </w:rPr>
        <w:t>2．企业在行业中的地位和作用。</w:t>
      </w:r>
    </w:p>
    <w:p>
      <w:pPr>
        <w:snapToGrid w:val="0"/>
        <w:spacing w:line="580" w:lineRule="exact"/>
        <w:ind w:firstLine="640" w:firstLineChars="200"/>
        <w:rPr>
          <w:rFonts w:hint="default" w:ascii="Times New Roman" w:hAnsi="Times New Roman" w:eastAsia="仿宋_GB2312" w:cs="Times New Roman"/>
          <w:color w:val="auto"/>
          <w:spacing w:val="0"/>
          <w:kern w:val="21"/>
          <w:sz w:val="32"/>
          <w:szCs w:val="32"/>
        </w:rPr>
      </w:pPr>
      <w:r>
        <w:rPr>
          <w:rFonts w:hint="default" w:ascii="Times New Roman" w:hAnsi="Times New Roman" w:eastAsia="仿宋_GB2312" w:cs="Times New Roman"/>
          <w:color w:val="auto"/>
          <w:spacing w:val="0"/>
          <w:kern w:val="21"/>
          <w:sz w:val="32"/>
          <w:szCs w:val="32"/>
        </w:rPr>
        <w:t>3．企业在本产业领域技术创新中的作用和竞争能力。</w:t>
      </w:r>
    </w:p>
    <w:p>
      <w:pPr>
        <w:pStyle w:val="7"/>
        <w:snapToGrid w:val="0"/>
        <w:spacing w:line="580" w:lineRule="exact"/>
        <w:ind w:firstLine="640" w:firstLineChars="200"/>
        <w:rPr>
          <w:rFonts w:hint="default" w:ascii="黑体" w:hAnsi="黑体" w:eastAsia="黑体" w:cs="黑体"/>
          <w:color w:val="auto"/>
          <w:spacing w:val="0"/>
          <w:kern w:val="21"/>
          <w:sz w:val="32"/>
          <w:szCs w:val="24"/>
        </w:rPr>
      </w:pPr>
      <w:r>
        <w:rPr>
          <w:rFonts w:hint="default" w:ascii="黑体" w:hAnsi="黑体" w:eastAsia="黑体" w:cs="黑体"/>
          <w:color w:val="auto"/>
          <w:spacing w:val="0"/>
          <w:kern w:val="21"/>
          <w:sz w:val="32"/>
          <w:szCs w:val="24"/>
        </w:rPr>
        <w:t>二、企业技术创新工作的基本情况</w:t>
      </w:r>
    </w:p>
    <w:p>
      <w:pPr>
        <w:pStyle w:val="7"/>
        <w:snapToGrid w:val="0"/>
        <w:spacing w:line="580" w:lineRule="exact"/>
        <w:ind w:firstLine="640" w:firstLineChars="200"/>
        <w:rPr>
          <w:rFonts w:hint="default" w:ascii="Times New Roman" w:hAnsi="Times New Roman" w:eastAsia="仿宋_GB2312" w:cs="Times New Roman"/>
          <w:b/>
          <w:color w:val="auto"/>
          <w:spacing w:val="0"/>
          <w:kern w:val="21"/>
          <w:sz w:val="32"/>
          <w:szCs w:val="32"/>
        </w:rPr>
      </w:pPr>
      <w:r>
        <w:rPr>
          <w:rFonts w:hint="default" w:ascii="Times New Roman" w:hAnsi="Times New Roman" w:eastAsia="仿宋_GB2312" w:cs="Times New Roman"/>
          <w:color w:val="auto"/>
          <w:spacing w:val="0"/>
          <w:kern w:val="21"/>
          <w:sz w:val="32"/>
          <w:szCs w:val="32"/>
        </w:rPr>
        <w:t>1．企业技术创新工作发展规划及中长期目标。</w:t>
      </w:r>
    </w:p>
    <w:p>
      <w:pPr>
        <w:snapToGrid w:val="0"/>
        <w:spacing w:line="580" w:lineRule="exact"/>
        <w:ind w:firstLine="640" w:firstLineChars="200"/>
        <w:rPr>
          <w:rFonts w:hint="default" w:ascii="Times New Roman" w:hAnsi="Times New Roman" w:eastAsia="仿宋_GB2312" w:cs="Times New Roman"/>
          <w:color w:val="auto"/>
          <w:spacing w:val="0"/>
          <w:kern w:val="21"/>
          <w:sz w:val="32"/>
          <w:szCs w:val="32"/>
        </w:rPr>
      </w:pPr>
      <w:r>
        <w:rPr>
          <w:rFonts w:hint="default" w:ascii="Times New Roman" w:hAnsi="Times New Roman" w:eastAsia="仿宋_GB2312" w:cs="Times New Roman"/>
          <w:color w:val="auto"/>
          <w:spacing w:val="0"/>
          <w:kern w:val="21"/>
          <w:sz w:val="32"/>
          <w:szCs w:val="32"/>
        </w:rPr>
        <w:t>2．目前企业技术研发机构的组织机构及运行机制，包括：各项制度建立，组织建设、研发经费的保障，激励机制，创新环境，产学研合作</w:t>
      </w:r>
      <w:r>
        <w:rPr>
          <w:rFonts w:hint="default" w:ascii="Times New Roman" w:hAnsi="Times New Roman" w:eastAsia="仿宋_GB2312" w:cs="Times New Roman"/>
          <w:color w:val="auto"/>
          <w:spacing w:val="0"/>
          <w:kern w:val="21"/>
          <w:sz w:val="32"/>
          <w:szCs w:val="32"/>
          <w:lang w:eastAsia="zh-CN"/>
        </w:rPr>
        <w:t>项目、机制及运行（实施）情况，取得国家级和省级包括企业技术中心在内各类创新平台认定的时间及认定单位、认定文号</w:t>
      </w:r>
      <w:r>
        <w:rPr>
          <w:rFonts w:hint="default" w:ascii="Times New Roman" w:hAnsi="Times New Roman" w:eastAsia="仿宋_GB2312" w:cs="Times New Roman"/>
          <w:color w:val="auto"/>
          <w:spacing w:val="0"/>
          <w:kern w:val="21"/>
          <w:sz w:val="32"/>
          <w:szCs w:val="32"/>
        </w:rPr>
        <w:t>等。</w:t>
      </w:r>
    </w:p>
    <w:p>
      <w:pPr>
        <w:tabs>
          <w:tab w:val="left" w:pos="7620"/>
        </w:tabs>
        <w:snapToGrid w:val="0"/>
        <w:spacing w:line="580" w:lineRule="exact"/>
        <w:ind w:firstLine="640" w:firstLineChars="200"/>
        <w:rPr>
          <w:rFonts w:hint="default" w:ascii="Times New Roman" w:hAnsi="Times New Roman" w:eastAsia="仿宋_GB2312" w:cs="Times New Roman"/>
          <w:color w:val="auto"/>
          <w:spacing w:val="0"/>
          <w:kern w:val="21"/>
          <w:sz w:val="32"/>
          <w:szCs w:val="32"/>
        </w:rPr>
      </w:pPr>
      <w:r>
        <w:rPr>
          <w:rFonts w:hint="default" w:ascii="Times New Roman" w:hAnsi="Times New Roman" w:eastAsia="仿宋_GB2312" w:cs="Times New Roman"/>
          <w:color w:val="auto"/>
          <w:spacing w:val="0"/>
          <w:kern w:val="21"/>
          <w:sz w:val="32"/>
          <w:szCs w:val="32"/>
        </w:rPr>
        <w:t>3．企业开展技术创新及试验的基础条件。</w:t>
      </w:r>
    </w:p>
    <w:p>
      <w:pPr>
        <w:snapToGrid w:val="0"/>
        <w:spacing w:line="580" w:lineRule="exact"/>
        <w:ind w:firstLine="640" w:firstLineChars="200"/>
        <w:rPr>
          <w:rFonts w:hint="default" w:ascii="Times New Roman" w:hAnsi="Times New Roman" w:eastAsia="仿宋_GB2312" w:cs="Times New Roman"/>
          <w:color w:val="auto"/>
          <w:spacing w:val="0"/>
          <w:kern w:val="21"/>
          <w:sz w:val="32"/>
          <w:szCs w:val="32"/>
        </w:rPr>
      </w:pPr>
      <w:r>
        <w:rPr>
          <w:rFonts w:hint="default" w:ascii="Times New Roman" w:hAnsi="Times New Roman" w:eastAsia="仿宋_GB2312" w:cs="Times New Roman"/>
          <w:color w:val="auto"/>
          <w:spacing w:val="0"/>
          <w:kern w:val="21"/>
          <w:sz w:val="32"/>
          <w:szCs w:val="32"/>
        </w:rPr>
        <w:t>4．企业技术创新工作开展情况，包括：原创性创新、自主开发、引进技术消化吸收、产学研合作、企业间技术合作等。</w:t>
      </w:r>
    </w:p>
    <w:p>
      <w:pPr>
        <w:pStyle w:val="7"/>
        <w:snapToGrid w:val="0"/>
        <w:spacing w:line="580" w:lineRule="exact"/>
        <w:ind w:firstLine="640" w:firstLineChars="200"/>
        <w:rPr>
          <w:rFonts w:hint="default" w:ascii="Times New Roman" w:hAnsi="Times New Roman" w:eastAsia="仿宋_GB2312"/>
          <w:color w:val="auto"/>
          <w:spacing w:val="0"/>
          <w:kern w:val="21"/>
          <w:sz w:val="32"/>
        </w:rPr>
      </w:pPr>
      <w:r>
        <w:rPr>
          <w:rFonts w:hint="default" w:ascii="Times New Roman" w:hAnsi="Times New Roman" w:eastAsia="仿宋_GB2312" w:cs="Times New Roman"/>
          <w:color w:val="auto"/>
          <w:spacing w:val="0"/>
          <w:kern w:val="21"/>
          <w:sz w:val="32"/>
        </w:rPr>
        <w:t>5．企业研究开发人员情况，技术创新带头人及创新团队的情</w:t>
      </w:r>
      <w:r>
        <w:rPr>
          <w:rFonts w:hint="default" w:ascii="Times New Roman" w:hAnsi="Times New Roman" w:eastAsia="仿宋_GB2312"/>
          <w:color w:val="auto"/>
          <w:spacing w:val="0"/>
          <w:kern w:val="21"/>
          <w:sz w:val="32"/>
        </w:rPr>
        <w:t>况，以及创新人才培养情况。</w:t>
      </w:r>
    </w:p>
    <w:p>
      <w:pPr>
        <w:pStyle w:val="7"/>
        <w:snapToGrid w:val="0"/>
        <w:spacing w:line="580" w:lineRule="exact"/>
        <w:ind w:firstLine="640" w:firstLineChars="200"/>
        <w:rPr>
          <w:rFonts w:hint="default" w:ascii="Times New Roman" w:hAnsi="Times New Roman" w:eastAsia="仿宋_GB2312" w:cs="Times New Roman"/>
          <w:color w:val="auto"/>
          <w:spacing w:val="0"/>
          <w:kern w:val="21"/>
          <w:sz w:val="32"/>
        </w:rPr>
        <w:sectPr>
          <w:footerReference r:id="rId3" w:type="default"/>
          <w:pgSz w:w="11906" w:h="16838"/>
          <w:pgMar w:top="1417" w:right="1417" w:bottom="1417" w:left="1417" w:header="1020" w:footer="1304" w:gutter="0"/>
          <w:pgBorders>
            <w:top w:val="none" w:sz="0" w:space="0"/>
            <w:left w:val="none" w:sz="0" w:space="0"/>
            <w:bottom w:val="none" w:sz="0" w:space="0"/>
            <w:right w:val="none" w:sz="0" w:space="0"/>
          </w:pgBorders>
          <w:pgNumType w:fmt="decimal"/>
          <w:cols w:space="720" w:num="1"/>
          <w:rtlGutter w:val="0"/>
          <w:docGrid w:type="lines" w:linePitch="318" w:charSpace="0"/>
        </w:sectPr>
      </w:pPr>
      <w:r>
        <w:rPr>
          <w:rFonts w:hint="default" w:ascii="Times New Roman" w:hAnsi="Times New Roman" w:eastAsia="仿宋_GB2312"/>
          <w:color w:val="auto"/>
          <w:spacing w:val="0"/>
          <w:kern w:val="21"/>
          <w:sz w:val="32"/>
        </w:rPr>
        <w:t>6．</w:t>
      </w:r>
      <w:r>
        <w:rPr>
          <w:rFonts w:hint="default" w:ascii="Times New Roman" w:hAnsi="Times New Roman" w:eastAsia="仿宋_GB2312" w:cs="Times New Roman"/>
          <w:snapToGrid w:val="0"/>
          <w:color w:val="auto"/>
          <w:spacing w:val="0"/>
          <w:kern w:val="21"/>
          <w:sz w:val="32"/>
          <w:szCs w:val="22"/>
          <w:lang w:val="en-US" w:eastAsia="zh-CN"/>
        </w:rPr>
        <w:t>企业在制造业重点领域具有的关键核心技术攻关及产业化突出成果、技术创新方面采取的独特措施、取得的主要创新成果（3年之内）及其经济效益</w:t>
      </w:r>
      <w:r>
        <w:rPr>
          <w:rFonts w:hint="default" w:ascii="Times New Roman" w:hAnsi="Times New Roman" w:eastAsia="仿宋_GB2312"/>
          <w:color w:val="auto"/>
          <w:spacing w:val="0"/>
          <w:kern w:val="21"/>
          <w:sz w:val="32"/>
        </w:rPr>
        <w:t>。</w:t>
      </w:r>
    </w:p>
    <w:p>
      <w:bookmarkStart w:id="0" w:name="_GoBack"/>
      <w:bookmarkEnd w:id="0"/>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Arial Unicode MS">
    <w:altName w:val="Times New Roman"/>
    <w:panose1 w:val="020B0604020202020204"/>
    <w:charset w:val="86"/>
    <w:family w:val="auto"/>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_x000B__x000C_">
    <w:altName w:val="华文仿宋"/>
    <w:panose1 w:val="00000000000000000000"/>
    <w:charset w:val="00"/>
    <w:family w:val="decorative"/>
    <w:pitch w:val="default"/>
    <w:sig w:usb0="00000000" w:usb1="00000000" w:usb2="00000000"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CqizKUswEAAFIDAAAOAAAAAAAAAAEAIAAAADQBAABkcnMvZTJvRG9j&#10;LnhtbFBLBQYAAAAABgAGAFkBAABZBQAAAAA=&#10;">
              <v:fill on="f" focussize="0,0"/>
              <v:stroke on="f"/>
              <v:imagedata o:title=""/>
              <o:lock v:ext="edit" aspectratio="f"/>
              <v:textbox inset="0mm,0mm,0mm,0mm" style="mso-fit-shape-to-text:t;">
                <w:txbxContent>
                  <w:p>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ind w:right="360" w:firstLine="360"/>
      <w:jc w:val="left"/>
      <w:rPr>
        <w:rFonts w:ascii="Calibri" w:hAnsi="Calibri" w:eastAsia="仿宋_GB2312" w:cs="Times New Roman"/>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AszGsKswEAAFIDAAAOAAAAAAAAAAEAIAAAADQBAABkcnMvZTJvRG9j&#10;LnhtbFBLBQYAAAAABgAGAFkBAABZBQAAAAA=&#10;">
              <v:fill on="f" focussize="0,0"/>
              <v:stroke on="f"/>
              <v:imagedata o:title=""/>
              <o:lock v:ext="edit" aspectratio="f"/>
              <v:textbox inset="0mm,0mm,0mm,0mm" style="mso-fit-shape-to-text:t;">
                <w:txbxContent>
                  <w:p>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1A8E57"/>
    <w:multiLevelType w:val="singleLevel"/>
    <w:tmpl w:val="0D1A8E57"/>
    <w:lvl w:ilvl="0" w:tentative="0">
      <w:start w:val="2"/>
      <w:numFmt w:val="decimal"/>
      <w:lvlText w:val="%1."/>
      <w:lvlJc w:val="left"/>
      <w:pPr>
        <w:tabs>
          <w:tab w:val="left" w:pos="312"/>
        </w:tabs>
        <w:ind w:left="42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DF105B"/>
    <w:rsid w:val="0F7D4595"/>
    <w:rsid w:val="44DF105B"/>
    <w:rsid w:val="4CF83062"/>
    <w:rsid w:val="4D4417D6"/>
    <w:rsid w:val="5CB92D5E"/>
    <w:rsid w:val="776713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qFormat/>
    <w:uiPriority w:val="0"/>
    <w:pPr>
      <w:widowControl w:val="0"/>
      <w:spacing w:line="400" w:lineRule="exact"/>
      <w:jc w:val="both"/>
    </w:pPr>
    <w:rPr>
      <w:rFonts w:ascii="Times New Roman" w:hAnsi="Times New Roman" w:eastAsia="宋体" w:cs="Times New Roman"/>
      <w:color w:val="FF0000"/>
      <w:kern w:val="2"/>
      <w:sz w:val="21"/>
      <w:szCs w:val="24"/>
      <w:lang w:val="en-US" w:eastAsia="zh-CN" w:bidi="ar-SA"/>
    </w:rPr>
  </w:style>
  <w:style w:type="paragraph" w:styleId="3">
    <w:name w:val="footer"/>
    <w:qFormat/>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table" w:styleId="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普通 (Web)"/>
    <w:qFormat/>
    <w:uiPriority w:val="0"/>
    <w:pPr>
      <w:widowControl/>
      <w:spacing w:beforeLines="0" w:beforeAutospacing="0" w:afterLines="0" w:afterAutospacing="0"/>
      <w:jc w:val="left"/>
    </w:pPr>
    <w:rPr>
      <w:rFonts w:ascii="Arial Unicode MS" w:hAnsi="Arial Unicode MS" w:eastAsia="Arial Unicode MS" w:cs="Times New Roman"/>
      <w:kern w:val="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Office_11.8.2.10534_F1E327BC-269C-435d-A152-05C5408002CA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2023-09-27T19:03:00Z</dcterms:created>
  <dc:creator>Administrator</dc:creator>
  <cp:lastModifiedBy>huanghe</cp:lastModifiedBy>
  <dcterms:modified xsi:type="dcterms:W3CDTF">2023-10-08T15:57:46Z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2052-11.8.2.10534</vt:lpwstr>
  </property>
</Properties>
</file>