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BC41C">
      <w:pPr>
        <w:bidi w:val="0"/>
        <w:outlineLvl w:val="9"/>
        <w:rPr>
          <w:rFonts w:hint="eastAsia" w:ascii="黑体" w:hAnsi="黑体" w:eastAsia="黑体" w:cs="黑体"/>
          <w:lang w:val="en-US" w:eastAsia="zh-CN"/>
        </w:rPr>
      </w:pPr>
      <w:r>
        <w:rPr>
          <w:rFonts w:hint="eastAsia" w:ascii="黑体" w:hAnsi="黑体" w:eastAsia="黑体" w:cs="黑体"/>
          <w:lang w:eastAsia="zh-CN"/>
        </w:rPr>
        <w:t>附件</w:t>
      </w:r>
      <w:bookmarkStart w:id="33" w:name="_GoBack"/>
      <w:bookmarkEnd w:id="33"/>
    </w:p>
    <w:p w14:paraId="0C450F18">
      <w:pPr>
        <w:spacing w:line="240" w:lineRule="auto"/>
        <w:jc w:val="center"/>
        <w:rPr>
          <w:rFonts w:hint="default" w:ascii="Times New Roman" w:hAnsi="Times New Roman" w:eastAsia="仿宋_GB2312" w:cs="Times New Roman"/>
          <w:color w:val="000000" w:themeColor="text1"/>
          <w:sz w:val="44"/>
          <w:szCs w:val="44"/>
          <w14:textFill>
            <w14:solidFill>
              <w14:schemeClr w14:val="tx1"/>
            </w14:solidFill>
          </w14:textFill>
        </w:rPr>
      </w:pPr>
    </w:p>
    <w:p w14:paraId="0C14E492">
      <w:pPr>
        <w:spacing w:line="240" w:lineRule="auto"/>
        <w:jc w:val="cente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p>
    <w:p w14:paraId="057FE5C2">
      <w:pPr>
        <w:spacing w:line="240" w:lineRule="auto"/>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汕尾市产业园区</w:t>
      </w: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高质量发展</w:t>
      </w: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“十五五”规划</w:t>
      </w: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br w:type="textWrapping"/>
      </w: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（征求意见稿）</w:t>
      </w:r>
    </w:p>
    <w:p w14:paraId="57A886D1">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0E0BA4C7">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50AC9CC2">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7E5A71F2">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5B78BB66">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1522A196">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31E86AEC">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183028DA">
      <w:pPr>
        <w:spacing w:line="240" w:lineRule="auto"/>
        <w:jc w:val="center"/>
        <w:rPr>
          <w:rFonts w:hint="default" w:ascii="Times New Roman" w:hAnsi="Times New Roman" w:eastAsia="宋体" w:cs="Times New Roman"/>
          <w:b/>
          <w:color w:val="000000" w:themeColor="text1"/>
          <w:sz w:val="44"/>
          <w:szCs w:val="44"/>
          <w14:textFill>
            <w14:solidFill>
              <w14:schemeClr w14:val="tx1"/>
            </w14:solidFill>
          </w14:textFill>
        </w:rPr>
      </w:pPr>
    </w:p>
    <w:p w14:paraId="5A0B5F33">
      <w:pPr>
        <w:spacing w:line="360" w:lineRule="auto"/>
        <w:jc w:val="center"/>
        <w:rPr>
          <w:rFonts w:hint="default" w:ascii="Times New Roman" w:hAnsi="Times New Roman" w:eastAsia="楷体" w:cs="Times New Roman"/>
          <w:b w:val="0"/>
          <w:bCs/>
          <w:color w:val="000000" w:themeColor="text1"/>
          <w:szCs w:val="32"/>
          <w:lang w:val="en-US" w:eastAsia="zh-CN"/>
          <w14:textFill>
            <w14:solidFill>
              <w14:schemeClr w14:val="tx1"/>
            </w14:solidFill>
          </w14:textFill>
        </w:rPr>
      </w:pPr>
      <w:r>
        <w:rPr>
          <w:rFonts w:hint="default" w:ascii="Times New Roman" w:hAnsi="Times New Roman" w:eastAsia="楷体" w:cs="Times New Roman"/>
          <w:b w:val="0"/>
          <w:bCs/>
          <w:color w:val="000000" w:themeColor="text1"/>
          <w:szCs w:val="32"/>
          <w:lang w:val="en-US" w:eastAsia="zh-CN"/>
          <w14:textFill>
            <w14:solidFill>
              <w14:schemeClr w14:val="tx1"/>
            </w14:solidFill>
          </w14:textFill>
        </w:rPr>
        <w:t>汕尾市工业和信息化局</w:t>
      </w:r>
    </w:p>
    <w:p w14:paraId="7FD233F2">
      <w:pPr>
        <w:spacing w:line="360" w:lineRule="auto"/>
        <w:jc w:val="center"/>
        <w:rPr>
          <w:rFonts w:hint="default" w:ascii="Times New Roman" w:hAnsi="Times New Roman" w:eastAsia="楷体" w:cs="Times New Roman"/>
          <w:b w:val="0"/>
          <w:bCs/>
          <w:color w:val="000000" w:themeColor="text1"/>
          <w:szCs w:val="32"/>
          <w14:textFill>
            <w14:solidFill>
              <w14:schemeClr w14:val="tx1"/>
            </w14:solidFill>
          </w14:textFill>
        </w:rPr>
      </w:pPr>
      <w:r>
        <w:rPr>
          <w:rFonts w:hint="default" w:ascii="Times New Roman" w:hAnsi="Times New Roman" w:eastAsia="楷体" w:cs="Times New Roman"/>
          <w:b w:val="0"/>
          <w:bCs/>
          <w:color w:val="000000" w:themeColor="text1"/>
          <w:szCs w:val="32"/>
          <w14:textFill>
            <w14:solidFill>
              <w14:schemeClr w14:val="tx1"/>
            </w14:solidFill>
          </w14:textFill>
        </w:rPr>
        <w:t>广东省工业园区协会</w:t>
      </w:r>
    </w:p>
    <w:p w14:paraId="7275FEEE">
      <w:pPr>
        <w:spacing w:line="360" w:lineRule="auto"/>
        <w:jc w:val="center"/>
        <w:rPr>
          <w:rFonts w:hint="eastAsia" w:ascii="楷体" w:hAnsi="楷体" w:eastAsia="楷体" w:cs="楷体"/>
          <w:b w:val="0"/>
          <w:bCs/>
          <w:color w:val="000000" w:themeColor="text1"/>
          <w:szCs w:val="32"/>
          <w14:textFill>
            <w14:solidFill>
              <w14:schemeClr w14:val="tx1"/>
            </w14:solidFill>
          </w14:textFill>
        </w:rPr>
      </w:pPr>
      <w:r>
        <w:rPr>
          <w:rFonts w:hint="eastAsia" w:ascii="楷体" w:hAnsi="楷体" w:eastAsia="楷体" w:cs="楷体"/>
          <w:b w:val="0"/>
          <w:bCs/>
          <w:color w:val="000000" w:themeColor="text1"/>
          <w:szCs w:val="32"/>
          <w:lang w:val="en-US" w:eastAsia="zh-CN"/>
          <w14:textFill>
            <w14:solidFill>
              <w14:schemeClr w14:val="tx1"/>
            </w14:solidFill>
          </w14:textFill>
        </w:rPr>
        <w:t>2026</w:t>
      </w:r>
      <w:r>
        <w:rPr>
          <w:rFonts w:hint="eastAsia" w:ascii="楷体" w:hAnsi="楷体" w:eastAsia="楷体" w:cs="楷体"/>
          <w:b w:val="0"/>
          <w:bCs/>
          <w:color w:val="000000" w:themeColor="text1"/>
          <w:szCs w:val="32"/>
          <w14:textFill>
            <w14:solidFill>
              <w14:schemeClr w14:val="tx1"/>
            </w14:solidFill>
          </w14:textFill>
        </w:rPr>
        <w:t>年</w:t>
      </w:r>
      <w:r>
        <w:rPr>
          <w:rFonts w:hint="eastAsia" w:ascii="楷体" w:hAnsi="楷体" w:eastAsia="楷体" w:cs="楷体"/>
          <w:b w:val="0"/>
          <w:bCs/>
          <w:color w:val="000000" w:themeColor="text1"/>
          <w:szCs w:val="32"/>
          <w:lang w:val="en-US" w:eastAsia="zh-CN"/>
          <w14:textFill>
            <w14:solidFill>
              <w14:schemeClr w14:val="tx1"/>
            </w14:solidFill>
          </w14:textFill>
        </w:rPr>
        <w:t>7</w:t>
      </w:r>
      <w:r>
        <w:rPr>
          <w:rFonts w:hint="eastAsia" w:ascii="楷体" w:hAnsi="楷体" w:eastAsia="楷体" w:cs="楷体"/>
          <w:b w:val="0"/>
          <w:bCs/>
          <w:color w:val="000000" w:themeColor="text1"/>
          <w:szCs w:val="32"/>
          <w14:textFill>
            <w14:solidFill>
              <w14:schemeClr w14:val="tx1"/>
            </w14:solidFill>
          </w14:textFill>
        </w:rPr>
        <w:t>月</w:t>
      </w:r>
    </w:p>
    <w:p w14:paraId="476D3042">
      <w:pPr>
        <w:spacing w:line="240" w:lineRule="auto"/>
        <w:rPr>
          <w:rFonts w:hint="default" w:ascii="Times New Roman" w:hAnsi="Times New Roman" w:eastAsia="黑体" w:cs="Times New Roman"/>
          <w:bCs/>
          <w:color w:val="000000" w:themeColor="text1"/>
          <w:szCs w:val="32"/>
          <w14:textFill>
            <w14:solidFill>
              <w14:schemeClr w14:val="tx1"/>
            </w14:solidFill>
          </w14:textFill>
        </w:rPr>
        <w:sectPr>
          <w:footerReference r:id="rId5" w:type="default"/>
          <w:pgSz w:w="11906" w:h="16838"/>
          <w:pgMar w:top="1440" w:right="1800" w:bottom="1440" w:left="1800" w:header="850" w:footer="567" w:gutter="0"/>
          <w:pgNumType w:fmt="upperRoman" w:start="1"/>
          <w:cols w:space="425" w:num="1"/>
          <w:docGrid w:type="lines" w:linePitch="435" w:charSpace="0"/>
        </w:sectPr>
      </w:pPr>
      <w:r>
        <w:rPr>
          <w:rFonts w:hint="default" w:ascii="Times New Roman" w:hAnsi="Times New Roman" w:cs="Times New Roman"/>
          <w:color w:val="000000" w:themeColor="text1"/>
          <w14:textFill>
            <w14:solidFill>
              <w14:schemeClr w14:val="tx1"/>
            </w14:solidFill>
          </w14:textFill>
        </w:rPr>
        <w:br w:type="page"/>
      </w:r>
      <w:r>
        <w:rPr>
          <w:rFonts w:hint="default" w:ascii="Times New Roman" w:hAnsi="Times New Roman" w:eastAsia="黑体" w:cs="Times New Roman"/>
          <w:bCs/>
          <w:color w:val="000000" w:themeColor="text1"/>
          <w:szCs w:val="32"/>
          <w14:textFill>
            <w14:solidFill>
              <w14:schemeClr w14:val="tx1"/>
            </w14:solidFill>
          </w14:textFill>
        </w:rPr>
        <w:br w:type="page"/>
      </w:r>
    </w:p>
    <w:sdt>
      <w:sdtPr>
        <w:rPr>
          <w:rFonts w:hint="default" w:ascii="Times New Roman" w:hAnsi="Times New Roman" w:eastAsia="宋体" w:cs="Times New Roman"/>
          <w:kern w:val="2"/>
          <w:sz w:val="28"/>
          <w:szCs w:val="28"/>
          <w:lang w:val="en-US" w:eastAsia="zh-CN" w:bidi="ar-SA"/>
        </w:rPr>
        <w:id w:val="147474707"/>
        <w15:color w:val="DBDBDB"/>
        <w:docPartObj>
          <w:docPartGallery w:val="Table of Contents"/>
          <w:docPartUnique/>
        </w:docPartObj>
      </w:sdtPr>
      <w:sdtEndPr>
        <w:rPr>
          <w:rFonts w:hint="default" w:ascii="Times New Roman" w:hAnsi="Times New Roman" w:eastAsia="宋体" w:cs="Times New Roman"/>
          <w:kern w:val="2"/>
          <w:sz w:val="28"/>
          <w:szCs w:val="28"/>
          <w:lang w:val="en-US" w:eastAsia="zh-CN" w:bidi="ar-SA"/>
        </w:rPr>
      </w:sdtEndPr>
      <w:sdtContent>
        <w:p w14:paraId="18CFDF9C">
          <w:pPr>
            <w:spacing w:before="0" w:beforeLines="0" w:after="0" w:afterLines="0" w:line="240" w:lineRule="auto"/>
            <w:ind w:left="0" w:leftChars="0" w:right="0" w:rightChars="0" w:firstLine="0" w:firstLineChars="0"/>
            <w:jc w:val="center"/>
            <w:rPr>
              <w:rFonts w:hint="default" w:ascii="Times New Roman" w:hAnsi="Times New Roman" w:cs="Times New Roman"/>
              <w:sz w:val="28"/>
              <w:szCs w:val="28"/>
            </w:rPr>
          </w:pPr>
          <w:r>
            <w:rPr>
              <w:rFonts w:hint="default" w:ascii="Times New Roman" w:hAnsi="Times New Roman" w:eastAsia="宋体" w:cs="Times New Roman"/>
              <w:sz w:val="28"/>
              <w:szCs w:val="28"/>
            </w:rPr>
            <w:t>目录</w:t>
          </w:r>
        </w:p>
        <w:p w14:paraId="7E9CAA34">
          <w:pPr>
            <w:pStyle w:val="17"/>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TOC \o "1-2" \h \u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_Toc17106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lang w:val="en-US" w:eastAsia="zh-CN"/>
            </w:rPr>
            <w:t>第一章 乘势而上谋新篇，久久为功开新局</w:t>
          </w:r>
          <w:r>
            <w:rPr>
              <w:sz w:val="28"/>
              <w:szCs w:val="28"/>
            </w:rPr>
            <w:tab/>
          </w:r>
          <w:r>
            <w:rPr>
              <w:sz w:val="28"/>
              <w:szCs w:val="28"/>
            </w:rPr>
            <w:fldChar w:fldCharType="begin"/>
          </w:r>
          <w:r>
            <w:rPr>
              <w:sz w:val="28"/>
              <w:szCs w:val="28"/>
            </w:rPr>
            <w:instrText xml:space="preserve"> PAGEREF _Toc17106 \h </w:instrText>
          </w:r>
          <w:r>
            <w:rPr>
              <w:sz w:val="28"/>
              <w:szCs w:val="28"/>
            </w:rPr>
            <w:fldChar w:fldCharType="separate"/>
          </w:r>
          <w:r>
            <w:rPr>
              <w:sz w:val="28"/>
              <w:szCs w:val="28"/>
            </w:rPr>
            <w:t>1</w:t>
          </w:r>
          <w:r>
            <w:rPr>
              <w:sz w:val="28"/>
              <w:szCs w:val="28"/>
            </w:rPr>
            <w:fldChar w:fldCharType="end"/>
          </w:r>
          <w:r>
            <w:rPr>
              <w:rFonts w:hint="default" w:ascii="Times New Roman" w:hAnsi="Times New Roman" w:cs="Times New Roman"/>
              <w:sz w:val="28"/>
              <w:szCs w:val="28"/>
            </w:rPr>
            <w:fldChar w:fldCharType="end"/>
          </w:r>
        </w:p>
        <w:p w14:paraId="3397AB9E">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_Toc10888 </w:instrText>
          </w:r>
          <w:r>
            <w:rPr>
              <w:rFonts w:hint="default" w:ascii="Times New Roman" w:hAnsi="Times New Roman" w:cs="Times New Roman"/>
              <w:sz w:val="28"/>
              <w:szCs w:val="28"/>
            </w:rPr>
            <w:fldChar w:fldCharType="separate"/>
          </w:r>
          <w:r>
            <w:rPr>
              <w:rFonts w:hint="default" w:ascii="Times New Roman" w:hAnsi="Times New Roman" w:eastAsia="楷体" w:cs="Times New Roman"/>
              <w:sz w:val="28"/>
              <w:szCs w:val="28"/>
              <w:lang w:val="en-US" w:eastAsia="zh-CN"/>
            </w:rPr>
            <w:t xml:space="preserve">第一节 </w:t>
          </w:r>
          <w:r>
            <w:rPr>
              <w:rFonts w:hint="default" w:ascii="Times New Roman" w:hAnsi="Times New Roman" w:eastAsia="楷体" w:cs="Times New Roman"/>
              <w:bCs/>
              <w:sz w:val="28"/>
              <w:szCs w:val="28"/>
              <w:lang w:val="en-US" w:eastAsia="zh-CN"/>
            </w:rPr>
            <w:t>指导思想</w:t>
          </w:r>
          <w:r>
            <w:rPr>
              <w:sz w:val="28"/>
              <w:szCs w:val="28"/>
            </w:rPr>
            <w:tab/>
          </w:r>
          <w:r>
            <w:rPr>
              <w:sz w:val="28"/>
              <w:szCs w:val="28"/>
            </w:rPr>
            <w:fldChar w:fldCharType="begin"/>
          </w:r>
          <w:r>
            <w:rPr>
              <w:sz w:val="28"/>
              <w:szCs w:val="28"/>
            </w:rPr>
            <w:instrText xml:space="preserve"> PAGEREF _Toc10888 \h </w:instrText>
          </w:r>
          <w:r>
            <w:rPr>
              <w:sz w:val="28"/>
              <w:szCs w:val="28"/>
            </w:rPr>
            <w:fldChar w:fldCharType="separate"/>
          </w:r>
          <w:r>
            <w:rPr>
              <w:sz w:val="28"/>
              <w:szCs w:val="28"/>
            </w:rPr>
            <w:t>1</w:t>
          </w:r>
          <w:r>
            <w:rPr>
              <w:sz w:val="28"/>
              <w:szCs w:val="28"/>
            </w:rPr>
            <w:fldChar w:fldCharType="end"/>
          </w:r>
          <w:r>
            <w:rPr>
              <w:rFonts w:hint="default" w:ascii="Times New Roman" w:hAnsi="Times New Roman" w:cs="Times New Roman"/>
              <w:sz w:val="28"/>
              <w:szCs w:val="28"/>
            </w:rPr>
            <w:fldChar w:fldCharType="end"/>
          </w:r>
        </w:p>
        <w:p w14:paraId="6C1BE5C2">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_Toc21896 </w:instrText>
          </w:r>
          <w:r>
            <w:rPr>
              <w:rFonts w:hint="default" w:ascii="Times New Roman" w:hAnsi="Times New Roman" w:cs="Times New Roman"/>
              <w:sz w:val="28"/>
              <w:szCs w:val="28"/>
            </w:rPr>
            <w:fldChar w:fldCharType="separate"/>
          </w:r>
          <w:r>
            <w:rPr>
              <w:rFonts w:hint="default" w:ascii="Times New Roman" w:hAnsi="Times New Roman" w:eastAsia="楷体" w:cs="Times New Roman"/>
              <w:sz w:val="28"/>
              <w:szCs w:val="28"/>
              <w:highlight w:val="none"/>
              <w:lang w:val="en-US" w:eastAsia="zh-CN"/>
            </w:rPr>
            <w:t>第</w:t>
          </w:r>
          <w:r>
            <w:rPr>
              <w:rFonts w:hint="eastAsia" w:ascii="Times New Roman" w:hAnsi="Times New Roman" w:eastAsia="楷体" w:cs="Times New Roman"/>
              <w:sz w:val="28"/>
              <w:szCs w:val="28"/>
              <w:highlight w:val="none"/>
              <w:lang w:val="en-US" w:eastAsia="zh-CN"/>
            </w:rPr>
            <w:t>二</w:t>
          </w:r>
          <w:r>
            <w:rPr>
              <w:rFonts w:hint="default" w:ascii="Times New Roman" w:hAnsi="Times New Roman" w:eastAsia="楷体" w:cs="Times New Roman"/>
              <w:sz w:val="28"/>
              <w:szCs w:val="28"/>
              <w:highlight w:val="none"/>
              <w:lang w:val="en-US" w:eastAsia="zh-CN"/>
            </w:rPr>
            <w:t>节 建设目标</w:t>
          </w:r>
          <w:r>
            <w:rPr>
              <w:sz w:val="28"/>
              <w:szCs w:val="28"/>
            </w:rPr>
            <w:tab/>
          </w:r>
          <w:r>
            <w:rPr>
              <w:sz w:val="28"/>
              <w:szCs w:val="28"/>
            </w:rPr>
            <w:fldChar w:fldCharType="begin"/>
          </w:r>
          <w:r>
            <w:rPr>
              <w:sz w:val="28"/>
              <w:szCs w:val="28"/>
            </w:rPr>
            <w:instrText xml:space="preserve"> PAGEREF _Toc21896 \h </w:instrText>
          </w:r>
          <w:r>
            <w:rPr>
              <w:sz w:val="28"/>
              <w:szCs w:val="28"/>
            </w:rPr>
            <w:fldChar w:fldCharType="separate"/>
          </w:r>
          <w:r>
            <w:rPr>
              <w:sz w:val="28"/>
              <w:szCs w:val="28"/>
            </w:rPr>
            <w:t>1</w:t>
          </w:r>
          <w:r>
            <w:rPr>
              <w:sz w:val="28"/>
              <w:szCs w:val="28"/>
            </w:rPr>
            <w:fldChar w:fldCharType="end"/>
          </w:r>
          <w:r>
            <w:rPr>
              <w:rFonts w:hint="default" w:ascii="Times New Roman" w:hAnsi="Times New Roman" w:cs="Times New Roman"/>
              <w:sz w:val="28"/>
              <w:szCs w:val="28"/>
            </w:rPr>
            <w:fldChar w:fldCharType="end"/>
          </w:r>
        </w:p>
        <w:p w14:paraId="5CABBA84">
          <w:pPr>
            <w:pStyle w:val="17"/>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_Toc7184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val="0"/>
              <w:sz w:val="28"/>
              <w:szCs w:val="28"/>
              <w:lang w:val="en-US" w:eastAsia="zh-CN"/>
            </w:rPr>
            <w:t>第二章 统筹空间与产业，构建功能协同的园区发展</w:t>
          </w:r>
          <w:r>
            <w:rPr>
              <w:rFonts w:hint="eastAsia" w:ascii="Times New Roman" w:hAnsi="Times New Roman" w:eastAsia="黑体" w:cs="Times New Roman"/>
              <w:bCs w:val="0"/>
              <w:sz w:val="28"/>
              <w:szCs w:val="28"/>
              <w:lang w:val="en-US" w:eastAsia="zh-CN"/>
            </w:rPr>
            <w:t>格局</w:t>
          </w:r>
          <w:r>
            <w:rPr>
              <w:sz w:val="28"/>
              <w:szCs w:val="28"/>
            </w:rPr>
            <w:tab/>
          </w:r>
          <w:r>
            <w:rPr>
              <w:sz w:val="28"/>
              <w:szCs w:val="28"/>
            </w:rPr>
            <w:fldChar w:fldCharType="begin"/>
          </w:r>
          <w:r>
            <w:rPr>
              <w:sz w:val="28"/>
              <w:szCs w:val="28"/>
            </w:rPr>
            <w:instrText xml:space="preserve"> PAGEREF _Toc7184 \h </w:instrText>
          </w:r>
          <w:r>
            <w:rPr>
              <w:sz w:val="28"/>
              <w:szCs w:val="28"/>
            </w:rPr>
            <w:fldChar w:fldCharType="separate"/>
          </w:r>
          <w:r>
            <w:rPr>
              <w:sz w:val="28"/>
              <w:szCs w:val="28"/>
            </w:rPr>
            <w:t>5</w:t>
          </w:r>
          <w:r>
            <w:rPr>
              <w:sz w:val="28"/>
              <w:szCs w:val="28"/>
            </w:rPr>
            <w:fldChar w:fldCharType="end"/>
          </w:r>
          <w:r>
            <w:rPr>
              <w:rFonts w:hint="default" w:ascii="Times New Roman" w:hAnsi="Times New Roman" w:cs="Times New Roman"/>
              <w:sz w:val="28"/>
              <w:szCs w:val="28"/>
            </w:rPr>
            <w:fldChar w:fldCharType="end"/>
          </w:r>
        </w:p>
        <w:p w14:paraId="0133A0A2">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_Toc26639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第一节 “1+4+N”园区体系</w:t>
          </w:r>
          <w:r>
            <w:rPr>
              <w:rFonts w:hint="eastAsia" w:ascii="Times New Roman" w:hAnsi="Times New Roman" w:eastAsia="楷体" w:cs="Times New Roman"/>
              <w:bCs/>
              <w:sz w:val="28"/>
              <w:szCs w:val="28"/>
              <w:lang w:val="en-US" w:eastAsia="zh-CN"/>
            </w:rPr>
            <w:t>总体架构</w:t>
          </w:r>
          <w:r>
            <w:rPr>
              <w:sz w:val="28"/>
              <w:szCs w:val="28"/>
            </w:rPr>
            <w:tab/>
          </w:r>
          <w:r>
            <w:rPr>
              <w:sz w:val="28"/>
              <w:szCs w:val="28"/>
            </w:rPr>
            <w:fldChar w:fldCharType="begin"/>
          </w:r>
          <w:r>
            <w:rPr>
              <w:sz w:val="28"/>
              <w:szCs w:val="28"/>
            </w:rPr>
            <w:instrText xml:space="preserve"> PAGEREF _Toc26639 \h </w:instrText>
          </w:r>
          <w:r>
            <w:rPr>
              <w:sz w:val="28"/>
              <w:szCs w:val="28"/>
            </w:rPr>
            <w:fldChar w:fldCharType="separate"/>
          </w:r>
          <w:r>
            <w:rPr>
              <w:sz w:val="28"/>
              <w:szCs w:val="28"/>
            </w:rPr>
            <w:t>5</w:t>
          </w:r>
          <w:r>
            <w:rPr>
              <w:sz w:val="28"/>
              <w:szCs w:val="28"/>
            </w:rPr>
            <w:fldChar w:fldCharType="end"/>
          </w:r>
          <w:r>
            <w:rPr>
              <w:rFonts w:hint="default" w:ascii="Times New Roman" w:hAnsi="Times New Roman" w:cs="Times New Roman"/>
              <w:sz w:val="28"/>
              <w:szCs w:val="28"/>
            </w:rPr>
            <w:fldChar w:fldCharType="end"/>
          </w:r>
        </w:p>
        <w:p w14:paraId="3E49058C">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_Toc696 </w:instrText>
          </w:r>
          <w:r>
            <w:rPr>
              <w:rFonts w:hint="default" w:ascii="Times New Roman" w:hAnsi="Times New Roman" w:cs="Times New Roman"/>
              <w:sz w:val="28"/>
              <w:szCs w:val="28"/>
            </w:rPr>
            <w:fldChar w:fldCharType="separate"/>
          </w:r>
          <w:r>
            <w:rPr>
              <w:rFonts w:hint="eastAsia" w:ascii="Times New Roman" w:hAnsi="Times New Roman" w:eastAsia="楷体" w:cs="Times New Roman"/>
              <w:bCs/>
              <w:sz w:val="28"/>
              <w:szCs w:val="28"/>
              <w:lang w:val="en-US" w:eastAsia="zh-CN"/>
            </w:rPr>
            <w:t xml:space="preserve">第二节 </w:t>
          </w:r>
          <w:r>
            <w:rPr>
              <w:rFonts w:hint="default" w:ascii="Times New Roman" w:hAnsi="Times New Roman" w:eastAsia="楷体" w:cs="Times New Roman"/>
              <w:bCs/>
              <w:sz w:val="28"/>
              <w:szCs w:val="28"/>
              <w:lang w:val="en-US" w:eastAsia="zh-CN"/>
            </w:rPr>
            <w:t>重点园区空间与产业布局</w:t>
          </w:r>
          <w:r>
            <w:rPr>
              <w:sz w:val="28"/>
              <w:szCs w:val="28"/>
            </w:rPr>
            <w:tab/>
          </w:r>
          <w:r>
            <w:rPr>
              <w:sz w:val="28"/>
              <w:szCs w:val="28"/>
            </w:rPr>
            <w:fldChar w:fldCharType="begin"/>
          </w:r>
          <w:r>
            <w:rPr>
              <w:sz w:val="28"/>
              <w:szCs w:val="28"/>
            </w:rPr>
            <w:instrText xml:space="preserve"> PAGEREF _Toc696 \h </w:instrText>
          </w:r>
          <w:r>
            <w:rPr>
              <w:sz w:val="28"/>
              <w:szCs w:val="28"/>
            </w:rPr>
            <w:fldChar w:fldCharType="separate"/>
          </w:r>
          <w:r>
            <w:rPr>
              <w:sz w:val="28"/>
              <w:szCs w:val="28"/>
            </w:rPr>
            <w:t>7</w:t>
          </w:r>
          <w:r>
            <w:rPr>
              <w:sz w:val="28"/>
              <w:szCs w:val="28"/>
            </w:rPr>
            <w:fldChar w:fldCharType="end"/>
          </w:r>
          <w:r>
            <w:rPr>
              <w:rFonts w:hint="default" w:ascii="Times New Roman" w:hAnsi="Times New Roman" w:cs="Times New Roman"/>
              <w:sz w:val="28"/>
              <w:szCs w:val="28"/>
            </w:rPr>
            <w:fldChar w:fldCharType="end"/>
          </w:r>
        </w:p>
        <w:p w14:paraId="6D4AED91">
          <w:pPr>
            <w:pStyle w:val="17"/>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_Toc24188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lang w:val="en-US" w:eastAsia="zh-CN"/>
            </w:rPr>
            <w:t>第三章 坚持实体经济为本，打造具有汕尾特色的现代化产业体系</w:t>
          </w:r>
          <w:r>
            <w:rPr>
              <w:sz w:val="28"/>
              <w:szCs w:val="28"/>
            </w:rPr>
            <w:tab/>
          </w:r>
          <w:r>
            <w:rPr>
              <w:sz w:val="28"/>
              <w:szCs w:val="28"/>
            </w:rPr>
            <w:fldChar w:fldCharType="begin"/>
          </w:r>
          <w:r>
            <w:rPr>
              <w:sz w:val="28"/>
              <w:szCs w:val="28"/>
            </w:rPr>
            <w:instrText xml:space="preserve"> PAGEREF _Toc24188 \h </w:instrText>
          </w:r>
          <w:r>
            <w:rPr>
              <w:sz w:val="28"/>
              <w:szCs w:val="28"/>
            </w:rPr>
            <w:fldChar w:fldCharType="separate"/>
          </w:r>
          <w:r>
            <w:rPr>
              <w:sz w:val="28"/>
              <w:szCs w:val="28"/>
            </w:rPr>
            <w:t>20</w:t>
          </w:r>
          <w:r>
            <w:rPr>
              <w:sz w:val="28"/>
              <w:szCs w:val="28"/>
            </w:rPr>
            <w:fldChar w:fldCharType="end"/>
          </w:r>
          <w:r>
            <w:rPr>
              <w:rFonts w:hint="default" w:ascii="Times New Roman" w:hAnsi="Times New Roman" w:cs="Times New Roman"/>
              <w:sz w:val="28"/>
              <w:szCs w:val="28"/>
            </w:rPr>
            <w:fldChar w:fldCharType="end"/>
          </w:r>
        </w:p>
        <w:p w14:paraId="3F430BF4">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_Toc4327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val="0"/>
              <w:sz w:val="28"/>
              <w:szCs w:val="28"/>
              <w:lang w:val="en-US" w:eastAsia="zh-CN"/>
            </w:rPr>
            <w:t>第一节 加强区域协同联动发展</w:t>
          </w:r>
          <w:r>
            <w:rPr>
              <w:sz w:val="28"/>
              <w:szCs w:val="28"/>
            </w:rPr>
            <w:tab/>
          </w:r>
          <w:r>
            <w:rPr>
              <w:sz w:val="28"/>
              <w:szCs w:val="28"/>
            </w:rPr>
            <w:fldChar w:fldCharType="begin"/>
          </w:r>
          <w:r>
            <w:rPr>
              <w:sz w:val="28"/>
              <w:szCs w:val="28"/>
            </w:rPr>
            <w:instrText xml:space="preserve"> PAGEREF _Toc4327 \h </w:instrText>
          </w:r>
          <w:r>
            <w:rPr>
              <w:sz w:val="28"/>
              <w:szCs w:val="28"/>
            </w:rPr>
            <w:fldChar w:fldCharType="separate"/>
          </w:r>
          <w:r>
            <w:rPr>
              <w:sz w:val="28"/>
              <w:szCs w:val="28"/>
            </w:rPr>
            <w:t>20</w:t>
          </w:r>
          <w:r>
            <w:rPr>
              <w:sz w:val="28"/>
              <w:szCs w:val="28"/>
            </w:rPr>
            <w:fldChar w:fldCharType="end"/>
          </w:r>
          <w:r>
            <w:rPr>
              <w:rFonts w:hint="default" w:ascii="Times New Roman" w:hAnsi="Times New Roman" w:cs="Times New Roman"/>
              <w:sz w:val="28"/>
              <w:szCs w:val="28"/>
            </w:rPr>
            <w:fldChar w:fldCharType="end"/>
          </w:r>
        </w:p>
        <w:p w14:paraId="72273C45">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_Toc3503 </w:instrText>
          </w:r>
          <w:r>
            <w:rPr>
              <w:rFonts w:hint="default" w:ascii="Times New Roman" w:hAnsi="Times New Roman" w:cs="Times New Roman"/>
              <w:sz w:val="28"/>
              <w:szCs w:val="28"/>
            </w:rPr>
            <w:fldChar w:fldCharType="separate"/>
          </w:r>
          <w:r>
            <w:rPr>
              <w:rFonts w:hint="default" w:ascii="Times New Roman" w:hAnsi="Times New Roman" w:eastAsia="楷体" w:cs="Times New Roman"/>
              <w:sz w:val="28"/>
              <w:szCs w:val="28"/>
              <w:lang w:val="en-US" w:eastAsia="zh-CN"/>
            </w:rPr>
            <w:t>第二节 培育具有汕尾特色的先进制造业集群</w:t>
          </w:r>
          <w:r>
            <w:rPr>
              <w:sz w:val="28"/>
              <w:szCs w:val="28"/>
            </w:rPr>
            <w:tab/>
          </w:r>
          <w:r>
            <w:rPr>
              <w:sz w:val="28"/>
              <w:szCs w:val="28"/>
            </w:rPr>
            <w:fldChar w:fldCharType="begin"/>
          </w:r>
          <w:r>
            <w:rPr>
              <w:sz w:val="28"/>
              <w:szCs w:val="28"/>
            </w:rPr>
            <w:instrText xml:space="preserve"> PAGEREF _Toc3503 \h </w:instrText>
          </w:r>
          <w:r>
            <w:rPr>
              <w:sz w:val="28"/>
              <w:szCs w:val="28"/>
            </w:rPr>
            <w:fldChar w:fldCharType="separate"/>
          </w:r>
          <w:r>
            <w:rPr>
              <w:sz w:val="28"/>
              <w:szCs w:val="28"/>
            </w:rPr>
            <w:t>21</w:t>
          </w:r>
          <w:r>
            <w:rPr>
              <w:sz w:val="28"/>
              <w:szCs w:val="28"/>
            </w:rPr>
            <w:fldChar w:fldCharType="end"/>
          </w:r>
          <w:r>
            <w:rPr>
              <w:rFonts w:hint="default" w:ascii="Times New Roman" w:hAnsi="Times New Roman" w:cs="Times New Roman"/>
              <w:sz w:val="28"/>
              <w:szCs w:val="28"/>
            </w:rPr>
            <w:fldChar w:fldCharType="end"/>
          </w:r>
        </w:p>
        <w:p w14:paraId="304CBE3B">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_Toc27565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val="0"/>
              <w:sz w:val="28"/>
              <w:szCs w:val="28"/>
              <w:lang w:val="en-US" w:eastAsia="zh-CN"/>
            </w:rPr>
            <w:t>第</w:t>
          </w:r>
          <w:r>
            <w:rPr>
              <w:rFonts w:hint="eastAsia" w:ascii="Times New Roman" w:hAnsi="Times New Roman" w:eastAsia="楷体" w:cs="Times New Roman"/>
              <w:bCs w:val="0"/>
              <w:sz w:val="28"/>
              <w:szCs w:val="28"/>
              <w:lang w:val="en-US" w:eastAsia="zh-CN"/>
            </w:rPr>
            <w:t>三</w:t>
          </w:r>
          <w:r>
            <w:rPr>
              <w:rFonts w:hint="default" w:ascii="Times New Roman" w:hAnsi="Times New Roman" w:eastAsia="楷体" w:cs="Times New Roman"/>
              <w:bCs w:val="0"/>
              <w:sz w:val="28"/>
              <w:szCs w:val="28"/>
              <w:lang w:val="en-US" w:eastAsia="zh-CN"/>
            </w:rPr>
            <w:t>节 推动服务业扩能提质</w:t>
          </w:r>
          <w:r>
            <w:rPr>
              <w:sz w:val="28"/>
              <w:szCs w:val="28"/>
            </w:rPr>
            <w:tab/>
          </w:r>
          <w:r>
            <w:rPr>
              <w:sz w:val="28"/>
              <w:szCs w:val="28"/>
            </w:rPr>
            <w:fldChar w:fldCharType="begin"/>
          </w:r>
          <w:r>
            <w:rPr>
              <w:sz w:val="28"/>
              <w:szCs w:val="28"/>
            </w:rPr>
            <w:instrText xml:space="preserve"> PAGEREF _Toc27565 \h </w:instrText>
          </w:r>
          <w:r>
            <w:rPr>
              <w:sz w:val="28"/>
              <w:szCs w:val="28"/>
            </w:rPr>
            <w:fldChar w:fldCharType="separate"/>
          </w:r>
          <w:r>
            <w:rPr>
              <w:sz w:val="28"/>
              <w:szCs w:val="28"/>
            </w:rPr>
            <w:t>22</w:t>
          </w:r>
          <w:r>
            <w:rPr>
              <w:sz w:val="28"/>
              <w:szCs w:val="28"/>
            </w:rPr>
            <w:fldChar w:fldCharType="end"/>
          </w:r>
          <w:r>
            <w:rPr>
              <w:rFonts w:hint="default" w:ascii="Times New Roman" w:hAnsi="Times New Roman" w:cs="Times New Roman"/>
              <w:sz w:val="28"/>
              <w:szCs w:val="28"/>
            </w:rPr>
            <w:fldChar w:fldCharType="end"/>
          </w:r>
        </w:p>
        <w:p w14:paraId="561A192C">
          <w:pPr>
            <w:pStyle w:val="17"/>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_Toc25447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lang w:val="en-US" w:eastAsia="zh-CN"/>
            </w:rPr>
            <w:t xml:space="preserve">第四章 </w:t>
          </w:r>
          <w:r>
            <w:rPr>
              <w:rFonts w:hint="eastAsia" w:ascii="Times New Roman" w:hAnsi="Times New Roman" w:eastAsia="黑体" w:cs="Times New Roman"/>
              <w:bCs/>
              <w:sz w:val="28"/>
              <w:szCs w:val="28"/>
              <w:lang w:val="en-US" w:eastAsia="zh-CN"/>
            </w:rPr>
            <w:t>以</w:t>
          </w:r>
          <w:r>
            <w:rPr>
              <w:rFonts w:hint="default" w:ascii="Times New Roman" w:hAnsi="Times New Roman" w:eastAsia="黑体" w:cs="Times New Roman"/>
              <w:bCs/>
              <w:sz w:val="28"/>
              <w:szCs w:val="28"/>
              <w:lang w:val="en-US" w:eastAsia="zh-CN"/>
            </w:rPr>
            <w:t>集约高效</w:t>
          </w:r>
          <w:r>
            <w:rPr>
              <w:rFonts w:hint="eastAsia" w:ascii="Times New Roman" w:hAnsi="Times New Roman" w:eastAsia="黑体" w:cs="Times New Roman"/>
              <w:bCs/>
              <w:sz w:val="28"/>
              <w:szCs w:val="28"/>
              <w:lang w:val="en-US" w:eastAsia="zh-CN"/>
            </w:rPr>
            <w:t>为</w:t>
          </w:r>
          <w:r>
            <w:rPr>
              <w:rFonts w:hint="default" w:ascii="Times New Roman" w:hAnsi="Times New Roman" w:eastAsia="黑体" w:cs="Times New Roman"/>
              <w:bCs/>
              <w:sz w:val="28"/>
              <w:szCs w:val="28"/>
              <w:lang w:val="en-US" w:eastAsia="zh-CN"/>
            </w:rPr>
            <w:t>导向，健全园区治理</w:t>
          </w:r>
          <w:r>
            <w:rPr>
              <w:rFonts w:hint="eastAsia" w:ascii="Times New Roman" w:hAnsi="Times New Roman" w:eastAsia="黑体" w:cs="Times New Roman"/>
              <w:bCs/>
              <w:sz w:val="28"/>
              <w:szCs w:val="28"/>
              <w:lang w:val="en-US" w:eastAsia="zh-CN"/>
            </w:rPr>
            <w:t>框架</w:t>
          </w:r>
          <w:r>
            <w:rPr>
              <w:sz w:val="28"/>
              <w:szCs w:val="28"/>
            </w:rPr>
            <w:tab/>
          </w:r>
          <w:r>
            <w:rPr>
              <w:sz w:val="28"/>
              <w:szCs w:val="28"/>
            </w:rPr>
            <w:fldChar w:fldCharType="begin"/>
          </w:r>
          <w:r>
            <w:rPr>
              <w:sz w:val="28"/>
              <w:szCs w:val="28"/>
            </w:rPr>
            <w:instrText xml:space="preserve"> PAGEREF _Toc25447 \h </w:instrText>
          </w:r>
          <w:r>
            <w:rPr>
              <w:sz w:val="28"/>
              <w:szCs w:val="28"/>
            </w:rPr>
            <w:fldChar w:fldCharType="separate"/>
          </w:r>
          <w:r>
            <w:rPr>
              <w:sz w:val="28"/>
              <w:szCs w:val="28"/>
            </w:rPr>
            <w:t>23</w:t>
          </w:r>
          <w:r>
            <w:rPr>
              <w:sz w:val="28"/>
              <w:szCs w:val="28"/>
            </w:rPr>
            <w:fldChar w:fldCharType="end"/>
          </w:r>
          <w:r>
            <w:rPr>
              <w:rFonts w:hint="default" w:ascii="Times New Roman" w:hAnsi="Times New Roman" w:cs="Times New Roman"/>
              <w:sz w:val="28"/>
              <w:szCs w:val="28"/>
            </w:rPr>
            <w:fldChar w:fldCharType="end"/>
          </w:r>
        </w:p>
        <w:p w14:paraId="404C99E0">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_Toc23308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第一节 构建协同高效的现代化园区治理体系</w:t>
          </w:r>
          <w:r>
            <w:rPr>
              <w:sz w:val="28"/>
              <w:szCs w:val="28"/>
            </w:rPr>
            <w:tab/>
          </w:r>
          <w:r>
            <w:rPr>
              <w:sz w:val="28"/>
              <w:szCs w:val="28"/>
            </w:rPr>
            <w:fldChar w:fldCharType="begin"/>
          </w:r>
          <w:r>
            <w:rPr>
              <w:sz w:val="28"/>
              <w:szCs w:val="28"/>
            </w:rPr>
            <w:instrText xml:space="preserve"> PAGEREF _Toc23308 \h </w:instrText>
          </w:r>
          <w:r>
            <w:rPr>
              <w:sz w:val="28"/>
              <w:szCs w:val="28"/>
            </w:rPr>
            <w:fldChar w:fldCharType="separate"/>
          </w:r>
          <w:r>
            <w:rPr>
              <w:sz w:val="28"/>
              <w:szCs w:val="28"/>
            </w:rPr>
            <w:t>23</w:t>
          </w:r>
          <w:r>
            <w:rPr>
              <w:sz w:val="28"/>
              <w:szCs w:val="28"/>
            </w:rPr>
            <w:fldChar w:fldCharType="end"/>
          </w:r>
          <w:r>
            <w:rPr>
              <w:rFonts w:hint="default" w:ascii="Times New Roman" w:hAnsi="Times New Roman" w:cs="Times New Roman"/>
              <w:sz w:val="28"/>
              <w:szCs w:val="28"/>
            </w:rPr>
            <w:fldChar w:fldCharType="end"/>
          </w:r>
        </w:p>
        <w:p w14:paraId="4506282C">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_Toc23507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第二节 优化提升营商环境</w:t>
          </w:r>
          <w:r>
            <w:rPr>
              <w:sz w:val="28"/>
              <w:szCs w:val="28"/>
            </w:rPr>
            <w:tab/>
          </w:r>
          <w:r>
            <w:rPr>
              <w:sz w:val="28"/>
              <w:szCs w:val="28"/>
            </w:rPr>
            <w:fldChar w:fldCharType="begin"/>
          </w:r>
          <w:r>
            <w:rPr>
              <w:sz w:val="28"/>
              <w:szCs w:val="28"/>
            </w:rPr>
            <w:instrText xml:space="preserve"> PAGEREF _Toc23507 \h </w:instrText>
          </w:r>
          <w:r>
            <w:rPr>
              <w:sz w:val="28"/>
              <w:szCs w:val="28"/>
            </w:rPr>
            <w:fldChar w:fldCharType="separate"/>
          </w:r>
          <w:r>
            <w:rPr>
              <w:sz w:val="28"/>
              <w:szCs w:val="28"/>
            </w:rPr>
            <w:t>23</w:t>
          </w:r>
          <w:r>
            <w:rPr>
              <w:sz w:val="28"/>
              <w:szCs w:val="28"/>
            </w:rPr>
            <w:fldChar w:fldCharType="end"/>
          </w:r>
          <w:r>
            <w:rPr>
              <w:rFonts w:hint="default" w:ascii="Times New Roman" w:hAnsi="Times New Roman" w:cs="Times New Roman"/>
              <w:sz w:val="28"/>
              <w:szCs w:val="28"/>
            </w:rPr>
            <w:fldChar w:fldCharType="end"/>
          </w:r>
        </w:p>
        <w:p w14:paraId="1691F883">
          <w:pPr>
            <w:pStyle w:val="17"/>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_Toc21962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lang w:val="en-US" w:eastAsia="zh-CN"/>
            </w:rPr>
            <w:t>第五章 提升载体品质，打造高能级产业空间</w:t>
          </w:r>
          <w:r>
            <w:rPr>
              <w:sz w:val="28"/>
              <w:szCs w:val="28"/>
            </w:rPr>
            <w:tab/>
          </w:r>
          <w:r>
            <w:rPr>
              <w:sz w:val="28"/>
              <w:szCs w:val="28"/>
            </w:rPr>
            <w:fldChar w:fldCharType="begin"/>
          </w:r>
          <w:r>
            <w:rPr>
              <w:sz w:val="28"/>
              <w:szCs w:val="28"/>
            </w:rPr>
            <w:instrText xml:space="preserve"> PAGEREF _Toc21962 \h </w:instrText>
          </w:r>
          <w:r>
            <w:rPr>
              <w:sz w:val="28"/>
              <w:szCs w:val="28"/>
            </w:rPr>
            <w:fldChar w:fldCharType="separate"/>
          </w:r>
          <w:r>
            <w:rPr>
              <w:sz w:val="28"/>
              <w:szCs w:val="28"/>
            </w:rPr>
            <w:t>25</w:t>
          </w:r>
          <w:r>
            <w:rPr>
              <w:sz w:val="28"/>
              <w:szCs w:val="28"/>
            </w:rPr>
            <w:fldChar w:fldCharType="end"/>
          </w:r>
          <w:r>
            <w:rPr>
              <w:rFonts w:hint="default" w:ascii="Times New Roman" w:hAnsi="Times New Roman" w:cs="Times New Roman"/>
              <w:sz w:val="28"/>
              <w:szCs w:val="28"/>
            </w:rPr>
            <w:fldChar w:fldCharType="end"/>
          </w:r>
        </w:p>
        <w:p w14:paraId="75064A93">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_Toc6316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第</w:t>
          </w:r>
          <w:r>
            <w:rPr>
              <w:rFonts w:hint="eastAsia" w:ascii="Times New Roman" w:hAnsi="Times New Roman" w:eastAsia="楷体" w:cs="Times New Roman"/>
              <w:bCs/>
              <w:sz w:val="28"/>
              <w:szCs w:val="28"/>
              <w:lang w:val="en-US" w:eastAsia="zh-CN"/>
            </w:rPr>
            <w:t>一</w:t>
          </w:r>
          <w:r>
            <w:rPr>
              <w:rFonts w:hint="default" w:ascii="Times New Roman" w:hAnsi="Times New Roman" w:eastAsia="楷体" w:cs="Times New Roman"/>
              <w:bCs/>
              <w:sz w:val="28"/>
              <w:szCs w:val="28"/>
              <w:lang w:val="en-US" w:eastAsia="zh-CN"/>
            </w:rPr>
            <w:t>节 加强基础设施建设</w:t>
          </w:r>
          <w:r>
            <w:rPr>
              <w:sz w:val="28"/>
              <w:szCs w:val="28"/>
            </w:rPr>
            <w:tab/>
          </w:r>
          <w:r>
            <w:rPr>
              <w:sz w:val="28"/>
              <w:szCs w:val="28"/>
            </w:rPr>
            <w:fldChar w:fldCharType="begin"/>
          </w:r>
          <w:r>
            <w:rPr>
              <w:sz w:val="28"/>
              <w:szCs w:val="28"/>
            </w:rPr>
            <w:instrText xml:space="preserve"> PAGEREF _Toc6316 \h </w:instrText>
          </w:r>
          <w:r>
            <w:rPr>
              <w:sz w:val="28"/>
              <w:szCs w:val="28"/>
            </w:rPr>
            <w:fldChar w:fldCharType="separate"/>
          </w:r>
          <w:r>
            <w:rPr>
              <w:sz w:val="28"/>
              <w:szCs w:val="28"/>
            </w:rPr>
            <w:t>25</w:t>
          </w:r>
          <w:r>
            <w:rPr>
              <w:sz w:val="28"/>
              <w:szCs w:val="28"/>
            </w:rPr>
            <w:fldChar w:fldCharType="end"/>
          </w:r>
          <w:r>
            <w:rPr>
              <w:rFonts w:hint="default" w:ascii="Times New Roman" w:hAnsi="Times New Roman" w:cs="Times New Roman"/>
              <w:sz w:val="28"/>
              <w:szCs w:val="28"/>
            </w:rPr>
            <w:fldChar w:fldCharType="end"/>
          </w:r>
        </w:p>
        <w:p w14:paraId="404BB43B">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_Toc3235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第</w:t>
          </w:r>
          <w:r>
            <w:rPr>
              <w:rFonts w:hint="eastAsia" w:ascii="Times New Roman" w:hAnsi="Times New Roman" w:eastAsia="楷体" w:cs="Times New Roman"/>
              <w:bCs/>
              <w:sz w:val="28"/>
              <w:szCs w:val="28"/>
              <w:lang w:val="en-US" w:eastAsia="zh-CN"/>
            </w:rPr>
            <w:t>二</w:t>
          </w:r>
          <w:r>
            <w:rPr>
              <w:rFonts w:hint="default" w:ascii="Times New Roman" w:hAnsi="Times New Roman" w:eastAsia="楷体" w:cs="Times New Roman"/>
              <w:bCs/>
              <w:sz w:val="28"/>
              <w:szCs w:val="28"/>
              <w:lang w:val="en-US" w:eastAsia="zh-CN"/>
            </w:rPr>
            <w:t>节 加快城产融合</w:t>
          </w:r>
          <w:r>
            <w:rPr>
              <w:rFonts w:hint="eastAsia" w:ascii="Times New Roman" w:hAnsi="Times New Roman" w:eastAsia="楷体" w:cs="Times New Roman"/>
              <w:bCs/>
              <w:sz w:val="28"/>
              <w:szCs w:val="28"/>
              <w:lang w:val="en-US" w:eastAsia="zh-CN"/>
            </w:rPr>
            <w:t>发展</w:t>
          </w:r>
          <w:r>
            <w:rPr>
              <w:sz w:val="28"/>
              <w:szCs w:val="28"/>
            </w:rPr>
            <w:tab/>
          </w:r>
          <w:r>
            <w:rPr>
              <w:sz w:val="28"/>
              <w:szCs w:val="28"/>
            </w:rPr>
            <w:fldChar w:fldCharType="begin"/>
          </w:r>
          <w:r>
            <w:rPr>
              <w:sz w:val="28"/>
              <w:szCs w:val="28"/>
            </w:rPr>
            <w:instrText xml:space="preserve"> PAGEREF _Toc3235 \h </w:instrText>
          </w:r>
          <w:r>
            <w:rPr>
              <w:sz w:val="28"/>
              <w:szCs w:val="28"/>
            </w:rPr>
            <w:fldChar w:fldCharType="separate"/>
          </w:r>
          <w:r>
            <w:rPr>
              <w:sz w:val="28"/>
              <w:szCs w:val="28"/>
            </w:rPr>
            <w:t>25</w:t>
          </w:r>
          <w:r>
            <w:rPr>
              <w:sz w:val="28"/>
              <w:szCs w:val="28"/>
            </w:rPr>
            <w:fldChar w:fldCharType="end"/>
          </w:r>
          <w:r>
            <w:rPr>
              <w:rFonts w:hint="default" w:ascii="Times New Roman" w:hAnsi="Times New Roman" w:cs="Times New Roman"/>
              <w:sz w:val="28"/>
              <w:szCs w:val="28"/>
            </w:rPr>
            <w:fldChar w:fldCharType="end"/>
          </w:r>
        </w:p>
        <w:p w14:paraId="6FEE1AC0">
          <w:pPr>
            <w:pStyle w:val="17"/>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_Toc19997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lang w:val="en-US" w:eastAsia="zh-CN"/>
            </w:rPr>
            <w:t>第六章 聚焦创新赋能，打造更高水平科技创新园区</w:t>
          </w:r>
          <w:r>
            <w:rPr>
              <w:sz w:val="28"/>
              <w:szCs w:val="28"/>
            </w:rPr>
            <w:tab/>
          </w:r>
          <w:r>
            <w:rPr>
              <w:sz w:val="28"/>
              <w:szCs w:val="28"/>
            </w:rPr>
            <w:fldChar w:fldCharType="begin"/>
          </w:r>
          <w:r>
            <w:rPr>
              <w:sz w:val="28"/>
              <w:szCs w:val="28"/>
            </w:rPr>
            <w:instrText xml:space="preserve"> PAGEREF _Toc19997 \h </w:instrText>
          </w:r>
          <w:r>
            <w:rPr>
              <w:sz w:val="28"/>
              <w:szCs w:val="28"/>
            </w:rPr>
            <w:fldChar w:fldCharType="separate"/>
          </w:r>
          <w:r>
            <w:rPr>
              <w:sz w:val="28"/>
              <w:szCs w:val="28"/>
            </w:rPr>
            <w:t>27</w:t>
          </w:r>
          <w:r>
            <w:rPr>
              <w:sz w:val="28"/>
              <w:szCs w:val="28"/>
            </w:rPr>
            <w:fldChar w:fldCharType="end"/>
          </w:r>
          <w:r>
            <w:rPr>
              <w:rFonts w:hint="default" w:ascii="Times New Roman" w:hAnsi="Times New Roman" w:cs="Times New Roman"/>
              <w:sz w:val="28"/>
              <w:szCs w:val="28"/>
            </w:rPr>
            <w:fldChar w:fldCharType="end"/>
          </w:r>
        </w:p>
        <w:p w14:paraId="695020B7">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_Toc30720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highlight w:val="none"/>
              <w:lang w:val="en-US" w:eastAsia="zh-CN"/>
            </w:rPr>
            <w:t xml:space="preserve">第一节 </w:t>
          </w:r>
          <w:r>
            <w:rPr>
              <w:rFonts w:hint="default" w:ascii="Times New Roman" w:hAnsi="Times New Roman" w:eastAsia="楷体" w:cs="Times New Roman"/>
              <w:bCs/>
              <w:sz w:val="28"/>
              <w:szCs w:val="28"/>
              <w:highlight w:val="none"/>
            </w:rPr>
            <w:t>提升创新研发能力</w:t>
          </w:r>
          <w:r>
            <w:rPr>
              <w:sz w:val="28"/>
              <w:szCs w:val="28"/>
            </w:rPr>
            <w:tab/>
          </w:r>
          <w:r>
            <w:rPr>
              <w:sz w:val="28"/>
              <w:szCs w:val="28"/>
            </w:rPr>
            <w:fldChar w:fldCharType="begin"/>
          </w:r>
          <w:r>
            <w:rPr>
              <w:sz w:val="28"/>
              <w:szCs w:val="28"/>
            </w:rPr>
            <w:instrText xml:space="preserve"> PAGEREF _Toc30720 \h </w:instrText>
          </w:r>
          <w:r>
            <w:rPr>
              <w:sz w:val="28"/>
              <w:szCs w:val="28"/>
            </w:rPr>
            <w:fldChar w:fldCharType="separate"/>
          </w:r>
          <w:r>
            <w:rPr>
              <w:sz w:val="28"/>
              <w:szCs w:val="28"/>
            </w:rPr>
            <w:t>27</w:t>
          </w:r>
          <w:r>
            <w:rPr>
              <w:sz w:val="28"/>
              <w:szCs w:val="28"/>
            </w:rPr>
            <w:fldChar w:fldCharType="end"/>
          </w:r>
          <w:r>
            <w:rPr>
              <w:rFonts w:hint="default" w:ascii="Times New Roman" w:hAnsi="Times New Roman" w:cs="Times New Roman"/>
              <w:sz w:val="28"/>
              <w:szCs w:val="28"/>
            </w:rPr>
            <w:fldChar w:fldCharType="end"/>
          </w:r>
        </w:p>
        <w:p w14:paraId="38EDDDCC">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_Toc7181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 xml:space="preserve">第二节 </w:t>
          </w:r>
          <w:r>
            <w:rPr>
              <w:rFonts w:hint="default" w:ascii="Times New Roman" w:hAnsi="Times New Roman" w:eastAsia="楷体" w:cs="Times New Roman"/>
              <w:bCs/>
              <w:sz w:val="28"/>
              <w:szCs w:val="28"/>
            </w:rPr>
            <w:t>强化科技教育人才支撑</w:t>
          </w:r>
          <w:r>
            <w:rPr>
              <w:sz w:val="28"/>
              <w:szCs w:val="28"/>
            </w:rPr>
            <w:tab/>
          </w:r>
          <w:r>
            <w:rPr>
              <w:sz w:val="28"/>
              <w:szCs w:val="28"/>
            </w:rPr>
            <w:fldChar w:fldCharType="begin"/>
          </w:r>
          <w:r>
            <w:rPr>
              <w:sz w:val="28"/>
              <w:szCs w:val="28"/>
            </w:rPr>
            <w:instrText xml:space="preserve"> PAGEREF _Toc7181 \h </w:instrText>
          </w:r>
          <w:r>
            <w:rPr>
              <w:sz w:val="28"/>
              <w:szCs w:val="28"/>
            </w:rPr>
            <w:fldChar w:fldCharType="separate"/>
          </w:r>
          <w:r>
            <w:rPr>
              <w:sz w:val="28"/>
              <w:szCs w:val="28"/>
            </w:rPr>
            <w:t>27</w:t>
          </w:r>
          <w:r>
            <w:rPr>
              <w:sz w:val="28"/>
              <w:szCs w:val="28"/>
            </w:rPr>
            <w:fldChar w:fldCharType="end"/>
          </w:r>
          <w:r>
            <w:rPr>
              <w:rFonts w:hint="default" w:ascii="Times New Roman" w:hAnsi="Times New Roman" w:cs="Times New Roman"/>
              <w:sz w:val="28"/>
              <w:szCs w:val="28"/>
            </w:rPr>
            <w:fldChar w:fldCharType="end"/>
          </w:r>
        </w:p>
        <w:p w14:paraId="0655E151">
          <w:pPr>
            <w:pStyle w:val="17"/>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_Toc17590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lang w:val="en-US" w:eastAsia="zh-CN"/>
            </w:rPr>
            <w:t>第七章 践行绿色低碳理念，筑牢园区安全防线</w:t>
          </w:r>
          <w:r>
            <w:rPr>
              <w:sz w:val="28"/>
              <w:szCs w:val="28"/>
            </w:rPr>
            <w:tab/>
          </w:r>
          <w:r>
            <w:rPr>
              <w:sz w:val="28"/>
              <w:szCs w:val="28"/>
            </w:rPr>
            <w:fldChar w:fldCharType="begin"/>
          </w:r>
          <w:r>
            <w:rPr>
              <w:sz w:val="28"/>
              <w:szCs w:val="28"/>
            </w:rPr>
            <w:instrText xml:space="preserve"> PAGEREF _Toc17590 \h </w:instrText>
          </w:r>
          <w:r>
            <w:rPr>
              <w:sz w:val="28"/>
              <w:szCs w:val="28"/>
            </w:rPr>
            <w:fldChar w:fldCharType="separate"/>
          </w:r>
          <w:r>
            <w:rPr>
              <w:sz w:val="28"/>
              <w:szCs w:val="28"/>
            </w:rPr>
            <w:t>28</w:t>
          </w:r>
          <w:r>
            <w:rPr>
              <w:sz w:val="28"/>
              <w:szCs w:val="28"/>
            </w:rPr>
            <w:fldChar w:fldCharType="end"/>
          </w:r>
          <w:r>
            <w:rPr>
              <w:rFonts w:hint="default" w:ascii="Times New Roman" w:hAnsi="Times New Roman" w:cs="Times New Roman"/>
              <w:sz w:val="28"/>
              <w:szCs w:val="28"/>
            </w:rPr>
            <w:fldChar w:fldCharType="end"/>
          </w:r>
        </w:p>
        <w:p w14:paraId="45FFBBBB">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_Toc24189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第一节 推动绿色低碳循环发展</w:t>
          </w:r>
          <w:r>
            <w:rPr>
              <w:sz w:val="28"/>
              <w:szCs w:val="28"/>
            </w:rPr>
            <w:tab/>
          </w:r>
          <w:r>
            <w:rPr>
              <w:sz w:val="28"/>
              <w:szCs w:val="28"/>
            </w:rPr>
            <w:fldChar w:fldCharType="begin"/>
          </w:r>
          <w:r>
            <w:rPr>
              <w:sz w:val="28"/>
              <w:szCs w:val="28"/>
            </w:rPr>
            <w:instrText xml:space="preserve"> PAGEREF _Toc24189 \h </w:instrText>
          </w:r>
          <w:r>
            <w:rPr>
              <w:sz w:val="28"/>
              <w:szCs w:val="28"/>
            </w:rPr>
            <w:fldChar w:fldCharType="separate"/>
          </w:r>
          <w:r>
            <w:rPr>
              <w:sz w:val="28"/>
              <w:szCs w:val="28"/>
            </w:rPr>
            <w:t>28</w:t>
          </w:r>
          <w:r>
            <w:rPr>
              <w:sz w:val="28"/>
              <w:szCs w:val="28"/>
            </w:rPr>
            <w:fldChar w:fldCharType="end"/>
          </w:r>
          <w:r>
            <w:rPr>
              <w:rFonts w:hint="default" w:ascii="Times New Roman" w:hAnsi="Times New Roman" w:cs="Times New Roman"/>
              <w:sz w:val="28"/>
              <w:szCs w:val="28"/>
            </w:rPr>
            <w:fldChar w:fldCharType="end"/>
          </w:r>
        </w:p>
        <w:p w14:paraId="73468685">
          <w:pPr>
            <w:pStyle w:val="19"/>
            <w:tabs>
              <w:tab w:val="right" w:leader="middleDot" w:pos="8306"/>
            </w:tabs>
            <w:rPr>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_Toc8013 </w:instrText>
          </w:r>
          <w:r>
            <w:rPr>
              <w:rFonts w:hint="default" w:ascii="Times New Roman" w:hAnsi="Times New Roman" w:cs="Times New Roman"/>
              <w:sz w:val="28"/>
              <w:szCs w:val="28"/>
            </w:rPr>
            <w:fldChar w:fldCharType="separate"/>
          </w:r>
          <w:r>
            <w:rPr>
              <w:rFonts w:hint="default" w:ascii="Times New Roman" w:hAnsi="Times New Roman" w:eastAsia="楷体" w:cs="Times New Roman"/>
              <w:bCs/>
              <w:sz w:val="28"/>
              <w:szCs w:val="28"/>
              <w:lang w:val="en-US" w:eastAsia="zh-CN"/>
            </w:rPr>
            <w:t>第</w:t>
          </w:r>
          <w:r>
            <w:rPr>
              <w:rFonts w:hint="eastAsia" w:ascii="Times New Roman" w:hAnsi="Times New Roman" w:eastAsia="楷体" w:cs="Times New Roman"/>
              <w:bCs/>
              <w:sz w:val="28"/>
              <w:szCs w:val="28"/>
              <w:lang w:val="en-US" w:eastAsia="zh-CN"/>
            </w:rPr>
            <w:t>二</w:t>
          </w:r>
          <w:r>
            <w:rPr>
              <w:rFonts w:hint="default" w:ascii="Times New Roman" w:hAnsi="Times New Roman" w:eastAsia="楷体" w:cs="Times New Roman"/>
              <w:bCs/>
              <w:sz w:val="28"/>
              <w:szCs w:val="28"/>
              <w:lang w:val="en-US" w:eastAsia="zh-CN"/>
            </w:rPr>
            <w:t>节 促进园区安全生产</w:t>
          </w:r>
          <w:r>
            <w:rPr>
              <w:sz w:val="28"/>
              <w:szCs w:val="28"/>
            </w:rPr>
            <w:tab/>
          </w:r>
          <w:r>
            <w:rPr>
              <w:sz w:val="28"/>
              <w:szCs w:val="28"/>
            </w:rPr>
            <w:fldChar w:fldCharType="begin"/>
          </w:r>
          <w:r>
            <w:rPr>
              <w:sz w:val="28"/>
              <w:szCs w:val="28"/>
            </w:rPr>
            <w:instrText xml:space="preserve"> PAGEREF _Toc8013 \h </w:instrText>
          </w:r>
          <w:r>
            <w:rPr>
              <w:sz w:val="28"/>
              <w:szCs w:val="28"/>
            </w:rPr>
            <w:fldChar w:fldCharType="separate"/>
          </w:r>
          <w:r>
            <w:rPr>
              <w:sz w:val="28"/>
              <w:szCs w:val="28"/>
            </w:rPr>
            <w:t>28</w:t>
          </w:r>
          <w:r>
            <w:rPr>
              <w:sz w:val="28"/>
              <w:szCs w:val="28"/>
            </w:rPr>
            <w:fldChar w:fldCharType="end"/>
          </w:r>
          <w:r>
            <w:rPr>
              <w:rFonts w:hint="default" w:ascii="Times New Roman" w:hAnsi="Times New Roman" w:cs="Times New Roman"/>
              <w:sz w:val="28"/>
              <w:szCs w:val="28"/>
            </w:rPr>
            <w:fldChar w:fldCharType="end"/>
          </w:r>
        </w:p>
        <w:p w14:paraId="5BE12C2A">
          <w:pPr>
            <w:pStyle w:val="17"/>
            <w:tabs>
              <w:tab w:val="right" w:leader="middleDot" w:pos="830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_Toc5662 </w:instrText>
          </w:r>
          <w:r>
            <w:rPr>
              <w:rFonts w:hint="default" w:ascii="Times New Roman" w:hAnsi="Times New Roman" w:cs="Times New Roman"/>
              <w:sz w:val="28"/>
              <w:szCs w:val="28"/>
            </w:rPr>
            <w:fldChar w:fldCharType="separate"/>
          </w:r>
          <w:r>
            <w:rPr>
              <w:rFonts w:hint="default" w:ascii="Times New Roman" w:hAnsi="Times New Roman" w:eastAsia="黑体" w:cs="Times New Roman"/>
              <w:bCs/>
              <w:sz w:val="28"/>
              <w:szCs w:val="28"/>
              <w:lang w:val="en-US" w:eastAsia="zh-CN"/>
            </w:rPr>
            <w:t>第</w:t>
          </w:r>
          <w:r>
            <w:rPr>
              <w:rFonts w:hint="eastAsia" w:ascii="Times New Roman" w:hAnsi="Times New Roman" w:eastAsia="黑体" w:cs="Times New Roman"/>
              <w:bCs/>
              <w:sz w:val="28"/>
              <w:szCs w:val="28"/>
              <w:lang w:val="en-US" w:eastAsia="zh-CN"/>
            </w:rPr>
            <w:t>八</w:t>
          </w:r>
          <w:r>
            <w:rPr>
              <w:rFonts w:hint="default" w:ascii="Times New Roman" w:hAnsi="Times New Roman" w:eastAsia="黑体" w:cs="Times New Roman"/>
              <w:bCs/>
              <w:sz w:val="28"/>
              <w:szCs w:val="28"/>
              <w:lang w:val="en-US" w:eastAsia="zh-CN"/>
            </w:rPr>
            <w:t xml:space="preserve">章 </w:t>
          </w:r>
          <w:r>
            <w:rPr>
              <w:rFonts w:hint="eastAsia" w:ascii="Times New Roman" w:hAnsi="Times New Roman" w:eastAsia="黑体" w:cs="Times New Roman"/>
              <w:bCs/>
              <w:sz w:val="28"/>
              <w:szCs w:val="28"/>
              <w:lang w:val="en-US" w:eastAsia="zh-CN"/>
            </w:rPr>
            <w:t>完善保障措施</w:t>
          </w:r>
          <w:r>
            <w:rPr>
              <w:rFonts w:hint="default" w:ascii="Times New Roman" w:hAnsi="Times New Roman" w:eastAsia="黑体" w:cs="Times New Roman"/>
              <w:bCs/>
              <w:sz w:val="28"/>
              <w:szCs w:val="28"/>
              <w:lang w:val="en-US" w:eastAsia="zh-CN"/>
            </w:rPr>
            <w:t>，确保规划有效落实</w:t>
          </w:r>
          <w:r>
            <w:rPr>
              <w:sz w:val="28"/>
              <w:szCs w:val="28"/>
            </w:rPr>
            <w:tab/>
          </w:r>
          <w:r>
            <w:rPr>
              <w:sz w:val="28"/>
              <w:szCs w:val="28"/>
            </w:rPr>
            <w:fldChar w:fldCharType="begin"/>
          </w:r>
          <w:r>
            <w:rPr>
              <w:sz w:val="28"/>
              <w:szCs w:val="28"/>
            </w:rPr>
            <w:instrText xml:space="preserve"> PAGEREF _Toc5662 \h </w:instrText>
          </w:r>
          <w:r>
            <w:rPr>
              <w:sz w:val="28"/>
              <w:szCs w:val="28"/>
            </w:rPr>
            <w:fldChar w:fldCharType="separate"/>
          </w:r>
          <w:r>
            <w:rPr>
              <w:sz w:val="28"/>
              <w:szCs w:val="28"/>
            </w:rPr>
            <w:t>30</w:t>
          </w:r>
          <w:r>
            <w:rPr>
              <w:sz w:val="28"/>
              <w:szCs w:val="28"/>
            </w:rPr>
            <w:fldChar w:fldCharType="end"/>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sdtContent>
    </w:sdt>
    <w:p w14:paraId="4373315E">
      <w:pPr>
        <w:rPr>
          <w:rFonts w:hint="default" w:ascii="Times New Roman" w:hAnsi="Times New Roman" w:cs="Times New Roman"/>
          <w:sz w:val="28"/>
          <w:szCs w:val="28"/>
        </w:rPr>
        <w:sectPr>
          <w:headerReference r:id="rId6" w:type="default"/>
          <w:footerReference r:id="rId7" w:type="default"/>
          <w:pgSz w:w="11906" w:h="16838"/>
          <w:pgMar w:top="1440" w:right="1800" w:bottom="1440" w:left="1800" w:header="851" w:footer="992" w:gutter="0"/>
          <w:pgNumType w:fmt="upperRoman" w:start="1"/>
          <w:cols w:space="720" w:num="1"/>
          <w:docGrid w:type="lines" w:linePitch="312" w:charSpace="0"/>
        </w:sectPr>
      </w:pPr>
    </w:p>
    <w:p w14:paraId="7CB77424">
      <w:pPr>
        <w:widowControl/>
        <w:spacing w:line="240" w:lineRule="auto"/>
        <w:jc w:val="left"/>
        <w:rPr>
          <w:rFonts w:hint="default" w:ascii="Times New Roman" w:hAnsi="Times New Roman" w:eastAsia="仿宋_GB2312" w:cs="Times New Roman"/>
          <w:color w:val="000000" w:themeColor="text1"/>
          <w:szCs w:val="32"/>
          <w14:textFill>
            <w14:solidFill>
              <w14:schemeClr w14:val="tx1"/>
            </w14:solidFill>
          </w14:textFill>
        </w:rPr>
      </w:pPr>
    </w:p>
    <w:p w14:paraId="2AAFADC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b w:val="0"/>
          <w:color w:val="000000" w:themeColor="text1"/>
          <w:sz w:val="32"/>
          <w:szCs w:val="32"/>
          <w:lang w:val="en-US" w:eastAsia="zh-CN"/>
          <w14:textFill>
            <w14:solidFill>
              <w14:schemeClr w14:val="tx1"/>
            </w14:solidFill>
          </w14:textFill>
        </w:rPr>
      </w:pPr>
      <w:bookmarkStart w:id="0" w:name="_Toc17106"/>
      <w:bookmarkStart w:id="1" w:name="_Toc25837"/>
      <w:bookmarkStart w:id="2" w:name="_Toc111037758"/>
      <w:r>
        <w:rPr>
          <w:rFonts w:hint="default" w:ascii="Times New Roman" w:hAnsi="Times New Roman" w:eastAsia="黑体" w:cs="Times New Roman"/>
          <w:sz w:val="32"/>
          <w:szCs w:val="32"/>
          <w:lang w:val="en-US" w:eastAsia="zh-CN"/>
        </w:rPr>
        <w:t>第一章 乘势而上谋新篇，久久为功开新局</w:t>
      </w:r>
      <w:bookmarkEnd w:id="0"/>
    </w:p>
    <w:bookmarkEnd w:id="1"/>
    <w:bookmarkEnd w:id="2"/>
    <w:p w14:paraId="009A9624">
      <w:pPr>
        <w:jc w:val="center"/>
        <w:outlineLvl w:val="1"/>
        <w:rPr>
          <w:rFonts w:hint="default" w:ascii="Times New Roman" w:hAnsi="Times New Roman" w:eastAsia="楷体" w:cs="Times New Roman"/>
          <w:b/>
          <w:bCs/>
          <w:color w:val="000000" w:themeColor="text1"/>
          <w:szCs w:val="44"/>
          <w:lang w:val="en-US"/>
          <w14:textFill>
            <w14:solidFill>
              <w14:schemeClr w14:val="tx1"/>
            </w14:solidFill>
          </w14:textFill>
        </w:rPr>
      </w:pPr>
      <w:bookmarkStart w:id="3" w:name="_Toc10888"/>
      <w:r>
        <w:rPr>
          <w:rFonts w:hint="default" w:ascii="Times New Roman" w:hAnsi="Times New Roman" w:eastAsia="楷体" w:cs="Times New Roman"/>
          <w:b/>
          <w:color w:val="000000" w:themeColor="text1"/>
          <w:lang w:val="en-US" w:eastAsia="zh-CN"/>
          <w14:textFill>
            <w14:solidFill>
              <w14:schemeClr w14:val="tx1"/>
            </w14:solidFill>
          </w14:textFill>
        </w:rPr>
        <w:t xml:space="preserve">第一节 </w:t>
      </w:r>
      <w:bookmarkStart w:id="4" w:name="_Toc111037761"/>
      <w:bookmarkStart w:id="5" w:name="_Toc31849"/>
      <w:bookmarkStart w:id="6" w:name="_Toc7012"/>
      <w:r>
        <w:rPr>
          <w:rFonts w:hint="default" w:ascii="Times New Roman" w:hAnsi="Times New Roman" w:eastAsia="楷体" w:cs="Times New Roman"/>
          <w:b/>
          <w:bCs/>
          <w:color w:val="000000" w:themeColor="text1"/>
          <w:szCs w:val="44"/>
          <w:lang w:val="en-US" w:eastAsia="zh-CN"/>
          <w14:textFill>
            <w14:solidFill>
              <w14:schemeClr w14:val="tx1"/>
            </w14:solidFill>
          </w14:textFill>
        </w:rPr>
        <w:t>指导思想</w:t>
      </w:r>
      <w:bookmarkEnd w:id="3"/>
    </w:p>
    <w:p w14:paraId="31864B4A">
      <w:pPr>
        <w:ind w:firstLine="640" w:firstLineChars="200"/>
        <w:rPr>
          <w:rFonts w:hint="default" w:ascii="Times New Roman" w:hAnsi="Times New Roman" w:eastAsia="仿宋_GB2312" w:cs="Times New Roman"/>
          <w:color w:val="000000" w:themeColor="text1"/>
          <w:kern w:val="0"/>
          <w:szCs w:val="32"/>
          <w14:textFill>
            <w14:solidFill>
              <w14:schemeClr w14:val="tx1"/>
            </w14:solidFill>
          </w14:textFill>
        </w:rPr>
      </w:pPr>
      <w:r>
        <w:rPr>
          <w:rFonts w:hint="default" w:ascii="Times New Roman" w:hAnsi="Times New Roman" w:eastAsia="仿宋_GB2312" w:cs="Times New Roman"/>
          <w:color w:val="000000" w:themeColor="text1"/>
          <w:kern w:val="0"/>
          <w:szCs w:val="32"/>
          <w14:textFill>
            <w14:solidFill>
              <w14:schemeClr w14:val="tx1"/>
            </w14:solidFill>
          </w14:textFill>
        </w:rPr>
        <w:t>以习近平新时代中国特色社会主义思想为指导，深入贯彻党的二十大</w:t>
      </w:r>
      <w:r>
        <w:rPr>
          <w:rFonts w:hint="default" w:ascii="Times New Roman" w:hAnsi="Times New Roman" w:cs="Times New Roman"/>
          <w:color w:val="000000" w:themeColor="text1"/>
          <w:kern w:val="0"/>
          <w:szCs w:val="32"/>
          <w:lang w:eastAsia="zh-CN"/>
          <w14:textFill>
            <w14:solidFill>
              <w14:schemeClr w14:val="tx1"/>
            </w14:solidFill>
          </w14:textFill>
        </w:rPr>
        <w:t>和</w:t>
      </w:r>
      <w:r>
        <w:rPr>
          <w:rFonts w:hint="default" w:ascii="Times New Roman" w:hAnsi="Times New Roman" w:eastAsia="仿宋_GB2312" w:cs="Times New Roman"/>
          <w:color w:val="000000" w:themeColor="text1"/>
          <w:kern w:val="0"/>
          <w:szCs w:val="32"/>
          <w14:textFill>
            <w14:solidFill>
              <w14:schemeClr w14:val="tx1"/>
            </w14:solidFill>
          </w14:textFill>
        </w:rPr>
        <w:t>习近平总书记视察广东重要讲话、重要指示精神，全面落实省委“1310”具体部署和市委</w:t>
      </w:r>
      <w:r>
        <w:rPr>
          <w:rFonts w:hint="eastAsia" w:ascii="Times New Roman" w:hAnsi="Times New Roman" w:cs="Times New Roman"/>
          <w:color w:val="000000" w:themeColor="text1"/>
          <w:kern w:val="0"/>
          <w:szCs w:val="32"/>
          <w:lang w:eastAsia="zh-CN"/>
          <w14:textFill>
            <w14:solidFill>
              <w14:schemeClr w14:val="tx1"/>
            </w14:solidFill>
          </w14:textFill>
        </w:rPr>
        <w:t>“</w:t>
      </w:r>
      <w:r>
        <w:rPr>
          <w:rFonts w:hint="default" w:ascii="Times New Roman" w:hAnsi="Times New Roman" w:cs="Times New Roman"/>
          <w:color w:val="000000" w:themeColor="text1"/>
          <w:kern w:val="0"/>
          <w:szCs w:val="32"/>
          <w:lang w:val="en-US" w:eastAsia="zh-CN"/>
          <w14:textFill>
            <w14:solidFill>
              <w14:schemeClr w14:val="tx1"/>
            </w14:solidFill>
          </w14:textFill>
        </w:rPr>
        <w:t>1233</w:t>
      </w:r>
      <w:r>
        <w:rPr>
          <w:rFonts w:hint="eastAsia" w:ascii="Times New Roman" w:hAnsi="Times New Roman" w:cs="Times New Roman"/>
          <w:color w:val="000000" w:themeColor="text1"/>
          <w:kern w:val="0"/>
          <w:szCs w:val="32"/>
          <w:lang w:eastAsia="zh-CN"/>
          <w14:textFill>
            <w14:solidFill>
              <w14:schemeClr w14:val="tx1"/>
            </w14:solidFill>
          </w14:textFill>
        </w:rPr>
        <w:t>”</w:t>
      </w:r>
      <w:r>
        <w:rPr>
          <w:rFonts w:hint="default" w:ascii="Times New Roman" w:hAnsi="Times New Roman" w:cs="Times New Roman"/>
          <w:color w:val="000000" w:themeColor="text1"/>
          <w:kern w:val="0"/>
          <w:szCs w:val="32"/>
          <w:lang w:val="en-US" w:eastAsia="zh-CN"/>
          <w14:textFill>
            <w14:solidFill>
              <w14:schemeClr w14:val="tx1"/>
            </w14:solidFill>
          </w14:textFill>
        </w:rPr>
        <w:t>规划部署</w:t>
      </w:r>
      <w:r>
        <w:rPr>
          <w:rFonts w:hint="default" w:ascii="Times New Roman" w:hAnsi="Times New Roman" w:eastAsia="仿宋_GB2312" w:cs="Times New Roman"/>
          <w:color w:val="000000" w:themeColor="text1"/>
          <w:kern w:val="0"/>
          <w:szCs w:val="32"/>
          <w14:textFill>
            <w14:solidFill>
              <w14:schemeClr w14:val="tx1"/>
            </w14:solidFill>
          </w14:textFill>
        </w:rPr>
        <w:t>，锚定“做实做强西承东联桥头堡、全力打造东海岸重要支点”的发展定位，扎实推进“百千万工程”、制造业当家、绿美生态建设各项部署，以“再造一个新汕尾”的劲头，抢抓珠三角产业有序转移重要机遇，加大招商引资力度，着力打造产业承接平台，优化区域产业布局</w:t>
      </w:r>
      <w:r>
        <w:rPr>
          <w:rFonts w:hint="default" w:ascii="Times New Roman" w:hAnsi="Times New Roman" w:cs="Times New Roman"/>
          <w:color w:val="000000" w:themeColor="text1"/>
          <w:kern w:val="0"/>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Cs w:val="32"/>
          <w14:textFill>
            <w14:solidFill>
              <w14:schemeClr w14:val="tx1"/>
            </w14:solidFill>
          </w14:textFill>
        </w:rPr>
        <w:t>拓展经济新空间，提升城市品质和产业发展质量</w:t>
      </w:r>
      <w:r>
        <w:rPr>
          <w:rFonts w:hint="default" w:ascii="Times New Roman" w:hAnsi="Times New Roman" w:cs="Times New Roman"/>
          <w:color w:val="000000" w:themeColor="text1"/>
          <w:kern w:val="0"/>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Cs w:val="32"/>
          <w14:textFill>
            <w14:solidFill>
              <w14:schemeClr w14:val="tx1"/>
            </w14:solidFill>
          </w14:textFill>
        </w:rPr>
        <w:t>积极融入以国内大循环为主体、国内国际双循环相互促进的新发展格局，推动全市各项事业加快驶入高质量发展快车道。</w:t>
      </w:r>
    </w:p>
    <w:p w14:paraId="5B9C1204">
      <w:pPr>
        <w:jc w:val="center"/>
        <w:outlineLvl w:val="1"/>
        <w:rPr>
          <w:rFonts w:hint="default" w:ascii="Times New Roman" w:hAnsi="Times New Roman" w:eastAsia="楷体" w:cs="Times New Roman"/>
          <w:b/>
          <w:color w:val="000000" w:themeColor="text1"/>
          <w:highlight w:val="none"/>
          <w:lang w:val="en-US" w:eastAsia="zh-CN"/>
          <w14:textFill>
            <w14:solidFill>
              <w14:schemeClr w14:val="tx1"/>
            </w14:solidFill>
          </w14:textFill>
        </w:rPr>
      </w:pPr>
      <w:bookmarkStart w:id="7" w:name="_Toc21896"/>
      <w:r>
        <w:rPr>
          <w:rFonts w:hint="default" w:ascii="Times New Roman" w:hAnsi="Times New Roman" w:eastAsia="楷体" w:cs="Times New Roman"/>
          <w:b/>
          <w:color w:val="000000" w:themeColor="text1"/>
          <w:highlight w:val="none"/>
          <w:lang w:val="en-US" w:eastAsia="zh-CN"/>
          <w14:textFill>
            <w14:solidFill>
              <w14:schemeClr w14:val="tx1"/>
            </w14:solidFill>
          </w14:textFill>
        </w:rPr>
        <w:t>第</w:t>
      </w:r>
      <w:r>
        <w:rPr>
          <w:rFonts w:hint="eastAsia" w:ascii="Times New Roman" w:hAnsi="Times New Roman" w:eastAsia="楷体" w:cs="Times New Roman"/>
          <w:b/>
          <w:color w:val="000000" w:themeColor="text1"/>
          <w:highlight w:val="none"/>
          <w:lang w:val="en-US" w:eastAsia="zh-CN"/>
          <w14:textFill>
            <w14:solidFill>
              <w14:schemeClr w14:val="tx1"/>
            </w14:solidFill>
          </w14:textFill>
        </w:rPr>
        <w:t>二</w:t>
      </w:r>
      <w:r>
        <w:rPr>
          <w:rFonts w:hint="default" w:ascii="Times New Roman" w:hAnsi="Times New Roman" w:eastAsia="楷体" w:cs="Times New Roman"/>
          <w:b/>
          <w:color w:val="000000" w:themeColor="text1"/>
          <w:highlight w:val="none"/>
          <w:lang w:val="en-US" w:eastAsia="zh-CN"/>
          <w14:textFill>
            <w14:solidFill>
              <w14:schemeClr w14:val="tx1"/>
            </w14:solidFill>
          </w14:textFill>
        </w:rPr>
        <w:t>节 建设目标</w:t>
      </w:r>
      <w:bookmarkEnd w:id="7"/>
    </w:p>
    <w:p w14:paraId="4A1D69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cs="Times New Roman"/>
          <w:sz w:val="32"/>
          <w:szCs w:val="32"/>
          <w:highlight w:val="none"/>
          <w:lang w:val="en-US" w:eastAsia="zh-CN"/>
        </w:rPr>
        <w:t>至</w:t>
      </w:r>
      <w:r>
        <w:rPr>
          <w:rFonts w:hint="default" w:ascii="Times New Roman" w:hAnsi="Times New Roman" w:eastAsia="仿宋_GB2312" w:cs="Times New Roman"/>
          <w:sz w:val="32"/>
          <w:szCs w:val="32"/>
          <w:highlight w:val="none"/>
          <w:lang w:eastAsia="zh-CN"/>
        </w:rPr>
        <w:t>2030年，</w:t>
      </w:r>
      <w:r>
        <w:rPr>
          <w:rFonts w:hint="default" w:ascii="Times New Roman" w:hAnsi="Times New Roman" w:eastAsia="仿宋_GB2312" w:cs="Times New Roman"/>
          <w:sz w:val="32"/>
          <w:szCs w:val="32"/>
          <w:highlight w:val="none"/>
          <w:lang w:val="en-US" w:eastAsia="zh-CN"/>
        </w:rPr>
        <w:t>园</w:t>
      </w:r>
      <w:r>
        <w:rPr>
          <w:rFonts w:hint="default" w:ascii="Times New Roman" w:hAnsi="Times New Roman" w:eastAsia="仿宋_GB2312" w:cs="Times New Roman"/>
          <w:sz w:val="32"/>
          <w:szCs w:val="32"/>
          <w:highlight w:val="none"/>
          <w:lang w:eastAsia="zh-CN"/>
        </w:rPr>
        <w:t>区主要发展指标</w:t>
      </w:r>
      <w:r>
        <w:rPr>
          <w:rFonts w:hint="default" w:ascii="Times New Roman" w:hAnsi="Times New Roman" w:cs="Times New Roman"/>
          <w:sz w:val="32"/>
          <w:szCs w:val="32"/>
          <w:highlight w:val="none"/>
          <w:lang w:val="en-US" w:eastAsia="zh-CN"/>
        </w:rPr>
        <w:t>目标如下</w:t>
      </w:r>
      <w:r>
        <w:rPr>
          <w:rFonts w:hint="default" w:ascii="Times New Roman" w:hAnsi="Times New Roman" w:eastAsia="仿宋_GB2312" w:cs="Times New Roman"/>
          <w:sz w:val="32"/>
          <w:szCs w:val="32"/>
          <w:highlight w:val="none"/>
          <w:lang w:eastAsia="zh-CN"/>
        </w:rPr>
        <w:t xml:space="preserve">： </w:t>
      </w:r>
    </w:p>
    <w:p w14:paraId="6541CA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eastAsia="zh-CN"/>
        </w:rPr>
        <w:t>综合能级跃升</w:t>
      </w:r>
      <w:r>
        <w:rPr>
          <w:rFonts w:hint="default" w:ascii="Times New Roman" w:hAnsi="Times New Roman" w:eastAsia="仿宋_GB2312" w:cs="Times New Roman"/>
          <w:sz w:val="32"/>
          <w:szCs w:val="32"/>
          <w:highlight w:val="none"/>
          <w:lang w:eastAsia="zh-CN"/>
        </w:rPr>
        <w:t>。园区综合实力实现全面跃升</w:t>
      </w:r>
      <w:r>
        <w:rPr>
          <w:rFonts w:hint="default"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规上</w:t>
      </w:r>
      <w:r>
        <w:rPr>
          <w:rFonts w:hint="eastAsia" w:ascii="Times New Roman" w:hAnsi="Times New Roman" w:cs="Times New Roman"/>
          <w:sz w:val="32"/>
          <w:szCs w:val="32"/>
          <w:highlight w:val="none"/>
          <w:lang w:val="en-US" w:eastAsia="zh-CN"/>
        </w:rPr>
        <w:t>工业</w:t>
      </w:r>
      <w:r>
        <w:rPr>
          <w:rFonts w:hint="default" w:ascii="Times New Roman" w:hAnsi="Times New Roman" w:eastAsia="仿宋_GB2312" w:cs="Times New Roman"/>
          <w:sz w:val="32"/>
          <w:szCs w:val="32"/>
          <w:highlight w:val="none"/>
          <w:lang w:eastAsia="zh-CN"/>
        </w:rPr>
        <w:t>总产值</w:t>
      </w:r>
      <w:r>
        <w:rPr>
          <w:rFonts w:hint="eastAsia" w:ascii="Times New Roman" w:hAnsi="Times New Roman" w:cs="Times New Roman"/>
          <w:sz w:val="32"/>
          <w:szCs w:val="32"/>
          <w:highlight w:val="none"/>
          <w:lang w:val="en-US" w:eastAsia="zh-CN"/>
        </w:rPr>
        <w:t>占全市比例达88%</w:t>
      </w:r>
      <w:r>
        <w:rPr>
          <w:rFonts w:hint="default" w:ascii="Times New Roman" w:hAnsi="Times New Roman" w:eastAsia="仿宋_GB2312" w:cs="Times New Roman"/>
          <w:sz w:val="32"/>
          <w:szCs w:val="32"/>
          <w:highlight w:val="none"/>
          <w:lang w:eastAsia="zh-CN"/>
        </w:rPr>
        <w:t>，工业增加值</w:t>
      </w:r>
      <w:r>
        <w:rPr>
          <w:rFonts w:hint="eastAsia" w:ascii="Times New Roman" w:hAnsi="Times New Roman" w:cs="Times New Roman"/>
          <w:sz w:val="32"/>
          <w:szCs w:val="32"/>
          <w:highlight w:val="none"/>
          <w:lang w:val="en-US" w:eastAsia="zh-CN"/>
        </w:rPr>
        <w:t>占全市比例达75%，主导产业产值占比达85%</w:t>
      </w:r>
      <w:r>
        <w:rPr>
          <w:rFonts w:hint="default" w:ascii="Times New Roman" w:hAnsi="Times New Roman" w:eastAsia="仿宋_GB2312" w:cs="Times New Roman"/>
          <w:sz w:val="32"/>
          <w:szCs w:val="32"/>
          <w:highlight w:val="none"/>
          <w:lang w:eastAsia="zh-CN"/>
        </w:rPr>
        <w:t>。</w:t>
      </w:r>
      <w:r>
        <w:rPr>
          <w:rFonts w:hint="default" w:ascii="Times New Roman" w:hAnsi="Times New Roman" w:cs="Times New Roman"/>
          <w:sz w:val="32"/>
          <w:szCs w:val="32"/>
          <w:highlight w:val="none"/>
          <w:lang w:val="en-US" w:eastAsia="zh-CN"/>
        </w:rPr>
        <w:t>产业集聚效应进一步增强</w:t>
      </w:r>
      <w:r>
        <w:rPr>
          <w:rFonts w:hint="eastAsia" w:ascii="Times New Roman" w:hAnsi="Times New Roman" w:cs="Times New Roman"/>
          <w:sz w:val="32"/>
          <w:szCs w:val="32"/>
          <w:highlight w:val="none"/>
          <w:lang w:val="en-US" w:eastAsia="zh-CN"/>
        </w:rPr>
        <w:t>，</w:t>
      </w:r>
      <w:r>
        <w:rPr>
          <w:rFonts w:hint="default" w:ascii="Times New Roman" w:hAnsi="Times New Roman" w:cs="Times New Roman"/>
          <w:sz w:val="32"/>
          <w:szCs w:val="32"/>
          <w:highlight w:val="none"/>
          <w:lang w:val="en-US" w:eastAsia="zh-CN"/>
        </w:rPr>
        <w:t>主</w:t>
      </w:r>
      <w:r>
        <w:rPr>
          <w:rFonts w:hint="default" w:ascii="Times New Roman" w:hAnsi="Times New Roman" w:eastAsia="仿宋_GB2312" w:cs="Times New Roman"/>
          <w:sz w:val="32"/>
          <w:szCs w:val="32"/>
          <w:highlight w:val="none"/>
          <w:lang w:eastAsia="zh-CN"/>
        </w:rPr>
        <w:t>导产业竞争力达到更高水平，</w:t>
      </w:r>
      <w:r>
        <w:rPr>
          <w:rFonts w:hint="default" w:ascii="Times New Roman" w:hAnsi="Times New Roman" w:cs="Times New Roman"/>
          <w:sz w:val="32"/>
          <w:szCs w:val="32"/>
          <w:highlight w:val="none"/>
          <w:lang w:val="en-US" w:eastAsia="zh-CN"/>
        </w:rPr>
        <w:t>形成</w:t>
      </w:r>
      <w:r>
        <w:rPr>
          <w:rFonts w:hint="default" w:ascii="Times New Roman" w:hAnsi="Times New Roman" w:eastAsia="仿宋_GB2312" w:cs="Times New Roman"/>
          <w:sz w:val="32"/>
          <w:szCs w:val="32"/>
          <w:highlight w:val="none"/>
          <w:lang w:eastAsia="zh-CN"/>
        </w:rPr>
        <w:t>更具韧性和影响力的先进制造业集群。</w:t>
      </w:r>
    </w:p>
    <w:p w14:paraId="7DF33F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yellow"/>
          <w:lang w:eastAsia="zh-CN"/>
        </w:rPr>
      </w:pPr>
      <w:r>
        <w:rPr>
          <w:rFonts w:hint="default" w:ascii="Times New Roman" w:hAnsi="Times New Roman" w:eastAsia="仿宋_GB2312" w:cs="Times New Roman"/>
          <w:sz w:val="32"/>
          <w:szCs w:val="32"/>
          <w:highlight w:val="none"/>
          <w:lang w:eastAsia="zh-CN"/>
        </w:rPr>
        <w:t>——</w:t>
      </w:r>
      <w:r>
        <w:rPr>
          <w:rFonts w:hint="eastAsia" w:ascii="Times New Roman" w:hAnsi="Times New Roman" w:cs="Times New Roman"/>
          <w:b/>
          <w:bCs/>
          <w:sz w:val="32"/>
          <w:szCs w:val="32"/>
          <w:highlight w:val="none"/>
          <w:lang w:val="en-US" w:eastAsia="zh-CN"/>
        </w:rPr>
        <w:t>招商引资工作再上一台阶</w:t>
      </w:r>
      <w:r>
        <w:rPr>
          <w:rFonts w:hint="default" w:ascii="Times New Roman" w:hAnsi="Times New Roman" w:eastAsia="仿宋_GB2312" w:cs="Times New Roman"/>
          <w:sz w:val="32"/>
          <w:szCs w:val="32"/>
          <w:highlight w:val="none"/>
          <w:lang w:eastAsia="zh-CN"/>
        </w:rPr>
        <w:t>。“十五五”期间累计</w:t>
      </w:r>
      <w:r>
        <w:rPr>
          <w:rFonts w:hint="eastAsia" w:ascii="Times New Roman" w:hAnsi="Times New Roman" w:cs="Times New Roman"/>
          <w:sz w:val="32"/>
          <w:szCs w:val="32"/>
          <w:highlight w:val="none"/>
          <w:lang w:val="en-US" w:eastAsia="zh-CN"/>
        </w:rPr>
        <w:t>新引进</w:t>
      </w:r>
      <w:r>
        <w:rPr>
          <w:rFonts w:hint="default" w:ascii="Times New Roman" w:hAnsi="Times New Roman" w:eastAsia="仿宋_GB2312" w:cs="Times New Roman"/>
          <w:sz w:val="32"/>
          <w:szCs w:val="32"/>
          <w:highlight w:val="none"/>
          <w:lang w:eastAsia="zh-CN"/>
        </w:rPr>
        <w:t>项目</w:t>
      </w:r>
      <w:r>
        <w:rPr>
          <w:rFonts w:hint="eastAsia" w:ascii="Times New Roman" w:hAnsi="Times New Roman" w:cs="Times New Roman"/>
          <w:sz w:val="32"/>
          <w:szCs w:val="32"/>
          <w:highlight w:val="none"/>
          <w:lang w:val="en-US" w:eastAsia="zh-CN"/>
        </w:rPr>
        <w:t>530</w:t>
      </w:r>
      <w:r>
        <w:rPr>
          <w:rFonts w:hint="default" w:ascii="Times New Roman" w:hAnsi="Times New Roman" w:eastAsia="仿宋_GB2312" w:cs="Times New Roman"/>
          <w:sz w:val="32"/>
          <w:szCs w:val="32"/>
          <w:highlight w:val="none"/>
          <w:lang w:eastAsia="zh-CN"/>
        </w:rPr>
        <w:t>个，工业投资额</w:t>
      </w:r>
      <w:r>
        <w:rPr>
          <w:rFonts w:hint="eastAsia" w:ascii="Times New Roman" w:hAnsi="Times New Roman" w:cs="Times New Roman"/>
          <w:sz w:val="32"/>
          <w:szCs w:val="32"/>
          <w:highlight w:val="none"/>
          <w:lang w:val="en-US" w:eastAsia="zh-CN"/>
        </w:rPr>
        <w:t>达410</w:t>
      </w:r>
      <w:r>
        <w:rPr>
          <w:rFonts w:hint="default" w:ascii="Times New Roman" w:hAnsi="Times New Roman" w:eastAsia="仿宋_GB2312" w:cs="Times New Roman"/>
          <w:sz w:val="32"/>
          <w:szCs w:val="32"/>
          <w:highlight w:val="none"/>
          <w:lang w:eastAsia="zh-CN"/>
        </w:rPr>
        <w:t>亿元，以承接转移促进产业集聚、以项目投资带动结构调整的发展态势加速形成，为全市工业经济扩量提质、构建现代化产业体系提供了强劲支撑。</w:t>
      </w:r>
    </w:p>
    <w:p w14:paraId="753B21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yellow"/>
          <w:lang w:eastAsia="zh-CN"/>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bCs/>
          <w:sz w:val="32"/>
          <w:szCs w:val="32"/>
          <w:highlight w:val="none"/>
          <w:lang w:eastAsia="zh-CN"/>
        </w:rPr>
        <w:t>开发建设力度持续加码</w:t>
      </w:r>
      <w:r>
        <w:rPr>
          <w:rFonts w:hint="default" w:ascii="Times New Roman" w:hAnsi="Times New Roman" w:eastAsia="仿宋_GB2312" w:cs="Times New Roman"/>
          <w:sz w:val="32"/>
          <w:szCs w:val="32"/>
          <w:highlight w:val="none"/>
          <w:lang w:eastAsia="zh-CN"/>
        </w:rPr>
        <w:t>。“十五五”期间投入开发建设资金</w:t>
      </w:r>
      <w:r>
        <w:rPr>
          <w:rFonts w:hint="eastAsia" w:ascii="Times New Roman" w:hAnsi="Times New Roman" w:cs="Times New Roman"/>
          <w:sz w:val="32"/>
          <w:szCs w:val="32"/>
          <w:highlight w:val="none"/>
          <w:lang w:val="en-US" w:eastAsia="zh-CN"/>
        </w:rPr>
        <w:t>累计230</w:t>
      </w:r>
      <w:r>
        <w:rPr>
          <w:rFonts w:hint="default" w:ascii="Times New Roman" w:hAnsi="Times New Roman" w:eastAsia="仿宋_GB2312" w:cs="Times New Roman"/>
          <w:sz w:val="32"/>
          <w:szCs w:val="32"/>
          <w:highlight w:val="none"/>
          <w:lang w:eastAsia="zh-CN"/>
        </w:rPr>
        <w:t>亿元，土地整备面积累计达</w:t>
      </w:r>
      <w:r>
        <w:rPr>
          <w:rFonts w:hint="eastAsia"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公顷，为产业项目落地、基础设施完善和产城融合发展提供了充足的空间载体和硬性支撑。园区建成区面积显著拓展，整体承载能力和综合形象实现质的跃升。</w:t>
      </w:r>
    </w:p>
    <w:p w14:paraId="70177E50">
      <w:pPr>
        <w:pStyle w:val="7"/>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表</w:t>
      </w:r>
      <w:r>
        <w:rPr>
          <w:rFonts w:hint="eastAsia"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val="en-US" w:eastAsia="zh-CN"/>
        </w:rPr>
        <w:t>-</w:t>
      </w:r>
      <w:r>
        <w:rPr>
          <w:rFonts w:hint="eastAsia"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：建设目标</w:t>
      </w:r>
      <w:r>
        <w:rPr>
          <w:rFonts w:hint="default" w:ascii="Times New Roman" w:hAnsi="Times New Roman" w:eastAsia="仿宋_GB2312" w:cs="Times New Roman"/>
          <w:sz w:val="28"/>
          <w:szCs w:val="28"/>
          <w:lang w:val="en-US" w:eastAsia="zh-CN"/>
        </w:rPr>
        <w:t>值表</w:t>
      </w:r>
    </w:p>
    <w:tbl>
      <w:tblPr>
        <w:tblStyle w:val="22"/>
        <w:tblW w:w="69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3132"/>
        <w:gridCol w:w="960"/>
        <w:gridCol w:w="960"/>
        <w:gridCol w:w="960"/>
      </w:tblGrid>
      <w:tr w14:paraId="11069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6AB7">
            <w:pPr>
              <w:keepNext w:val="0"/>
              <w:keepLines w:val="0"/>
              <w:widowControl/>
              <w:suppressLineNumbers w:val="0"/>
              <w:jc w:val="center"/>
              <w:textAlignment w:val="center"/>
              <w:rPr>
                <w:rFonts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序号</w:t>
            </w:r>
          </w:p>
        </w:tc>
        <w:tc>
          <w:tcPr>
            <w:tcW w:w="3132" w:type="dxa"/>
            <w:tcBorders>
              <w:top w:val="single" w:color="000000" w:sz="8" w:space="0"/>
              <w:left w:val="nil"/>
              <w:bottom w:val="nil"/>
              <w:right w:val="single" w:color="000000" w:sz="8" w:space="0"/>
            </w:tcBorders>
            <w:shd w:val="clear" w:color="auto" w:fill="auto"/>
            <w:vAlign w:val="center"/>
          </w:tcPr>
          <w:p w14:paraId="403D46AF">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指标</w:t>
            </w:r>
          </w:p>
        </w:tc>
        <w:tc>
          <w:tcPr>
            <w:tcW w:w="960" w:type="dxa"/>
            <w:tcBorders>
              <w:top w:val="single" w:color="000000" w:sz="8" w:space="0"/>
              <w:left w:val="nil"/>
              <w:bottom w:val="nil"/>
              <w:right w:val="single" w:color="000000" w:sz="8" w:space="0"/>
            </w:tcBorders>
            <w:shd w:val="clear" w:color="auto" w:fill="auto"/>
            <w:vAlign w:val="center"/>
          </w:tcPr>
          <w:p w14:paraId="30AC5E15">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单位</w:t>
            </w:r>
          </w:p>
        </w:tc>
        <w:tc>
          <w:tcPr>
            <w:tcW w:w="960" w:type="dxa"/>
            <w:tcBorders>
              <w:top w:val="single" w:color="000000" w:sz="8" w:space="0"/>
              <w:left w:val="nil"/>
              <w:bottom w:val="nil"/>
              <w:right w:val="single" w:color="000000" w:sz="8" w:space="0"/>
            </w:tcBorders>
            <w:shd w:val="clear" w:color="auto" w:fill="auto"/>
            <w:vAlign w:val="center"/>
          </w:tcPr>
          <w:p w14:paraId="23D411A3">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2028年目标值</w:t>
            </w:r>
          </w:p>
        </w:tc>
        <w:tc>
          <w:tcPr>
            <w:tcW w:w="960" w:type="dxa"/>
            <w:tcBorders>
              <w:top w:val="single" w:color="000000" w:sz="8" w:space="0"/>
              <w:left w:val="nil"/>
              <w:bottom w:val="nil"/>
              <w:right w:val="single" w:color="000000" w:sz="8" w:space="0"/>
            </w:tcBorders>
            <w:shd w:val="clear" w:color="auto" w:fill="auto"/>
            <w:vAlign w:val="center"/>
          </w:tcPr>
          <w:p w14:paraId="1052C9A2">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2030年目标值</w:t>
            </w:r>
          </w:p>
        </w:tc>
      </w:tr>
      <w:tr w14:paraId="1E4BF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7EA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098D">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规模以上工业产值占全市比例（当年）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3CE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F044">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cs="仿宋_GB2312"/>
                <w:i w:val="0"/>
                <w:iCs w:val="0"/>
                <w:color w:val="000000"/>
                <w:kern w:val="0"/>
                <w:sz w:val="22"/>
                <w:szCs w:val="22"/>
                <w:u w:val="none"/>
                <w:lang w:val="en-US" w:eastAsia="zh-CN" w:bidi="ar"/>
              </w:rPr>
              <w:t>85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52B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eastAsia="zh-CN"/>
              </w:rPr>
            </w:pPr>
            <w:r>
              <w:rPr>
                <w:rFonts w:hint="eastAsia" w:ascii="仿宋_GB2312" w:hAnsi="宋体" w:cs="仿宋_GB2312"/>
                <w:i w:val="0"/>
                <w:iCs w:val="0"/>
                <w:color w:val="000000"/>
                <w:sz w:val="22"/>
                <w:szCs w:val="22"/>
                <w:u w:val="none"/>
                <w:lang w:val="en-US" w:eastAsia="zh-CN"/>
              </w:rPr>
              <w:t>88</w:t>
            </w:r>
          </w:p>
        </w:tc>
      </w:tr>
      <w:tr w14:paraId="1FC4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9B1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51DC">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规模以上工业增加值占全市比例（当年）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80F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F20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1FE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75</w:t>
            </w:r>
          </w:p>
        </w:tc>
      </w:tr>
      <w:tr w14:paraId="6515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40F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2B2C">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主导产业产值占园区总产值比例（当年）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D4C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00D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cs="仿宋_GB2312"/>
                <w:i w:val="0"/>
                <w:iCs w:val="0"/>
                <w:color w:val="000000"/>
                <w:kern w:val="0"/>
                <w:sz w:val="22"/>
                <w:szCs w:val="22"/>
                <w:u w:val="none"/>
                <w:lang w:val="en-US" w:eastAsia="zh-CN" w:bidi="ar"/>
              </w:rPr>
              <w:t>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A4B1">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8</w:t>
            </w:r>
            <w:r>
              <w:rPr>
                <w:rFonts w:hint="eastAsia" w:ascii="仿宋_GB2312" w:hAnsi="宋体" w:cs="仿宋_GB2312"/>
                <w:i w:val="0"/>
                <w:iCs w:val="0"/>
                <w:color w:val="000000"/>
                <w:kern w:val="0"/>
                <w:sz w:val="22"/>
                <w:szCs w:val="22"/>
                <w:u w:val="none"/>
                <w:lang w:val="en-US" w:eastAsia="zh-CN" w:bidi="ar"/>
              </w:rPr>
              <w:t>5</w:t>
            </w:r>
          </w:p>
        </w:tc>
      </w:tr>
      <w:tr w14:paraId="7432C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412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5C12">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新引进项目（“十五五”期间累计）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42E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E6DD">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eastAsia="zh-CN"/>
              </w:rPr>
            </w:pPr>
            <w:r>
              <w:rPr>
                <w:rFonts w:hint="eastAsia" w:ascii="仿宋_GB2312" w:hAnsi="宋体" w:cs="仿宋_GB2312"/>
                <w:i w:val="0"/>
                <w:iCs w:val="0"/>
                <w:color w:val="000000"/>
                <w:sz w:val="22"/>
                <w:szCs w:val="22"/>
                <w:u w:val="none"/>
                <w:lang w:val="en-US" w:eastAsia="zh-CN"/>
              </w:rPr>
              <w:t>320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771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cs="仿宋_GB2312"/>
                <w:i w:val="0"/>
                <w:iCs w:val="0"/>
                <w:color w:val="000000"/>
                <w:kern w:val="0"/>
                <w:sz w:val="22"/>
                <w:szCs w:val="22"/>
                <w:u w:val="none"/>
                <w:lang w:val="en-US" w:eastAsia="zh-CN" w:bidi="ar"/>
              </w:rPr>
              <w:t>53</w:t>
            </w:r>
            <w:r>
              <w:rPr>
                <w:rFonts w:hint="eastAsia" w:ascii="仿宋_GB2312" w:hAnsi="宋体" w:eastAsia="仿宋_GB2312" w:cs="仿宋_GB2312"/>
                <w:i w:val="0"/>
                <w:iCs w:val="0"/>
                <w:color w:val="000000"/>
                <w:kern w:val="0"/>
                <w:sz w:val="22"/>
                <w:szCs w:val="22"/>
                <w:u w:val="none"/>
                <w:lang w:val="en-US" w:eastAsia="zh-CN" w:bidi="ar"/>
              </w:rPr>
              <w:t>0</w:t>
            </w:r>
          </w:p>
        </w:tc>
      </w:tr>
      <w:tr w14:paraId="7B9F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247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3D96">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工业投资（当年）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5DE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亿元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913F">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3</w:t>
            </w:r>
            <w:r>
              <w:rPr>
                <w:rFonts w:hint="eastAsia" w:ascii="仿宋_GB2312" w:hAnsi="宋体" w:cs="仿宋_GB2312"/>
                <w:i w:val="0"/>
                <w:iCs w:val="0"/>
                <w:color w:val="000000"/>
                <w:kern w:val="0"/>
                <w:sz w:val="22"/>
                <w:szCs w:val="22"/>
                <w:u w:val="none"/>
                <w:lang w:val="en-US" w:eastAsia="zh-CN" w:bidi="ar"/>
              </w:rPr>
              <w:t>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35C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cs="仿宋_GB2312"/>
                <w:i w:val="0"/>
                <w:iCs w:val="0"/>
                <w:color w:val="000000"/>
                <w:kern w:val="0"/>
                <w:sz w:val="22"/>
                <w:szCs w:val="22"/>
                <w:u w:val="none"/>
                <w:lang w:val="en-US" w:eastAsia="zh-CN" w:bidi="ar"/>
              </w:rPr>
              <w:t>410</w:t>
            </w:r>
          </w:p>
        </w:tc>
      </w:tr>
      <w:tr w14:paraId="666E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2E4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792A">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开发建设投入资金（“十五五”期间累计）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ED6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亿元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C655">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eastAsia="zh-CN"/>
              </w:rPr>
            </w:pPr>
            <w:r>
              <w:rPr>
                <w:rFonts w:hint="eastAsia" w:ascii="仿宋_GB2312" w:hAnsi="宋体" w:cs="仿宋_GB2312"/>
                <w:i w:val="0"/>
                <w:iCs w:val="0"/>
                <w:color w:val="000000"/>
                <w:sz w:val="22"/>
                <w:szCs w:val="22"/>
                <w:u w:val="none"/>
                <w:lang w:val="en-US" w:eastAsia="zh-CN"/>
              </w:rPr>
              <w:t>332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5DDE">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cs="仿宋_GB2312"/>
                <w:i w:val="0"/>
                <w:iCs w:val="0"/>
                <w:color w:val="000000"/>
                <w:kern w:val="0"/>
                <w:sz w:val="22"/>
                <w:szCs w:val="22"/>
                <w:u w:val="none"/>
                <w:lang w:val="en-US" w:eastAsia="zh-CN" w:bidi="ar"/>
              </w:rPr>
              <w:t>522</w:t>
            </w:r>
          </w:p>
        </w:tc>
      </w:tr>
      <w:tr w14:paraId="43BB6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5E0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0B5E">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土地整备面积（“十五五”期间累计）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CE7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公顷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934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229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r>
    </w:tbl>
    <w:p w14:paraId="07DA83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4"/>
          <w:szCs w:val="24"/>
          <w:lang w:val="en-US" w:eastAsia="zh-CN"/>
        </w:rPr>
      </w:pPr>
    </w:p>
    <w:p w14:paraId="2820C3F7">
      <w:pPr>
        <w:pStyle w:val="7"/>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 xml:space="preserve">表 </w:t>
      </w: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lang w:eastAsia="zh-CN"/>
        </w:rPr>
        <w:t>：产业园区建设目标表</w:t>
      </w:r>
    </w:p>
    <w:tbl>
      <w:tblPr>
        <w:tblStyle w:val="22"/>
        <w:tblW w:w="907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0"/>
        <w:gridCol w:w="960"/>
        <w:gridCol w:w="3132"/>
        <w:gridCol w:w="816"/>
        <w:gridCol w:w="1392"/>
        <w:gridCol w:w="1392"/>
      </w:tblGrid>
      <w:tr w14:paraId="77950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8BAC">
            <w:pPr>
              <w:keepNext w:val="0"/>
              <w:keepLines w:val="0"/>
              <w:widowControl/>
              <w:suppressLineNumbers w:val="0"/>
              <w:jc w:val="center"/>
              <w:textAlignment w:val="center"/>
              <w:rPr>
                <w:rFonts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2BF8">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序号</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215F">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园区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1156">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单位</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7AA6">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2028年目标值</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09EC">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2030年目标值</w:t>
            </w:r>
          </w:p>
        </w:tc>
      </w:tr>
      <w:tr w14:paraId="4FA9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restart"/>
            <w:tcBorders>
              <w:top w:val="single" w:color="000000" w:sz="4" w:space="0"/>
              <w:left w:val="single" w:color="000000" w:sz="4" w:space="0"/>
              <w:right w:val="single" w:color="000000" w:sz="4" w:space="0"/>
            </w:tcBorders>
            <w:shd w:val="clear" w:color="auto" w:fill="auto"/>
            <w:vAlign w:val="center"/>
          </w:tcPr>
          <w:p w14:paraId="7A63F00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规模以上工业产值占</w:t>
            </w:r>
            <w:r>
              <w:rPr>
                <w:rFonts w:hint="eastAsia" w:ascii="仿宋_GB2312" w:hAnsi="宋体" w:cs="仿宋_GB2312"/>
                <w:i w:val="0"/>
                <w:iCs w:val="0"/>
                <w:color w:val="000000"/>
                <w:kern w:val="0"/>
                <w:sz w:val="22"/>
                <w:szCs w:val="22"/>
                <w:u w:val="none"/>
                <w:lang w:val="en-US" w:eastAsia="zh-CN" w:bidi="ar"/>
              </w:rPr>
              <w:t>所在县区</w:t>
            </w:r>
            <w:r>
              <w:rPr>
                <w:rFonts w:hint="eastAsia" w:ascii="仿宋_GB2312" w:hAnsi="宋体" w:eastAsia="仿宋_GB2312" w:cs="仿宋_GB2312"/>
                <w:i w:val="0"/>
                <w:iCs w:val="0"/>
                <w:color w:val="000000"/>
                <w:kern w:val="0"/>
                <w:sz w:val="22"/>
                <w:szCs w:val="22"/>
                <w:u w:val="none"/>
                <w:lang w:val="en-US" w:eastAsia="zh-CN" w:bidi="ar"/>
              </w:rPr>
              <w:t>比例（当年）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40F6">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4045">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汕尾高新区</w:t>
            </w:r>
          </w:p>
        </w:tc>
        <w:tc>
          <w:tcPr>
            <w:tcW w:w="816" w:type="dxa"/>
            <w:vMerge w:val="restart"/>
            <w:tcBorders>
              <w:top w:val="single" w:color="000000" w:sz="4" w:space="0"/>
              <w:left w:val="single" w:color="000000" w:sz="4" w:space="0"/>
              <w:right w:val="single" w:color="000000" w:sz="4" w:space="0"/>
            </w:tcBorders>
            <w:shd w:val="clear" w:color="auto" w:fill="auto"/>
            <w:vAlign w:val="center"/>
          </w:tcPr>
          <w:p w14:paraId="2A52175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6B05">
            <w:pPr>
              <w:keepNext w:val="0"/>
              <w:keepLines w:val="0"/>
              <w:widowControl/>
              <w:suppressLineNumbers w:val="0"/>
              <w:jc w:val="center"/>
              <w:textAlignment w:val="center"/>
              <w:rPr>
                <w:rFonts w:hint="default" w:ascii="仿宋_GB2312" w:hAnsi="宋体" w:cs="仿宋_GB2312"/>
                <w:i w:val="0"/>
                <w:iCs w:val="0"/>
                <w:color w:val="000000"/>
                <w:kern w:val="0"/>
                <w:sz w:val="22"/>
                <w:szCs w:val="22"/>
                <w:highlight w:val="none"/>
                <w:u w:val="none"/>
                <w:lang w:val="en-US" w:eastAsia="zh-CN" w:bidi="ar"/>
              </w:rPr>
            </w:pPr>
            <w:r>
              <w:rPr>
                <w:rFonts w:hint="eastAsia" w:ascii="仿宋_GB2312" w:hAnsi="宋体" w:cs="仿宋_GB2312"/>
                <w:i w:val="0"/>
                <w:iCs w:val="0"/>
                <w:color w:val="000000"/>
                <w:kern w:val="0"/>
                <w:sz w:val="22"/>
                <w:szCs w:val="22"/>
                <w:highlight w:val="none"/>
                <w:u w:val="none"/>
                <w:lang w:val="en-US" w:eastAsia="zh-CN" w:bidi="ar"/>
              </w:rPr>
              <w:t>56.2</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28DC">
            <w:pPr>
              <w:keepNext w:val="0"/>
              <w:keepLines w:val="0"/>
              <w:widowControl/>
              <w:suppressLineNumbers w:val="0"/>
              <w:jc w:val="center"/>
              <w:textAlignment w:val="center"/>
              <w:rPr>
                <w:rFonts w:hint="default" w:ascii="仿宋_GB2312" w:hAnsi="宋体" w:cs="仿宋_GB2312"/>
                <w:i w:val="0"/>
                <w:iCs w:val="0"/>
                <w:color w:val="000000"/>
                <w:kern w:val="0"/>
                <w:sz w:val="22"/>
                <w:szCs w:val="22"/>
                <w:highlight w:val="none"/>
                <w:u w:val="none"/>
                <w:lang w:val="en-US" w:eastAsia="zh-CN" w:bidi="ar"/>
              </w:rPr>
            </w:pPr>
            <w:r>
              <w:rPr>
                <w:rFonts w:hint="eastAsia" w:ascii="仿宋_GB2312" w:hAnsi="宋体" w:cs="仿宋_GB2312"/>
                <w:i w:val="0"/>
                <w:iCs w:val="0"/>
                <w:color w:val="000000"/>
                <w:kern w:val="0"/>
                <w:sz w:val="22"/>
                <w:szCs w:val="22"/>
                <w:highlight w:val="none"/>
                <w:u w:val="none"/>
                <w:lang w:val="en-US" w:eastAsia="zh-CN" w:bidi="ar"/>
              </w:rPr>
              <w:t>53.6</w:t>
            </w:r>
          </w:p>
        </w:tc>
      </w:tr>
      <w:tr w14:paraId="503BE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2AADCF5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40F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783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陆丰产业园区</w:t>
            </w:r>
          </w:p>
        </w:tc>
        <w:tc>
          <w:tcPr>
            <w:tcW w:w="816" w:type="dxa"/>
            <w:vMerge w:val="continue"/>
            <w:tcBorders>
              <w:left w:val="single" w:color="000000" w:sz="4" w:space="0"/>
              <w:right w:val="single" w:color="000000" w:sz="4" w:space="0"/>
            </w:tcBorders>
            <w:shd w:val="clear" w:color="auto" w:fill="auto"/>
            <w:vAlign w:val="center"/>
          </w:tcPr>
          <w:p w14:paraId="1041D1D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3BC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75.0</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E5D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78.0</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r>
      <w:tr w14:paraId="763B4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7ED813C8">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3C2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911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海丰产业园区</w:t>
            </w:r>
          </w:p>
        </w:tc>
        <w:tc>
          <w:tcPr>
            <w:tcW w:w="816" w:type="dxa"/>
            <w:vMerge w:val="continue"/>
            <w:tcBorders>
              <w:left w:val="single" w:color="000000" w:sz="4" w:space="0"/>
              <w:right w:val="single" w:color="000000" w:sz="4" w:space="0"/>
            </w:tcBorders>
            <w:shd w:val="clear" w:color="auto" w:fill="auto"/>
            <w:vAlign w:val="center"/>
          </w:tcPr>
          <w:p w14:paraId="6ED054D5">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0B5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48</w:t>
            </w:r>
            <w:r>
              <w:rPr>
                <w:rFonts w:hint="eastAsia" w:ascii="仿宋_GB2312" w:hAnsi="宋体" w:eastAsia="仿宋_GB2312" w:cs="仿宋_GB2312"/>
                <w:i w:val="0"/>
                <w:iCs w:val="0"/>
                <w:color w:val="000000"/>
                <w:kern w:val="0"/>
                <w:sz w:val="22"/>
                <w:szCs w:val="22"/>
                <w:highlight w:val="none"/>
                <w:u w:val="none"/>
                <w:lang w:val="en-US" w:eastAsia="zh-CN" w:bidi="ar"/>
              </w:rPr>
              <w:t xml:space="preserve">.0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D68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50.0</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r>
      <w:tr w14:paraId="7AE63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669F4CE4">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440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C1B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陆河产业园区</w:t>
            </w:r>
          </w:p>
        </w:tc>
        <w:tc>
          <w:tcPr>
            <w:tcW w:w="816" w:type="dxa"/>
            <w:vMerge w:val="continue"/>
            <w:tcBorders>
              <w:left w:val="single" w:color="000000" w:sz="4" w:space="0"/>
              <w:right w:val="single" w:color="000000" w:sz="4" w:space="0"/>
            </w:tcBorders>
            <w:shd w:val="clear" w:color="auto" w:fill="auto"/>
            <w:vAlign w:val="center"/>
          </w:tcPr>
          <w:p w14:paraId="0C88C569">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C17B">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highlight w:val="none"/>
                <w:u w:val="none"/>
                <w:lang w:val="en-US" w:eastAsia="zh-CN"/>
              </w:rPr>
            </w:pPr>
            <w:r>
              <w:rPr>
                <w:rFonts w:hint="eastAsia" w:ascii="仿宋_GB2312" w:hAnsi="宋体" w:cs="仿宋_GB2312"/>
                <w:i w:val="0"/>
                <w:iCs w:val="0"/>
                <w:color w:val="000000"/>
                <w:sz w:val="22"/>
                <w:szCs w:val="22"/>
                <w:highlight w:val="none"/>
                <w:u w:val="none"/>
                <w:lang w:val="en-US" w:eastAsia="zh-CN"/>
              </w:rPr>
              <w:t>88.0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1A6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90.0</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r>
      <w:tr w14:paraId="2EFDE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7B782E05">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4A0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7F9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红海湾产业园区</w:t>
            </w:r>
          </w:p>
        </w:tc>
        <w:tc>
          <w:tcPr>
            <w:tcW w:w="816" w:type="dxa"/>
            <w:vMerge w:val="continue"/>
            <w:tcBorders>
              <w:left w:val="single" w:color="000000" w:sz="4" w:space="0"/>
              <w:bottom w:val="single" w:color="000000" w:sz="4" w:space="0"/>
              <w:right w:val="single" w:color="000000" w:sz="4" w:space="0"/>
            </w:tcBorders>
            <w:shd w:val="clear" w:color="auto" w:fill="auto"/>
            <w:vAlign w:val="center"/>
          </w:tcPr>
          <w:p w14:paraId="16A84738">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B447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32.8</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B54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36.2</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r>
      <w:tr w14:paraId="2672C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restart"/>
            <w:tcBorders>
              <w:top w:val="single" w:color="000000" w:sz="4" w:space="0"/>
              <w:left w:val="single" w:color="000000" w:sz="4" w:space="0"/>
              <w:right w:val="single" w:color="000000" w:sz="4" w:space="0"/>
            </w:tcBorders>
            <w:shd w:val="clear" w:color="auto" w:fill="auto"/>
            <w:vAlign w:val="center"/>
          </w:tcPr>
          <w:p w14:paraId="3799839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规模以上工业增加值占</w:t>
            </w:r>
            <w:r>
              <w:rPr>
                <w:rFonts w:hint="eastAsia" w:ascii="仿宋_GB2312" w:hAnsi="宋体" w:cs="仿宋_GB2312"/>
                <w:i w:val="0"/>
                <w:iCs w:val="0"/>
                <w:color w:val="000000"/>
                <w:kern w:val="0"/>
                <w:sz w:val="22"/>
                <w:szCs w:val="22"/>
                <w:u w:val="none"/>
                <w:lang w:val="en-US" w:eastAsia="zh-CN" w:bidi="ar"/>
              </w:rPr>
              <w:t>所在县区</w:t>
            </w:r>
            <w:r>
              <w:rPr>
                <w:rFonts w:hint="eastAsia" w:ascii="仿宋_GB2312" w:hAnsi="宋体" w:eastAsia="仿宋_GB2312" w:cs="仿宋_GB2312"/>
                <w:i w:val="0"/>
                <w:iCs w:val="0"/>
                <w:color w:val="000000"/>
                <w:kern w:val="0"/>
                <w:sz w:val="22"/>
                <w:szCs w:val="22"/>
                <w:u w:val="none"/>
                <w:lang w:val="en-US" w:eastAsia="zh-CN" w:bidi="ar"/>
              </w:rPr>
              <w:t>比例（当年）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A849">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397C">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汕尾高新区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B1F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0356">
            <w:pPr>
              <w:keepNext w:val="0"/>
              <w:keepLines w:val="0"/>
              <w:widowControl/>
              <w:suppressLineNumbers w:val="0"/>
              <w:jc w:val="center"/>
              <w:textAlignment w:val="center"/>
              <w:rPr>
                <w:rFonts w:hint="default" w:ascii="仿宋_GB2312" w:hAnsi="宋体" w:cs="仿宋_GB2312"/>
                <w:i w:val="0"/>
                <w:iCs w:val="0"/>
                <w:color w:val="000000"/>
                <w:kern w:val="0"/>
                <w:sz w:val="22"/>
                <w:szCs w:val="22"/>
                <w:highlight w:val="none"/>
                <w:u w:val="none"/>
                <w:lang w:val="en-US" w:eastAsia="zh-CN" w:bidi="ar"/>
              </w:rPr>
            </w:pPr>
            <w:r>
              <w:rPr>
                <w:rFonts w:hint="eastAsia" w:ascii="仿宋_GB2312" w:hAnsi="宋体" w:cs="仿宋_GB2312"/>
                <w:i w:val="0"/>
                <w:iCs w:val="0"/>
                <w:color w:val="000000"/>
                <w:kern w:val="0"/>
                <w:sz w:val="22"/>
                <w:szCs w:val="22"/>
                <w:highlight w:val="none"/>
                <w:u w:val="none"/>
                <w:lang w:val="en-US" w:eastAsia="zh-CN" w:bidi="ar"/>
              </w:rPr>
              <w:t>46.4</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FB09">
            <w:pPr>
              <w:keepNext w:val="0"/>
              <w:keepLines w:val="0"/>
              <w:widowControl/>
              <w:suppressLineNumbers w:val="0"/>
              <w:jc w:val="center"/>
              <w:textAlignment w:val="center"/>
              <w:rPr>
                <w:rFonts w:hint="default" w:ascii="仿宋_GB2312" w:hAnsi="宋体" w:cs="仿宋_GB2312"/>
                <w:i w:val="0"/>
                <w:iCs w:val="0"/>
                <w:color w:val="000000"/>
                <w:kern w:val="0"/>
                <w:sz w:val="22"/>
                <w:szCs w:val="22"/>
                <w:highlight w:val="none"/>
                <w:u w:val="none"/>
                <w:lang w:val="en-US" w:eastAsia="zh-CN" w:bidi="ar"/>
              </w:rPr>
            </w:pPr>
            <w:r>
              <w:rPr>
                <w:rFonts w:hint="eastAsia" w:ascii="仿宋_GB2312" w:hAnsi="宋体" w:cs="仿宋_GB2312"/>
                <w:i w:val="0"/>
                <w:iCs w:val="0"/>
                <w:color w:val="000000"/>
                <w:kern w:val="0"/>
                <w:sz w:val="22"/>
                <w:szCs w:val="22"/>
                <w:highlight w:val="none"/>
                <w:u w:val="none"/>
                <w:lang w:val="en-US" w:eastAsia="zh-CN" w:bidi="ar"/>
              </w:rPr>
              <w:t>43.9</w:t>
            </w:r>
          </w:p>
        </w:tc>
      </w:tr>
      <w:tr w14:paraId="48C14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1B46342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DF2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3B3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陆丰产业园区</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A15C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C08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73.0</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F82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76</w:t>
            </w:r>
            <w:r>
              <w:rPr>
                <w:rFonts w:hint="eastAsia" w:ascii="仿宋_GB2312" w:hAnsi="宋体" w:eastAsia="仿宋_GB2312" w:cs="仿宋_GB2312"/>
                <w:i w:val="0"/>
                <w:iCs w:val="0"/>
                <w:color w:val="000000"/>
                <w:kern w:val="0"/>
                <w:sz w:val="22"/>
                <w:szCs w:val="22"/>
                <w:highlight w:val="none"/>
                <w:u w:val="none"/>
                <w:lang w:val="en-US" w:eastAsia="zh-CN" w:bidi="ar"/>
              </w:rPr>
              <w:t xml:space="preserve">.0 </w:t>
            </w:r>
          </w:p>
        </w:tc>
      </w:tr>
      <w:tr w14:paraId="5AC0F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378E638B">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232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F26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海丰产业园区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20977">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4C33">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highlight w:val="none"/>
                <w:u w:val="none"/>
                <w:lang w:val="en-US"/>
              </w:rPr>
            </w:pPr>
            <w:r>
              <w:rPr>
                <w:rFonts w:hint="eastAsia" w:ascii="仿宋_GB2312" w:hAnsi="宋体" w:cs="仿宋_GB2312"/>
                <w:i w:val="0"/>
                <w:iCs w:val="0"/>
                <w:color w:val="000000"/>
                <w:kern w:val="0"/>
                <w:sz w:val="22"/>
                <w:szCs w:val="22"/>
                <w:highlight w:val="none"/>
                <w:u w:val="none"/>
                <w:lang w:val="en-US" w:eastAsia="zh-CN" w:bidi="ar"/>
              </w:rPr>
              <w:t>49.0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B062">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highlight w:val="none"/>
                <w:u w:val="none"/>
                <w:lang w:val="en-US"/>
              </w:rPr>
            </w:pPr>
            <w:r>
              <w:rPr>
                <w:rFonts w:hint="eastAsia" w:ascii="仿宋_GB2312" w:hAnsi="宋体" w:cs="仿宋_GB2312"/>
                <w:i w:val="0"/>
                <w:iCs w:val="0"/>
                <w:color w:val="000000"/>
                <w:kern w:val="0"/>
                <w:sz w:val="22"/>
                <w:szCs w:val="22"/>
                <w:highlight w:val="none"/>
                <w:u w:val="none"/>
                <w:lang w:val="en-US" w:eastAsia="zh-CN" w:bidi="ar"/>
              </w:rPr>
              <w:t>52.0</w:t>
            </w:r>
          </w:p>
        </w:tc>
      </w:tr>
      <w:tr w14:paraId="2CE7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4CB51D81">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9BCA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F63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陆河产业园区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EC850">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D120">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highlight w:val="none"/>
                <w:u w:val="none"/>
                <w:lang w:val="en-US" w:eastAsia="zh-CN"/>
              </w:rPr>
            </w:pPr>
            <w:r>
              <w:rPr>
                <w:rFonts w:hint="eastAsia" w:ascii="仿宋_GB2312" w:hAnsi="宋体" w:cs="仿宋_GB2312"/>
                <w:i w:val="0"/>
                <w:iCs w:val="0"/>
                <w:color w:val="000000"/>
                <w:sz w:val="22"/>
                <w:szCs w:val="22"/>
                <w:highlight w:val="none"/>
                <w:u w:val="none"/>
                <w:lang w:val="en-US" w:eastAsia="zh-CN"/>
              </w:rPr>
              <w:t>95.5</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FDF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cs="仿宋_GB2312"/>
                <w:i w:val="0"/>
                <w:iCs w:val="0"/>
                <w:color w:val="000000"/>
                <w:kern w:val="0"/>
                <w:sz w:val="22"/>
                <w:szCs w:val="22"/>
                <w:highlight w:val="none"/>
                <w:u w:val="none"/>
                <w:lang w:val="en-US" w:eastAsia="zh-CN" w:bidi="ar"/>
              </w:rPr>
              <w:t>96.0</w:t>
            </w:r>
            <w:r>
              <w:rPr>
                <w:rFonts w:hint="eastAsia" w:ascii="仿宋_GB2312" w:hAnsi="宋体" w:eastAsia="仿宋_GB2312" w:cs="仿宋_GB2312"/>
                <w:i w:val="0"/>
                <w:iCs w:val="0"/>
                <w:color w:val="000000"/>
                <w:kern w:val="0"/>
                <w:sz w:val="22"/>
                <w:szCs w:val="22"/>
                <w:highlight w:val="none"/>
                <w:u w:val="none"/>
                <w:lang w:val="en-US" w:eastAsia="zh-CN" w:bidi="ar"/>
              </w:rPr>
              <w:t xml:space="preserve"> </w:t>
            </w:r>
          </w:p>
        </w:tc>
      </w:tr>
      <w:tr w14:paraId="62B32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48C7C622">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F15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B00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红海湾产业园区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D9FFE">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9890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cs="仿宋_GB2312"/>
                <w:i w:val="0"/>
                <w:iCs w:val="0"/>
                <w:color w:val="000000"/>
                <w:kern w:val="0"/>
                <w:sz w:val="22"/>
                <w:szCs w:val="22"/>
                <w:u w:val="none"/>
                <w:lang w:val="en-US" w:eastAsia="zh-CN" w:bidi="ar"/>
              </w:rPr>
              <w:t>42.8</w:t>
            </w:r>
            <w:r>
              <w:rPr>
                <w:rFonts w:hint="eastAsia" w:ascii="仿宋_GB2312" w:hAnsi="宋体" w:eastAsia="仿宋_GB2312" w:cs="仿宋_GB2312"/>
                <w:i w:val="0"/>
                <w:iCs w:val="0"/>
                <w:color w:val="000000"/>
                <w:kern w:val="0"/>
                <w:sz w:val="22"/>
                <w:szCs w:val="22"/>
                <w:u w:val="none"/>
                <w:lang w:val="en-US" w:eastAsia="zh-CN" w:bidi="ar"/>
              </w:rPr>
              <w:t xml:space="preserve"> </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2B1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cs="仿宋_GB2312"/>
                <w:i w:val="0"/>
                <w:iCs w:val="0"/>
                <w:color w:val="000000"/>
                <w:kern w:val="0"/>
                <w:sz w:val="22"/>
                <w:szCs w:val="22"/>
                <w:u w:val="none"/>
                <w:lang w:val="en-US" w:eastAsia="zh-CN" w:bidi="ar"/>
              </w:rPr>
              <w:t>46.8</w:t>
            </w:r>
            <w:r>
              <w:rPr>
                <w:rFonts w:hint="eastAsia" w:ascii="仿宋_GB2312" w:hAnsi="宋体" w:eastAsia="仿宋_GB2312" w:cs="仿宋_GB2312"/>
                <w:i w:val="0"/>
                <w:iCs w:val="0"/>
                <w:color w:val="000000"/>
                <w:kern w:val="0"/>
                <w:sz w:val="22"/>
                <w:szCs w:val="22"/>
                <w:u w:val="none"/>
                <w:lang w:val="en-US" w:eastAsia="zh-CN" w:bidi="ar"/>
              </w:rPr>
              <w:t xml:space="preserve"> </w:t>
            </w:r>
          </w:p>
        </w:tc>
      </w:tr>
      <w:tr w14:paraId="05F68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restart"/>
            <w:tcBorders>
              <w:top w:val="single" w:color="000000" w:sz="4" w:space="0"/>
              <w:left w:val="single" w:color="000000" w:sz="4" w:space="0"/>
              <w:right w:val="single" w:color="000000" w:sz="4" w:space="0"/>
            </w:tcBorders>
            <w:shd w:val="clear" w:color="auto" w:fill="auto"/>
            <w:vAlign w:val="center"/>
          </w:tcPr>
          <w:p w14:paraId="4F6A569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主导产业产值占园区总产值比例（当年）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649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EA6C">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汕尾高新区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5AA7">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B96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96</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55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w:t>
            </w:r>
          </w:p>
        </w:tc>
      </w:tr>
      <w:tr w14:paraId="488C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6B657D3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91E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D34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陆丰产业园区</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784E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2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EC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r>
      <w:tr w14:paraId="30C99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052FF531">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3F9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0C3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海丰产业园区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F4D2A">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E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1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r>
      <w:tr w14:paraId="4F23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2BC84134">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E11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F06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陆河产业园区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38FFC">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6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D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r>
      <w:tr w14:paraId="4E65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2EE5D6DC">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101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5F3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红海湾产业园区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7A4B1">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8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5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r>
      <w:tr w14:paraId="60894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restart"/>
            <w:tcBorders>
              <w:top w:val="single" w:color="000000" w:sz="4" w:space="0"/>
              <w:left w:val="single" w:color="000000" w:sz="4" w:space="0"/>
              <w:right w:val="single" w:color="000000" w:sz="4" w:space="0"/>
            </w:tcBorders>
            <w:shd w:val="clear" w:color="auto" w:fill="auto"/>
            <w:vAlign w:val="center"/>
          </w:tcPr>
          <w:p w14:paraId="0759C5D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新引进项目（“十五五”期间累计）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6886">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9224">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汕尾高新区</w:t>
            </w:r>
          </w:p>
        </w:tc>
        <w:tc>
          <w:tcPr>
            <w:tcW w:w="816" w:type="dxa"/>
            <w:vMerge w:val="restart"/>
            <w:tcBorders>
              <w:top w:val="single" w:color="000000" w:sz="4" w:space="0"/>
              <w:left w:val="single" w:color="000000" w:sz="4" w:space="0"/>
              <w:right w:val="single" w:color="000000" w:sz="4" w:space="0"/>
            </w:tcBorders>
            <w:shd w:val="clear" w:color="auto" w:fill="auto"/>
            <w:vAlign w:val="center"/>
          </w:tcPr>
          <w:p w14:paraId="02A5B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802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BED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260</w:t>
            </w:r>
          </w:p>
        </w:tc>
      </w:tr>
      <w:tr w14:paraId="29B9A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21B68E6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F23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827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陆丰产业园区</w:t>
            </w:r>
          </w:p>
        </w:tc>
        <w:tc>
          <w:tcPr>
            <w:tcW w:w="816" w:type="dxa"/>
            <w:vMerge w:val="continue"/>
            <w:tcBorders>
              <w:left w:val="single" w:color="000000" w:sz="4" w:space="0"/>
              <w:right w:val="single" w:color="000000" w:sz="4" w:space="0"/>
            </w:tcBorders>
            <w:shd w:val="clear" w:color="auto" w:fill="auto"/>
            <w:vAlign w:val="center"/>
          </w:tcPr>
          <w:p w14:paraId="11378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EC5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46</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08C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76</w:t>
            </w:r>
          </w:p>
        </w:tc>
      </w:tr>
      <w:tr w14:paraId="412D4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4287C2DF">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E68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436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海丰产业园区</w:t>
            </w:r>
          </w:p>
        </w:tc>
        <w:tc>
          <w:tcPr>
            <w:tcW w:w="816" w:type="dxa"/>
            <w:vMerge w:val="continue"/>
            <w:tcBorders>
              <w:left w:val="single" w:color="000000" w:sz="4" w:space="0"/>
              <w:right w:val="single" w:color="000000" w:sz="4" w:space="0"/>
            </w:tcBorders>
            <w:shd w:val="clear" w:color="auto" w:fill="auto"/>
            <w:vAlign w:val="center"/>
          </w:tcPr>
          <w:p w14:paraId="1247D4C6">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436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534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w:t>
            </w:r>
          </w:p>
        </w:tc>
      </w:tr>
      <w:tr w14:paraId="21ACB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66426975">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C6E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15</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34C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陆河产业园区</w:t>
            </w:r>
          </w:p>
        </w:tc>
        <w:tc>
          <w:tcPr>
            <w:tcW w:w="816" w:type="dxa"/>
            <w:vMerge w:val="continue"/>
            <w:tcBorders>
              <w:left w:val="single" w:color="000000" w:sz="4" w:space="0"/>
              <w:right w:val="single" w:color="000000" w:sz="4" w:space="0"/>
            </w:tcBorders>
            <w:shd w:val="clear" w:color="auto" w:fill="auto"/>
            <w:vAlign w:val="center"/>
          </w:tcPr>
          <w:p w14:paraId="336E7640">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E69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98C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43</w:t>
            </w:r>
          </w:p>
        </w:tc>
      </w:tr>
      <w:tr w14:paraId="0420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41EB10D8">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10D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16</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276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红海湾产业园区</w:t>
            </w:r>
          </w:p>
        </w:tc>
        <w:tc>
          <w:tcPr>
            <w:tcW w:w="816" w:type="dxa"/>
            <w:vMerge w:val="continue"/>
            <w:tcBorders>
              <w:left w:val="single" w:color="000000" w:sz="4" w:space="0"/>
              <w:bottom w:val="single" w:color="000000" w:sz="4" w:space="0"/>
              <w:right w:val="single" w:color="000000" w:sz="4" w:space="0"/>
            </w:tcBorders>
            <w:shd w:val="clear" w:color="auto" w:fill="auto"/>
            <w:vAlign w:val="center"/>
          </w:tcPr>
          <w:p w14:paraId="42F03ED7">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2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1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6ECA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restart"/>
            <w:tcBorders>
              <w:top w:val="single" w:color="000000" w:sz="4" w:space="0"/>
              <w:left w:val="single" w:color="000000" w:sz="4" w:space="0"/>
              <w:right w:val="single" w:color="000000" w:sz="4" w:space="0"/>
            </w:tcBorders>
            <w:shd w:val="clear" w:color="auto" w:fill="auto"/>
            <w:vAlign w:val="center"/>
          </w:tcPr>
          <w:p w14:paraId="1C19DD2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工业投资（当年）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74F4">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91CD">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汕尾高新区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B0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24A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186</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DC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w:t>
            </w:r>
          </w:p>
        </w:tc>
      </w:tr>
      <w:tr w14:paraId="768D5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6CC7FA8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C60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17</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621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陆丰产业园区</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05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亿元</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BB7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54</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C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r>
      <w:tr w14:paraId="3FED4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64C651F9">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BAE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18</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2DD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海丰产业园区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62213">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05F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32</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0D4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35</w:t>
            </w:r>
          </w:p>
        </w:tc>
      </w:tr>
      <w:tr w14:paraId="248D1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6F2E77EF">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E33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19</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8B4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陆河产业园区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3C3FF">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C96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31</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A2C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34</w:t>
            </w:r>
          </w:p>
        </w:tc>
      </w:tr>
      <w:tr w14:paraId="04A4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1A4D06CB">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529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FCC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红海湾产业园区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0B9CE">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3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F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r>
      <w:tr w14:paraId="5FB6C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restart"/>
            <w:tcBorders>
              <w:top w:val="single" w:color="000000" w:sz="4" w:space="0"/>
              <w:left w:val="single" w:color="000000" w:sz="4" w:space="0"/>
              <w:right w:val="single" w:color="000000" w:sz="4" w:space="0"/>
            </w:tcBorders>
            <w:shd w:val="clear" w:color="auto" w:fill="auto"/>
            <w:vAlign w:val="center"/>
          </w:tcPr>
          <w:p w14:paraId="29D9BB4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开发建设投入资金（“十五五”期间累计）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C9BF">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925B9">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汕尾高新区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D3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461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51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w:t>
            </w:r>
          </w:p>
        </w:tc>
      </w:tr>
      <w:tr w14:paraId="5B477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46E3167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FAF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21</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643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陆丰产业园区</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08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亿元</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DE5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45</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129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70</w:t>
            </w:r>
          </w:p>
        </w:tc>
      </w:tr>
      <w:tr w14:paraId="10602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3772FE73">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938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22</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196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海丰产业园区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36A38">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94B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27</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950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44</w:t>
            </w:r>
          </w:p>
        </w:tc>
      </w:tr>
      <w:tr w14:paraId="7A1EE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00770D28">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54D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23</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89A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陆河产业园区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7DA1">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7E5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26</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F30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w:t>
            </w:r>
          </w:p>
        </w:tc>
      </w:tr>
      <w:tr w14:paraId="0BDC6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291BA623">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170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24</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125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红海湾产业园区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09C53">
            <w:pPr>
              <w:jc w:val="center"/>
              <w:rPr>
                <w:rFonts w:hint="eastAsia" w:ascii="宋体" w:hAnsi="宋体" w:eastAsia="宋体" w:cs="宋体"/>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4B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8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r>
      <w:tr w14:paraId="0ABC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restart"/>
            <w:tcBorders>
              <w:top w:val="single" w:color="000000" w:sz="4" w:space="0"/>
              <w:left w:val="single" w:color="000000" w:sz="4" w:space="0"/>
              <w:right w:val="single" w:color="000000" w:sz="4" w:space="0"/>
            </w:tcBorders>
            <w:shd w:val="clear" w:color="auto" w:fill="auto"/>
            <w:vAlign w:val="center"/>
          </w:tcPr>
          <w:p w14:paraId="3793B2E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土地整备面积（“十五五”期间累计）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ADA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CAE5F">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汕尾高新区</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C9FE">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24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75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3E96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3993877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FF1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25</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745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陆丰产业园区</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5D60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公顷</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F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A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2314B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2803596C">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EBB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26</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B69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海丰产业园区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26B68">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3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C8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3FC25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right w:val="single" w:color="000000" w:sz="4" w:space="0"/>
            </w:tcBorders>
            <w:shd w:val="clear" w:color="auto" w:fill="auto"/>
            <w:vAlign w:val="center"/>
          </w:tcPr>
          <w:p w14:paraId="22724668">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C20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27</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4F6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陆河产业园区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11266">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5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6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584AA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11904606">
            <w:pPr>
              <w:jc w:val="center"/>
              <w:rPr>
                <w:rFonts w:hint="eastAsia" w:ascii="仿宋_GB2312" w:hAnsi="宋体" w:eastAsia="仿宋_GB2312" w:cs="仿宋_GB2312"/>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B82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28</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FE7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红海湾产业园区</w:t>
            </w: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25E49">
            <w:pPr>
              <w:jc w:val="center"/>
              <w:rPr>
                <w:rFonts w:hint="eastAsia" w:ascii="仿宋_GB2312" w:hAnsi="宋体" w:eastAsia="仿宋_GB2312" w:cs="仿宋_GB2312"/>
                <w:i w:val="0"/>
                <w:iCs w:val="0"/>
                <w:color w:val="000000"/>
                <w:sz w:val="22"/>
                <w:szCs w:val="22"/>
                <w:u w:val="none"/>
              </w:rPr>
            </w:pP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E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E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bl>
    <w:p w14:paraId="7AF031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sz w:val="24"/>
          <w:szCs w:val="24"/>
          <w:lang w:val="en-US" w:eastAsia="zh-CN"/>
        </w:rPr>
        <w:sectPr>
          <w:headerReference r:id="rId8" w:type="default"/>
          <w:footerReference r:id="rId9" w:type="default"/>
          <w:pgSz w:w="11850" w:h="16783"/>
          <w:pgMar w:top="2098" w:right="1474" w:bottom="1984" w:left="1587" w:header="851" w:footer="227" w:gutter="0"/>
          <w:pgNumType w:start="1"/>
          <w:cols w:space="425" w:num="1"/>
          <w:docGrid w:type="lines" w:linePitch="435" w:charSpace="0"/>
        </w:sectPr>
      </w:pPr>
      <w:r>
        <w:rPr>
          <w:rFonts w:hint="eastAsia" w:ascii="Times New Roman" w:hAnsi="Times New Roman" w:cs="Times New Roman"/>
          <w:sz w:val="24"/>
          <w:szCs w:val="24"/>
          <w:lang w:val="en-US" w:eastAsia="zh-CN"/>
        </w:rPr>
        <w:t>注：汕尾高新区规模以上工业产值占所在县区比例（当年）及规模以上工业增加值占所在县区比例（当年）2030年目标值均低于2028年目标值主要因同在城区的红海湾产业园区的比亚迪项目投产，产值及增加值快速提升。</w:t>
      </w:r>
    </w:p>
    <w:p w14:paraId="7ACAD843">
      <w:pPr>
        <w:jc w:val="center"/>
        <w:outlineLvl w:val="0"/>
        <w:rPr>
          <w:rFonts w:hint="default" w:ascii="Times New Roman" w:hAnsi="Times New Roman" w:eastAsia="黑体" w:cs="Times New Roman"/>
          <w:b w:val="0"/>
          <w:bCs w:val="0"/>
          <w:color w:val="000000" w:themeColor="text1"/>
          <w:lang w:val="en-US" w:eastAsia="zh-CN"/>
          <w14:textFill>
            <w14:solidFill>
              <w14:schemeClr w14:val="tx1"/>
            </w14:solidFill>
          </w14:textFill>
        </w:rPr>
      </w:pPr>
      <w:bookmarkStart w:id="8" w:name="_Toc7184"/>
      <w:r>
        <w:rPr>
          <w:rFonts w:hint="default" w:ascii="Times New Roman" w:hAnsi="Times New Roman" w:eastAsia="黑体" w:cs="Times New Roman"/>
          <w:b w:val="0"/>
          <w:bCs w:val="0"/>
          <w:color w:val="000000" w:themeColor="text1"/>
          <w:lang w:val="en-US" w:eastAsia="zh-CN"/>
          <w14:textFill>
            <w14:solidFill>
              <w14:schemeClr w14:val="tx1"/>
            </w14:solidFill>
          </w14:textFill>
        </w:rPr>
        <w:t>第二章 统筹空间与产业，构建功能协同的园区发展</w:t>
      </w:r>
      <w:r>
        <w:rPr>
          <w:rFonts w:hint="eastAsia" w:ascii="Times New Roman" w:hAnsi="Times New Roman" w:eastAsia="黑体" w:cs="Times New Roman"/>
          <w:b w:val="0"/>
          <w:bCs w:val="0"/>
          <w:color w:val="000000" w:themeColor="text1"/>
          <w:lang w:val="en-US" w:eastAsia="zh-CN"/>
          <w14:textFill>
            <w14:solidFill>
              <w14:schemeClr w14:val="tx1"/>
            </w14:solidFill>
          </w14:textFill>
        </w:rPr>
        <w:t>格局</w:t>
      </w:r>
      <w:bookmarkEnd w:id="8"/>
    </w:p>
    <w:p w14:paraId="483674CD">
      <w:pPr>
        <w:jc w:val="center"/>
        <w:outlineLvl w:val="1"/>
        <w:rPr>
          <w:rFonts w:hint="default" w:ascii="Times New Roman" w:hAnsi="Times New Roman" w:eastAsia="楷体" w:cs="Times New Roman"/>
          <w:b/>
          <w:bCs/>
          <w:color w:val="000000" w:themeColor="text1"/>
          <w:szCs w:val="32"/>
          <w:lang w:val="en-US" w:eastAsia="zh-CN"/>
          <w14:textFill>
            <w14:solidFill>
              <w14:schemeClr w14:val="tx1"/>
            </w14:solidFill>
          </w14:textFill>
        </w:rPr>
      </w:pPr>
      <w:bookmarkStart w:id="9" w:name="_Toc26639"/>
      <w:r>
        <w:rPr>
          <w:rFonts w:hint="default" w:ascii="Times New Roman" w:hAnsi="Times New Roman" w:eastAsia="楷体" w:cs="Times New Roman"/>
          <w:b/>
          <w:bCs/>
          <w:color w:val="000000" w:themeColor="text1"/>
          <w:szCs w:val="32"/>
          <w:lang w:val="en-US" w:eastAsia="zh-CN"/>
          <w14:textFill>
            <w14:solidFill>
              <w14:schemeClr w14:val="tx1"/>
            </w14:solidFill>
          </w14:textFill>
        </w:rPr>
        <w:t>第一节 “1+4+N”园区体系</w:t>
      </w:r>
      <w:r>
        <w:rPr>
          <w:rFonts w:hint="eastAsia" w:ascii="Times New Roman" w:hAnsi="Times New Roman" w:eastAsia="楷体" w:cs="Times New Roman"/>
          <w:b/>
          <w:bCs/>
          <w:color w:val="000000" w:themeColor="text1"/>
          <w:szCs w:val="32"/>
          <w:lang w:val="en-US" w:eastAsia="zh-CN"/>
          <w14:textFill>
            <w14:solidFill>
              <w14:schemeClr w14:val="tx1"/>
            </w14:solidFill>
          </w14:textFill>
        </w:rPr>
        <w:t>总体架构</w:t>
      </w:r>
      <w:bookmarkEnd w:id="9"/>
    </w:p>
    <w:p w14:paraId="1A8F9A31">
      <w:pPr>
        <w:pStyle w:val="66"/>
        <w:snapToGrid w:val="0"/>
        <w:spacing w:line="560" w:lineRule="exact"/>
        <w:ind w:firstLine="640" w:firstLineChars="200"/>
        <w:rPr>
          <w:rFonts w:hint="default" w:ascii="Times New Roman" w:hAnsi="Times New Roman" w:cs="Times New Roman"/>
          <w:color w:val="auto"/>
          <w:sz w:val="32"/>
          <w:szCs w:val="32"/>
          <w:lang w:val="en-US" w:eastAsia="zh-CN"/>
        </w:rPr>
        <w:sectPr>
          <w:pgSz w:w="11850" w:h="16783"/>
          <w:pgMar w:top="1276" w:right="1466" w:bottom="1135" w:left="1480" w:header="851" w:footer="227" w:gutter="0"/>
          <w:cols w:space="425" w:num="1"/>
          <w:docGrid w:type="lines" w:linePitch="435" w:charSpace="0"/>
        </w:sectPr>
      </w:pPr>
      <w:r>
        <w:rPr>
          <w:rFonts w:hint="default" w:ascii="Times New Roman" w:hAnsi="Times New Roman" w:cs="Times New Roman"/>
          <w:color w:val="000000" w:themeColor="text1"/>
          <w:szCs w:val="32"/>
          <w:lang w:val="en-US" w:eastAsia="zh-CN"/>
          <w14:textFill>
            <w14:solidFill>
              <w14:schemeClr w14:val="tx1"/>
            </w14:solidFill>
          </w14:textFill>
        </w:rPr>
        <w:t>构建“</w:t>
      </w:r>
      <w:r>
        <w:rPr>
          <w:rFonts w:hint="default" w:ascii="Times New Roman" w:hAnsi="Times New Roman" w:cs="Times New Roman"/>
          <w:b/>
          <w:bCs/>
          <w:color w:val="000000" w:themeColor="text1"/>
          <w:szCs w:val="32"/>
          <w:lang w:val="en-US" w:eastAsia="zh-CN"/>
          <w14:textFill>
            <w14:solidFill>
              <w14:schemeClr w14:val="tx1"/>
            </w14:solidFill>
          </w14:textFill>
        </w:rPr>
        <w:t>1+4+N</w:t>
      </w:r>
      <w:r>
        <w:rPr>
          <w:rFonts w:hint="default" w:ascii="Times New Roman" w:hAnsi="Times New Roman" w:cs="Times New Roman"/>
          <w:color w:val="000000" w:themeColor="text1"/>
          <w:szCs w:val="32"/>
          <w:lang w:val="en-US" w:eastAsia="zh-CN"/>
          <w14:textFill>
            <w14:solidFill>
              <w14:schemeClr w14:val="tx1"/>
            </w14:solidFill>
          </w14:textFill>
        </w:rPr>
        <w:t>”的园区体系，即</w:t>
      </w:r>
      <w:r>
        <w:rPr>
          <w:rFonts w:hint="default" w:ascii="Times New Roman" w:hAnsi="Times New Roman" w:cs="Times New Roman"/>
          <w:b/>
          <w:bCs/>
          <w:color w:val="000000" w:themeColor="text1"/>
          <w:szCs w:val="32"/>
          <w:lang w:val="en-US" w:eastAsia="zh-CN"/>
          <w14:textFill>
            <w14:solidFill>
              <w14:schemeClr w14:val="tx1"/>
            </w14:solidFill>
          </w14:textFill>
        </w:rPr>
        <w:t>汕尾</w:t>
      </w:r>
      <w:r>
        <w:rPr>
          <w:rFonts w:hint="eastAsia" w:ascii="Times New Roman" w:hAnsi="Times New Roman" w:cs="Times New Roman"/>
          <w:b/>
          <w:bCs/>
          <w:color w:val="000000" w:themeColor="text1"/>
          <w:szCs w:val="32"/>
          <w:lang w:val="en-US" w:eastAsia="zh-CN"/>
          <w14:textFill>
            <w14:solidFill>
              <w14:schemeClr w14:val="tx1"/>
            </w14:solidFill>
          </w14:textFill>
        </w:rPr>
        <w:t>高新区</w:t>
      </w:r>
      <w:r>
        <w:rPr>
          <w:rFonts w:hint="default" w:ascii="Times New Roman" w:hAnsi="Times New Roman" w:cs="Times New Roman"/>
          <w:color w:val="000000" w:themeColor="text1"/>
          <w:szCs w:val="32"/>
          <w:lang w:val="en-US" w:eastAsia="zh-CN"/>
          <w14:textFill>
            <w14:solidFill>
              <w14:schemeClr w14:val="tx1"/>
            </w14:solidFill>
          </w14:textFill>
        </w:rPr>
        <w:t>+</w:t>
      </w:r>
      <w:r>
        <w:rPr>
          <w:rFonts w:hint="eastAsia" w:ascii="Times New Roman" w:hAnsi="Times New Roman" w:cs="Times New Roman"/>
          <w:b/>
          <w:bCs/>
          <w:color w:val="000000" w:themeColor="text1"/>
          <w:szCs w:val="32"/>
          <w:lang w:val="en-US" w:eastAsia="zh-CN"/>
          <w14:textFill>
            <w14:solidFill>
              <w14:schemeClr w14:val="tx1"/>
            </w14:solidFill>
          </w14:textFill>
        </w:rPr>
        <w:t>4</w:t>
      </w:r>
      <w:r>
        <w:rPr>
          <w:rFonts w:hint="default" w:ascii="Times New Roman" w:hAnsi="Times New Roman" w:cs="Times New Roman"/>
          <w:b/>
          <w:bCs/>
          <w:color w:val="000000" w:themeColor="text1"/>
          <w:szCs w:val="32"/>
          <w:lang w:val="en-US" w:eastAsia="zh-CN"/>
          <w14:textFill>
            <w14:solidFill>
              <w14:schemeClr w14:val="tx1"/>
            </w14:solidFill>
          </w14:textFill>
        </w:rPr>
        <w:t>个省级产业园区（即陆丰产业园区、海丰产业园区、陆河产业园区和红海湾产业园区）</w:t>
      </w:r>
      <w:r>
        <w:rPr>
          <w:rFonts w:hint="default" w:ascii="Times New Roman" w:hAnsi="Times New Roman" w:cs="Times New Roman"/>
          <w:color w:val="000000" w:themeColor="text1"/>
          <w:szCs w:val="32"/>
          <w:lang w:val="en-US" w:eastAsia="zh-CN"/>
          <w14:textFill>
            <w14:solidFill>
              <w14:schemeClr w14:val="tx1"/>
            </w14:solidFill>
          </w14:textFill>
        </w:rPr>
        <w:t>+</w:t>
      </w:r>
      <w:r>
        <w:rPr>
          <w:rFonts w:hint="default" w:ascii="Times New Roman" w:hAnsi="Times New Roman" w:cs="Times New Roman"/>
          <w:b/>
          <w:bCs/>
          <w:color w:val="000000" w:themeColor="text1"/>
          <w:szCs w:val="32"/>
          <w:lang w:val="en-US" w:eastAsia="zh-CN"/>
          <w14:textFill>
            <w14:solidFill>
              <w14:schemeClr w14:val="tx1"/>
            </w14:solidFill>
          </w14:textFill>
        </w:rPr>
        <w:t>N个其他重点园区（即深汕合作拓展区、海丰首饰产业环保集聚区、光明－城区结对共建产业园、陆丰三甲五金配件产业园、陆河富民兴村产业园</w:t>
      </w:r>
      <w:r>
        <w:rPr>
          <w:rFonts w:hint="eastAsia" w:ascii="Times New Roman" w:hAnsi="Times New Roman" w:cs="Times New Roman"/>
          <w:b/>
          <w:bCs/>
          <w:color w:val="000000" w:themeColor="text1"/>
          <w:szCs w:val="32"/>
          <w:lang w:val="en-US" w:eastAsia="zh-CN"/>
          <w14:textFill>
            <w14:solidFill>
              <w14:schemeClr w14:val="tx1"/>
            </w14:solidFill>
          </w14:textFill>
        </w:rPr>
        <w:t>、星都－可塘合作共建产业园</w:t>
      </w:r>
      <w:r>
        <w:rPr>
          <w:rFonts w:hint="default" w:ascii="Times New Roman" w:hAnsi="Times New Roman" w:cs="Times New Roman"/>
          <w:b/>
          <w:bCs/>
          <w:color w:val="000000" w:themeColor="text1"/>
          <w:szCs w:val="32"/>
          <w:lang w:val="en-US" w:eastAsia="zh-CN"/>
          <w14:textFill>
            <w14:solidFill>
              <w14:schemeClr w14:val="tx1"/>
            </w14:solidFill>
          </w14:textFill>
        </w:rPr>
        <w:t>）</w:t>
      </w:r>
      <w:r>
        <w:rPr>
          <w:rFonts w:hint="default" w:ascii="Times New Roman" w:hAnsi="Times New Roman" w:cs="Times New Roman"/>
          <w:color w:val="000000" w:themeColor="text1"/>
          <w:szCs w:val="32"/>
          <w:lang w:val="en-US" w:eastAsia="zh-CN"/>
          <w14:textFill>
            <w14:solidFill>
              <w14:schemeClr w14:val="tx1"/>
            </w14:solidFill>
          </w14:textFill>
        </w:rPr>
        <w:t>。</w:t>
      </w:r>
      <w:r>
        <w:rPr>
          <w:rFonts w:hint="default" w:ascii="Times New Roman" w:hAnsi="Times New Roman" w:cs="Times New Roman"/>
          <w:color w:val="auto"/>
          <w:sz w:val="32"/>
          <w:szCs w:val="32"/>
          <w:lang w:val="en-US" w:eastAsia="zh-CN"/>
        </w:rPr>
        <w:t>聚焦发展“</w:t>
      </w:r>
      <w:r>
        <w:rPr>
          <w:rFonts w:hint="eastAsia" w:ascii="Times New Roman" w:hAnsi="Times New Roman" w:cs="Times New Roman"/>
          <w:color w:val="auto"/>
          <w:sz w:val="32"/>
          <w:szCs w:val="32"/>
          <w:lang w:val="en-US" w:eastAsia="zh-CN"/>
        </w:rPr>
        <w:t>1+3+5</w:t>
      </w:r>
      <w:r>
        <w:rPr>
          <w:rFonts w:hint="default" w:ascii="Times New Roman" w:hAnsi="Times New Roman" w:cs="Times New Roman"/>
          <w:color w:val="auto"/>
          <w:sz w:val="32"/>
          <w:szCs w:val="32"/>
          <w:lang w:val="en-US" w:eastAsia="zh-CN"/>
        </w:rPr>
        <w:t>”</w:t>
      </w:r>
      <w:r>
        <w:rPr>
          <w:rFonts w:hint="eastAsia" w:ascii="Times New Roman" w:hAnsi="Times New Roman" w:cs="Times New Roman"/>
          <w:color w:val="auto"/>
          <w:sz w:val="32"/>
          <w:szCs w:val="32"/>
          <w:lang w:val="en-US" w:eastAsia="zh-CN"/>
        </w:rPr>
        <w:t>现代化产业体系</w:t>
      </w:r>
      <w:r>
        <w:rPr>
          <w:rFonts w:hint="default" w:ascii="Times New Roman" w:hAnsi="Times New Roman" w:cs="Times New Roman"/>
          <w:color w:val="auto"/>
          <w:sz w:val="32"/>
          <w:szCs w:val="32"/>
          <w:lang w:val="en-US" w:eastAsia="zh-CN"/>
        </w:rPr>
        <w:t>，着力在全市产业园区打造</w:t>
      </w:r>
      <w:r>
        <w:rPr>
          <w:rFonts w:hint="default" w:ascii="Times New Roman" w:hAnsi="Times New Roman" w:cs="Times New Roman"/>
          <w:b/>
          <w:bCs/>
          <w:color w:val="auto"/>
          <w:sz w:val="32"/>
          <w:szCs w:val="32"/>
          <w:highlight w:val="none"/>
          <w:lang w:val="en-US" w:eastAsia="zh-CN"/>
        </w:rPr>
        <w:t>新能源汽车、新一代电子信息、低碳新能源、</w:t>
      </w:r>
      <w:r>
        <w:rPr>
          <w:rFonts w:hint="eastAsia" w:ascii="Times New Roman" w:hAnsi="Times New Roman" w:cs="Times New Roman"/>
          <w:b/>
          <w:bCs/>
          <w:color w:val="auto"/>
          <w:sz w:val="32"/>
          <w:szCs w:val="32"/>
          <w:highlight w:val="none"/>
          <w:lang w:val="en-US" w:eastAsia="zh-CN"/>
        </w:rPr>
        <w:t>高端</w:t>
      </w:r>
      <w:r>
        <w:rPr>
          <w:rFonts w:hint="default" w:ascii="Times New Roman" w:hAnsi="Times New Roman" w:cs="Times New Roman"/>
          <w:b/>
          <w:bCs/>
          <w:color w:val="auto"/>
          <w:sz w:val="32"/>
          <w:szCs w:val="32"/>
          <w:highlight w:val="none"/>
          <w:lang w:val="en-US" w:eastAsia="zh-CN"/>
        </w:rPr>
        <w:t>装备制造</w:t>
      </w:r>
      <w:r>
        <w:rPr>
          <w:rFonts w:hint="eastAsia" w:ascii="Times New Roman" w:hAnsi="Times New Roman" w:cs="Times New Roman"/>
          <w:b/>
          <w:bCs/>
          <w:color w:val="auto"/>
          <w:sz w:val="32"/>
          <w:szCs w:val="32"/>
          <w:highlight w:val="none"/>
          <w:lang w:val="en-US" w:eastAsia="zh-CN"/>
        </w:rPr>
        <w:t>、安全应急与环保新材料</w:t>
      </w:r>
      <w:r>
        <w:rPr>
          <w:rFonts w:hint="eastAsia" w:ascii="Times New Roman" w:hAnsi="Times New Roman" w:cs="Times New Roman"/>
          <w:color w:val="auto"/>
          <w:sz w:val="32"/>
          <w:szCs w:val="32"/>
          <w:highlight w:val="none"/>
          <w:lang w:val="en-US" w:eastAsia="zh-CN"/>
        </w:rPr>
        <w:t>五</w:t>
      </w:r>
      <w:r>
        <w:rPr>
          <w:rFonts w:hint="default" w:ascii="Times New Roman" w:hAnsi="Times New Roman" w:cs="Times New Roman"/>
          <w:color w:val="auto"/>
          <w:sz w:val="32"/>
          <w:szCs w:val="32"/>
          <w:highlight w:val="none"/>
          <w:lang w:val="en-US" w:eastAsia="zh-CN"/>
        </w:rPr>
        <w:t>大</w:t>
      </w:r>
      <w:r>
        <w:rPr>
          <w:rFonts w:hint="eastAsia" w:ascii="Times New Roman" w:hAnsi="Times New Roman" w:cs="Times New Roman"/>
          <w:color w:val="auto"/>
          <w:sz w:val="32"/>
          <w:szCs w:val="32"/>
          <w:highlight w:val="none"/>
          <w:lang w:val="en-US" w:eastAsia="zh-CN"/>
        </w:rPr>
        <w:t>新兴</w:t>
      </w:r>
      <w:r>
        <w:rPr>
          <w:rFonts w:hint="default" w:ascii="Times New Roman" w:hAnsi="Times New Roman" w:cs="Times New Roman"/>
          <w:color w:val="auto"/>
          <w:sz w:val="32"/>
          <w:szCs w:val="32"/>
          <w:highlight w:val="none"/>
          <w:lang w:val="en-US" w:eastAsia="zh-CN"/>
        </w:rPr>
        <w:t>产业集群，加快</w:t>
      </w:r>
      <w:r>
        <w:rPr>
          <w:rFonts w:hint="default" w:ascii="Times New Roman" w:hAnsi="Times New Roman" w:cs="Times New Roman"/>
          <w:b/>
          <w:bCs/>
          <w:color w:val="auto"/>
          <w:sz w:val="32"/>
          <w:szCs w:val="32"/>
          <w:highlight w:val="none"/>
          <w:lang w:val="en-US" w:eastAsia="zh-CN"/>
        </w:rPr>
        <w:t>食品</w:t>
      </w:r>
      <w:r>
        <w:rPr>
          <w:rFonts w:hint="eastAsia" w:ascii="Times New Roman" w:hAnsi="Times New Roman" w:cs="Times New Roman"/>
          <w:b/>
          <w:bCs/>
          <w:color w:val="auto"/>
          <w:sz w:val="32"/>
          <w:szCs w:val="32"/>
          <w:highlight w:val="none"/>
          <w:lang w:val="en-US" w:eastAsia="zh-CN"/>
        </w:rPr>
        <w:t>工业</w:t>
      </w:r>
      <w:r>
        <w:rPr>
          <w:rFonts w:hint="default" w:ascii="Times New Roman" w:hAnsi="Times New Roman" w:cs="Times New Roman"/>
          <w:b/>
          <w:bCs/>
          <w:color w:val="auto"/>
          <w:sz w:val="32"/>
          <w:szCs w:val="32"/>
          <w:highlight w:val="none"/>
          <w:lang w:val="en-US" w:eastAsia="zh-CN"/>
        </w:rPr>
        <w:t>、金银珠宝首饰、纺织服装</w:t>
      </w:r>
      <w:r>
        <w:rPr>
          <w:rFonts w:hint="eastAsia" w:ascii="Times New Roman" w:hAnsi="Times New Roman" w:cs="Times New Roman"/>
          <w:b/>
          <w:bCs/>
          <w:color w:val="auto"/>
          <w:sz w:val="32"/>
          <w:szCs w:val="32"/>
          <w:highlight w:val="none"/>
          <w:lang w:val="en-US" w:eastAsia="zh-CN"/>
        </w:rPr>
        <w:t>、五金配件</w:t>
      </w:r>
      <w:r>
        <w:rPr>
          <w:rFonts w:hint="default" w:ascii="Times New Roman" w:hAnsi="Times New Roman" w:cs="Times New Roman"/>
          <w:color w:val="auto"/>
          <w:sz w:val="32"/>
          <w:szCs w:val="32"/>
          <w:highlight w:val="none"/>
          <w:lang w:val="en-US" w:eastAsia="zh-CN"/>
        </w:rPr>
        <w:t>等传统产业转型升级，前瞻布局</w:t>
      </w:r>
      <w:r>
        <w:rPr>
          <w:rFonts w:hint="eastAsia" w:ascii="Times New Roman" w:hAnsi="Times New Roman" w:cs="Times New Roman"/>
          <w:b/>
          <w:bCs/>
          <w:color w:val="auto"/>
          <w:sz w:val="32"/>
          <w:szCs w:val="32"/>
          <w:highlight w:val="none"/>
          <w:lang w:val="en-US" w:eastAsia="zh-CN"/>
        </w:rPr>
        <w:t>通用</w:t>
      </w:r>
      <w:r>
        <w:rPr>
          <w:rFonts w:hint="default" w:ascii="Times New Roman" w:hAnsi="Times New Roman" w:cs="Times New Roman"/>
          <w:b/>
          <w:bCs/>
          <w:color w:val="auto"/>
          <w:sz w:val="32"/>
          <w:szCs w:val="32"/>
          <w:highlight w:val="none"/>
          <w:lang w:val="en-US" w:eastAsia="zh-CN"/>
        </w:rPr>
        <w:t>智能、合成生物、</w:t>
      </w:r>
      <w:r>
        <w:rPr>
          <w:rFonts w:hint="eastAsia" w:ascii="Times New Roman" w:hAnsi="Times New Roman" w:cs="Times New Roman"/>
          <w:b/>
          <w:bCs/>
          <w:color w:val="auto"/>
          <w:sz w:val="32"/>
          <w:szCs w:val="32"/>
          <w:highlight w:val="none"/>
          <w:lang w:val="en-US" w:eastAsia="zh-CN"/>
        </w:rPr>
        <w:t>绿色氢能、</w:t>
      </w:r>
      <w:r>
        <w:rPr>
          <w:rFonts w:hint="default" w:ascii="Times New Roman" w:hAnsi="Times New Roman" w:cs="Times New Roman"/>
          <w:b/>
          <w:bCs/>
          <w:color w:val="auto"/>
          <w:sz w:val="32"/>
          <w:szCs w:val="32"/>
          <w:highlight w:val="none"/>
          <w:lang w:val="en-US" w:eastAsia="zh-CN"/>
        </w:rPr>
        <w:t>低空经济</w:t>
      </w:r>
      <w:r>
        <w:rPr>
          <w:rFonts w:hint="default" w:ascii="Times New Roman" w:hAnsi="Times New Roman" w:cs="Times New Roman"/>
          <w:color w:val="auto"/>
          <w:sz w:val="32"/>
          <w:szCs w:val="32"/>
          <w:highlight w:val="none"/>
          <w:lang w:val="en-US" w:eastAsia="zh-CN"/>
        </w:rPr>
        <w:t>等未来产业</w:t>
      </w:r>
      <w:r>
        <w:rPr>
          <w:rFonts w:hint="default" w:ascii="Times New Roman" w:hAnsi="Times New Roman" w:cs="Times New Roman"/>
          <w:color w:val="auto"/>
          <w:sz w:val="32"/>
          <w:szCs w:val="32"/>
          <w:lang w:val="en-US" w:eastAsia="zh-CN"/>
        </w:rPr>
        <w:t>。</w:t>
      </w:r>
    </w:p>
    <w:p w14:paraId="258446CD">
      <w:pPr>
        <w:pStyle w:val="66"/>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Times New Roman" w:hAnsi="Times New Roman" w:cs="Times New Roman"/>
          <w:color w:val="auto"/>
          <w:sz w:val="32"/>
          <w:szCs w:val="32"/>
          <w:lang w:val="en-US" w:eastAsia="zh-CN"/>
        </w:rPr>
      </w:pPr>
      <w:r>
        <w:rPr>
          <w:rFonts w:hint="default" w:ascii="Times New Roman" w:hAnsi="Times New Roman" w:cs="Times New Roman"/>
          <w:color w:val="auto"/>
          <w:sz w:val="32"/>
          <w:szCs w:val="32"/>
          <w:lang w:val="en-US" w:eastAsia="zh-CN"/>
        </w:rPr>
        <w:drawing>
          <wp:inline distT="0" distB="0" distL="114300" distR="114300">
            <wp:extent cx="6994525" cy="5246370"/>
            <wp:effectExtent l="0" t="0" r="635" b="11430"/>
            <wp:docPr id="2" name="图片 2" descr="汕尾产业园区图_2026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汕尾产业园区图_20260803"/>
                    <pic:cNvPicPr>
                      <a:picLocks noChangeAspect="1"/>
                    </pic:cNvPicPr>
                  </pic:nvPicPr>
                  <pic:blipFill>
                    <a:blip r:embed="rId11"/>
                    <a:stretch>
                      <a:fillRect/>
                    </a:stretch>
                  </pic:blipFill>
                  <pic:spPr>
                    <a:xfrm>
                      <a:off x="0" y="0"/>
                      <a:ext cx="6994525" cy="5246370"/>
                    </a:xfrm>
                    <a:prstGeom prst="rect">
                      <a:avLst/>
                    </a:prstGeom>
                  </pic:spPr>
                </pic:pic>
              </a:graphicData>
            </a:graphic>
          </wp:inline>
        </w:drawing>
      </w:r>
    </w:p>
    <w:p w14:paraId="1900D8D2">
      <w:pPr>
        <w:pStyle w:val="7"/>
        <w:keepNext w:val="0"/>
        <w:keepLines w:val="0"/>
        <w:pageBreakBefore w:val="0"/>
        <w:widowControl w:val="0"/>
        <w:kinsoku/>
        <w:wordWrap/>
        <w:overflowPunct/>
        <w:topLinePunct w:val="0"/>
        <w:autoSpaceDE/>
        <w:autoSpaceDN/>
        <w:bidi w:val="0"/>
        <w:adjustRightInd/>
        <w:snapToGrid w:val="0"/>
        <w:spacing w:line="240" w:lineRule="auto"/>
        <w:ind w:firstLine="560" w:firstLineChars="200"/>
        <w:jc w:val="center"/>
        <w:textAlignment w:val="auto"/>
        <w:rPr>
          <w:rFonts w:hint="default" w:ascii="Times New Roman" w:hAnsi="Times New Roman" w:cs="Times New Roman"/>
          <w:color w:val="auto"/>
          <w:sz w:val="28"/>
          <w:szCs w:val="28"/>
          <w:lang w:val="en-US" w:eastAsia="zh-CN"/>
        </w:rPr>
      </w:pPr>
      <w:r>
        <w:rPr>
          <w:rFonts w:hint="default" w:ascii="Times New Roman" w:hAnsi="Times New Roman" w:eastAsia="仿宋_GB2312" w:cs="Times New Roman"/>
          <w:sz w:val="28"/>
          <w:szCs w:val="28"/>
        </w:rPr>
        <w:t xml:space="preserve">图 </w:t>
      </w:r>
      <w:r>
        <w:rPr>
          <w:rFonts w:hint="default" w:ascii="Times New Roman" w:hAnsi="Times New Roman" w:eastAsia="仿宋_GB2312" w:cs="Times New Roman"/>
          <w:sz w:val="28"/>
          <w:szCs w:val="28"/>
          <w:lang w:val="en-US" w:eastAsia="zh-CN"/>
        </w:rPr>
        <w:t>2-1</w:t>
      </w:r>
      <w:r>
        <w:rPr>
          <w:rFonts w:hint="default" w:ascii="Times New Roman" w:hAnsi="Times New Roman" w:eastAsia="仿宋_GB2312" w:cs="Times New Roman"/>
          <w:sz w:val="28"/>
          <w:szCs w:val="28"/>
          <w:lang w:eastAsia="zh-CN"/>
        </w:rPr>
        <w:t>：汕尾市产业园区</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1+4+N</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eastAsia="zh-CN"/>
        </w:rPr>
        <w:t>空间载体示意图</w:t>
      </w:r>
    </w:p>
    <w:p w14:paraId="7C6F1049">
      <w:pPr>
        <w:pStyle w:val="66"/>
        <w:snapToGrid w:val="0"/>
        <w:spacing w:line="560" w:lineRule="exact"/>
        <w:ind w:firstLine="560" w:firstLineChars="200"/>
        <w:rPr>
          <w:rFonts w:hint="default" w:ascii="Times New Roman" w:hAnsi="Times New Roman" w:cs="Times New Roman"/>
          <w:color w:val="auto"/>
          <w:sz w:val="28"/>
          <w:szCs w:val="28"/>
          <w:lang w:val="en-US" w:eastAsia="zh-CN"/>
        </w:rPr>
        <w:sectPr>
          <w:pgSz w:w="16783" w:h="11850" w:orient="landscape"/>
          <w:pgMar w:top="1480" w:right="1276" w:bottom="1466" w:left="1135" w:header="851" w:footer="227" w:gutter="0"/>
          <w:cols w:space="425" w:num="1"/>
          <w:docGrid w:type="lines" w:linePitch="435" w:charSpace="0"/>
        </w:sectPr>
      </w:pPr>
    </w:p>
    <w:p w14:paraId="7CA93551">
      <w:pPr>
        <w:numPr>
          <w:ilvl w:val="0"/>
          <w:numId w:val="0"/>
        </w:numPr>
        <w:ind w:firstLine="643" w:firstLineChars="200"/>
        <w:jc w:val="both"/>
        <w:outlineLvl w:val="1"/>
        <w:rPr>
          <w:rFonts w:hint="default" w:ascii="Times New Roman" w:hAnsi="Times New Roman" w:eastAsia="楷体" w:cs="Times New Roman"/>
          <w:b/>
          <w:bCs/>
          <w:color w:val="000000" w:themeColor="text1"/>
          <w:szCs w:val="32"/>
          <w:lang w:val="en-US" w:eastAsia="zh-CN"/>
          <w14:textFill>
            <w14:solidFill>
              <w14:schemeClr w14:val="tx1"/>
            </w14:solidFill>
          </w14:textFill>
        </w:rPr>
      </w:pPr>
      <w:bookmarkStart w:id="10" w:name="_Toc696"/>
      <w:r>
        <w:rPr>
          <w:rFonts w:hint="eastAsia" w:ascii="Times New Roman" w:hAnsi="Times New Roman" w:eastAsia="楷体" w:cs="Times New Roman"/>
          <w:b/>
          <w:bCs/>
          <w:color w:val="000000" w:themeColor="text1"/>
          <w:szCs w:val="32"/>
          <w:lang w:val="en-US" w:eastAsia="zh-CN"/>
          <w14:textFill>
            <w14:solidFill>
              <w14:schemeClr w14:val="tx1"/>
            </w14:solidFill>
          </w14:textFill>
        </w:rPr>
        <w:t xml:space="preserve">第二节 </w:t>
      </w:r>
      <w:r>
        <w:rPr>
          <w:rFonts w:hint="default" w:ascii="Times New Roman" w:hAnsi="Times New Roman" w:eastAsia="楷体" w:cs="Times New Roman"/>
          <w:b/>
          <w:bCs/>
          <w:color w:val="000000" w:themeColor="text1"/>
          <w:szCs w:val="32"/>
          <w:lang w:val="en-US" w:eastAsia="zh-CN"/>
          <w14:textFill>
            <w14:solidFill>
              <w14:schemeClr w14:val="tx1"/>
            </w14:solidFill>
          </w14:textFill>
        </w:rPr>
        <w:t>重点园区空间与产业布局</w:t>
      </w:r>
      <w:bookmarkEnd w:id="10"/>
    </w:p>
    <w:p w14:paraId="5A02513D">
      <w:pPr>
        <w:numPr>
          <w:ilvl w:val="0"/>
          <w:numId w:val="0"/>
        </w:numPr>
        <w:ind w:firstLine="643" w:firstLineChars="200"/>
        <w:jc w:val="both"/>
        <w:outlineLvl w:val="2"/>
        <w:rPr>
          <w:rFonts w:hint="default" w:ascii="Times New Roman" w:hAnsi="Times New Roman" w:eastAsia="仿宋_GB2312" w:cs="Times New Roman"/>
          <w:b/>
          <w:bCs/>
          <w:color w:val="000000" w:themeColor="text1"/>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1.汕尾</w:t>
      </w:r>
      <w:r>
        <w:rPr>
          <w:rFonts w:hint="eastAsia" w:ascii="Times New Roman" w:hAnsi="Times New Roman" w:cs="Times New Roman"/>
          <w:b/>
          <w:bCs/>
          <w:color w:val="000000" w:themeColor="text1"/>
          <w:szCs w:val="32"/>
          <w:lang w:val="en-US" w:eastAsia="zh-CN"/>
          <w14:textFill>
            <w14:solidFill>
              <w14:schemeClr w14:val="tx1"/>
            </w14:solidFill>
          </w14:textFill>
        </w:rPr>
        <w:t>高新区</w:t>
      </w:r>
    </w:p>
    <w:p w14:paraId="1B6357E4">
      <w:pPr>
        <w:ind w:firstLine="643" w:firstLineChars="200"/>
        <w:outlineLvl w:val="9"/>
        <w:rPr>
          <w:rFonts w:hint="default" w:ascii="Times New Roman" w:hAnsi="Times New Roman" w:eastAsia="仿宋_GB2312" w:cs="Times New Roman"/>
          <w:b/>
          <w:bCs/>
          <w:color w:val="000000" w:themeColor="text1"/>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1.1空间规划</w:t>
      </w:r>
    </w:p>
    <w:p w14:paraId="6A418C8F">
      <w:pPr>
        <w:ind w:firstLine="640" w:firstLineChars="200"/>
        <w:rPr>
          <w:rFonts w:hint="eastAsia" w:ascii="Times New Roman" w:hAnsi="Times New Roman"/>
          <w:color w:val="000000" w:themeColor="text1"/>
          <w:szCs w:val="32"/>
          <w:lang w:eastAsia="zh-CN"/>
          <w14:textFill>
            <w14:solidFill>
              <w14:schemeClr w14:val="tx1"/>
            </w14:solidFill>
          </w14:textFill>
        </w:rPr>
      </w:pPr>
      <w:r>
        <w:rPr>
          <w:rFonts w:hint="eastAsia" w:ascii="Times New Roman" w:hAnsi="Times New Roman"/>
          <w:color w:val="auto"/>
          <w:szCs w:val="32"/>
          <w:highlight w:val="none"/>
          <w:lang w:eastAsia="zh-CN"/>
        </w:rPr>
        <w:t>构建</w:t>
      </w:r>
      <w:r>
        <w:rPr>
          <w:rFonts w:hint="eastAsia" w:ascii="Times New Roman" w:hAnsi="Times New Roman"/>
          <w:b/>
          <w:bCs/>
          <w:color w:val="auto"/>
          <w:szCs w:val="32"/>
          <w:highlight w:val="none"/>
          <w:lang w:eastAsia="zh-CN"/>
        </w:rPr>
        <w:t>“一核两带八区”</w:t>
      </w:r>
      <w:r>
        <w:rPr>
          <w:rFonts w:hint="eastAsia" w:ascii="Times New Roman" w:hAnsi="Times New Roman"/>
          <w:color w:val="auto"/>
          <w:szCs w:val="32"/>
          <w:highlight w:val="none"/>
          <w:lang w:eastAsia="zh-CN"/>
        </w:rPr>
        <w:t>总体空间布局</w:t>
      </w:r>
      <w:r>
        <w:rPr>
          <w:rFonts w:hint="eastAsia" w:ascii="Times New Roman" w:hAnsi="Times New Roman"/>
          <w:color w:val="000000" w:themeColor="text1"/>
          <w:szCs w:val="32"/>
          <w:lang w:eastAsia="zh-CN"/>
          <w14:textFill>
            <w14:solidFill>
              <w14:schemeClr w14:val="tx1"/>
            </w14:solidFill>
          </w14:textFill>
        </w:rPr>
        <w:t>。</w:t>
      </w:r>
      <w:r>
        <w:rPr>
          <w:rFonts w:hint="eastAsia" w:ascii="Times New Roman" w:hAnsi="Times New Roman"/>
          <w:b/>
          <w:bCs/>
          <w:color w:val="000000" w:themeColor="text1"/>
          <w:szCs w:val="32"/>
          <w:lang w:eastAsia="zh-CN"/>
          <w14:textFill>
            <w14:solidFill>
              <w14:schemeClr w14:val="tx1"/>
            </w14:solidFill>
          </w14:textFill>
        </w:rPr>
        <w:t>“一核”</w:t>
      </w:r>
      <w:r>
        <w:rPr>
          <w:rFonts w:hint="eastAsia" w:ascii="Times New Roman" w:hAnsi="Times New Roman"/>
          <w:b/>
          <w:bCs/>
          <w:color w:val="000000" w:themeColor="text1"/>
          <w:szCs w:val="32"/>
          <w:lang w:val="en-US" w:eastAsia="zh-CN"/>
          <w14:textFill>
            <w14:solidFill>
              <w14:schemeClr w14:val="tx1"/>
            </w14:solidFill>
          </w14:textFill>
        </w:rPr>
        <w:t>指</w:t>
      </w:r>
      <w:r>
        <w:rPr>
          <w:rFonts w:hint="eastAsia" w:ascii="Times New Roman" w:hAnsi="Times New Roman"/>
          <w:b/>
          <w:bCs/>
          <w:color w:val="000000" w:themeColor="text1"/>
          <w:szCs w:val="32"/>
          <w:lang w:eastAsia="zh-CN"/>
          <w14:textFill>
            <w14:solidFill>
              <w14:schemeClr w14:val="tx1"/>
            </w14:solidFill>
          </w14:textFill>
        </w:rPr>
        <w:t>产业创新驱动核心</w:t>
      </w:r>
      <w:r>
        <w:rPr>
          <w:rFonts w:hint="eastAsia" w:ascii="Times New Roman" w:hAnsi="Times New Roman"/>
          <w:color w:val="000000" w:themeColor="text1"/>
          <w:szCs w:val="32"/>
          <w:lang w:eastAsia="zh-CN"/>
          <w14:textFill>
            <w14:solidFill>
              <w14:schemeClr w14:val="tx1"/>
            </w14:solidFill>
          </w14:textFill>
        </w:rPr>
        <w:t>。以红草区块为载体，打造成为汕尾市先进制造业集聚发展核心和粤东战略新兴产业核心集聚区。</w:t>
      </w:r>
      <w:r>
        <w:rPr>
          <w:rFonts w:hint="eastAsia" w:ascii="Times New Roman" w:hAnsi="Times New Roman"/>
          <w:b/>
          <w:bCs/>
          <w:color w:val="000000" w:themeColor="text1"/>
          <w:szCs w:val="32"/>
          <w:lang w:eastAsia="zh-CN"/>
          <w14:textFill>
            <w14:solidFill>
              <w14:schemeClr w14:val="tx1"/>
            </w14:solidFill>
          </w14:textFill>
        </w:rPr>
        <w:t>“两带”</w:t>
      </w:r>
      <w:r>
        <w:rPr>
          <w:rFonts w:hint="eastAsia" w:ascii="Times New Roman" w:hAnsi="Times New Roman"/>
          <w:b/>
          <w:bCs/>
          <w:color w:val="000000" w:themeColor="text1"/>
          <w:szCs w:val="32"/>
          <w:lang w:val="en-US" w:eastAsia="zh-CN"/>
          <w14:textFill>
            <w14:solidFill>
              <w14:schemeClr w14:val="tx1"/>
            </w14:solidFill>
          </w14:textFill>
        </w:rPr>
        <w:t>指</w:t>
      </w:r>
      <w:r>
        <w:rPr>
          <w:rFonts w:hint="eastAsia" w:ascii="Times New Roman" w:hAnsi="Times New Roman"/>
          <w:b/>
          <w:bCs/>
          <w:color w:val="000000" w:themeColor="text1"/>
          <w:szCs w:val="32"/>
          <w:lang w:eastAsia="zh-CN"/>
          <w14:textFill>
            <w14:solidFill>
              <w14:schemeClr w14:val="tx1"/>
            </w14:solidFill>
          </w14:textFill>
        </w:rPr>
        <w:t>两大产业发展带</w:t>
      </w:r>
      <w:r>
        <w:rPr>
          <w:rFonts w:hint="eastAsia" w:ascii="Times New Roman" w:hAnsi="Times New Roman"/>
          <w:color w:val="000000" w:themeColor="text1"/>
          <w:szCs w:val="32"/>
          <w:lang w:eastAsia="zh-CN"/>
          <w14:textFill>
            <w14:solidFill>
              <w14:schemeClr w14:val="tx1"/>
            </w14:solidFill>
          </w14:textFill>
        </w:rPr>
        <w:t>。一是依托汕尾大道，建设先进制造业发展带。二是依托香江大道、深汕高速、马宫大道等交通要道，</w:t>
      </w:r>
      <w:r>
        <w:rPr>
          <w:rFonts w:hint="eastAsia" w:ascii="Times New Roman" w:hAnsi="Times New Roman"/>
          <w:color w:val="000000" w:themeColor="text1"/>
          <w:szCs w:val="32"/>
          <w:lang w:val="en-US" w:eastAsia="zh-CN"/>
          <w14:textFill>
            <w14:solidFill>
              <w14:schemeClr w14:val="tx1"/>
            </w14:solidFill>
          </w14:textFill>
        </w:rPr>
        <w:t>建设</w:t>
      </w:r>
      <w:r>
        <w:rPr>
          <w:rFonts w:hint="eastAsia" w:ascii="Times New Roman" w:hAnsi="Times New Roman"/>
          <w:color w:val="000000" w:themeColor="text1"/>
          <w:szCs w:val="32"/>
          <w:lang w:eastAsia="zh-CN"/>
          <w14:textFill>
            <w14:solidFill>
              <w14:schemeClr w14:val="tx1"/>
            </w14:solidFill>
          </w14:textFill>
        </w:rPr>
        <w:t>沿海现代服务业发展带。</w:t>
      </w:r>
      <w:r>
        <w:rPr>
          <w:rFonts w:hint="eastAsia" w:ascii="Times New Roman" w:hAnsi="Times New Roman"/>
          <w:b/>
          <w:bCs/>
          <w:color w:val="000000" w:themeColor="text1"/>
          <w:szCs w:val="32"/>
          <w:lang w:eastAsia="zh-CN"/>
          <w14:textFill>
            <w14:solidFill>
              <w14:schemeClr w14:val="tx1"/>
            </w14:solidFill>
          </w14:textFill>
        </w:rPr>
        <w:t>“八区”</w:t>
      </w:r>
      <w:r>
        <w:rPr>
          <w:rFonts w:hint="eastAsia" w:ascii="Times New Roman" w:hAnsi="Times New Roman"/>
          <w:b/>
          <w:bCs/>
          <w:color w:val="000000" w:themeColor="text1"/>
          <w:szCs w:val="32"/>
          <w:lang w:val="en-US" w:eastAsia="zh-CN"/>
          <w14:textFill>
            <w14:solidFill>
              <w14:schemeClr w14:val="tx1"/>
            </w14:solidFill>
          </w14:textFill>
        </w:rPr>
        <w:t>指</w:t>
      </w:r>
      <w:r>
        <w:rPr>
          <w:rFonts w:hint="eastAsia" w:ascii="Times New Roman" w:hAnsi="Times New Roman"/>
          <w:b/>
          <w:bCs/>
          <w:color w:val="000000" w:themeColor="text1"/>
          <w:szCs w:val="32"/>
          <w:lang w:eastAsia="zh-CN"/>
          <w14:textFill>
            <w14:solidFill>
              <w14:schemeClr w14:val="tx1"/>
            </w14:solidFill>
          </w14:textFill>
        </w:rPr>
        <w:t>八大产业发展片区</w:t>
      </w:r>
      <w:r>
        <w:rPr>
          <w:rFonts w:hint="eastAsia" w:ascii="Times New Roman" w:hAnsi="Times New Roman"/>
          <w:color w:val="000000" w:themeColor="text1"/>
          <w:szCs w:val="32"/>
          <w:lang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包括</w:t>
      </w:r>
      <w:r>
        <w:rPr>
          <w:rFonts w:hint="eastAsia" w:ascii="Times New Roman" w:hAnsi="Times New Roman"/>
          <w:color w:val="000000" w:themeColor="text1"/>
          <w:szCs w:val="32"/>
          <w:lang w:eastAsia="zh-CN"/>
          <w14:textFill>
            <w14:solidFill>
              <w14:schemeClr w14:val="tx1"/>
            </w14:solidFill>
          </w14:textFill>
        </w:rPr>
        <w:t>红草区块、埔边区块、新湖区块、信利区块、中央商务区区块、健康产业区块、产教融合区块、马宫区块。</w:t>
      </w:r>
    </w:p>
    <w:p w14:paraId="38E665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000000" w:themeColor="text1"/>
          <w14:textFill>
            <w14:solidFill>
              <w14:schemeClr w14:val="tx1"/>
            </w14:solidFill>
          </w14:textFill>
        </w:rPr>
      </w:pPr>
      <w:r>
        <w:drawing>
          <wp:inline distT="0" distB="0" distL="114300" distR="114300">
            <wp:extent cx="5652770" cy="4037965"/>
            <wp:effectExtent l="0" t="0" r="1270" b="63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12"/>
                    <a:stretch>
                      <a:fillRect/>
                    </a:stretch>
                  </pic:blipFill>
                  <pic:spPr>
                    <a:xfrm>
                      <a:off x="0" y="0"/>
                      <a:ext cx="5652770" cy="4037965"/>
                    </a:xfrm>
                    <a:prstGeom prst="rect">
                      <a:avLst/>
                    </a:prstGeom>
                    <a:noFill/>
                    <a:ln>
                      <a:noFill/>
                    </a:ln>
                  </pic:spPr>
                </pic:pic>
              </a:graphicData>
            </a:graphic>
          </wp:inline>
        </w:drawing>
      </w:r>
    </w:p>
    <w:p w14:paraId="615CD160">
      <w:pPr>
        <w:jc w:val="center"/>
        <w:outlineLvl w:val="9"/>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 xml:space="preserve">图 </w:t>
      </w:r>
      <w:r>
        <w:rPr>
          <w:rFonts w:hint="eastAsia" w:ascii="仿宋_GB2312" w:hAnsi="仿宋_GB2312" w:cs="仿宋_GB2312"/>
          <w:sz w:val="28"/>
          <w:szCs w:val="28"/>
          <w:lang w:val="en-US" w:eastAsia="zh-CN"/>
        </w:rPr>
        <w:t>2</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：汕尾高新区</w:t>
      </w:r>
      <w:r>
        <w:rPr>
          <w:rFonts w:hint="eastAsia" w:ascii="仿宋_GB2312" w:hAnsi="仿宋_GB2312" w:cs="仿宋_GB2312"/>
          <w:sz w:val="28"/>
          <w:szCs w:val="28"/>
          <w:lang w:val="en-US" w:eastAsia="zh-CN"/>
        </w:rPr>
        <w:t>空间布局</w:t>
      </w:r>
    </w:p>
    <w:p w14:paraId="74E497F3">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default" w:ascii="Times New Roman" w:hAnsi="Times New Roman" w:cs="Times New Roman"/>
          <w:b/>
          <w:bCs/>
          <w:color w:val="000000" w:themeColor="text1"/>
          <w:szCs w:val="32"/>
          <w:lang w:val="en-US" w:eastAsia="zh-CN"/>
          <w14:textFill>
            <w14:solidFill>
              <w14:schemeClr w14:val="tx1"/>
            </w14:solidFill>
          </w14:textFill>
        </w:rPr>
        <w:t>1.2重点发展产业</w:t>
      </w:r>
    </w:p>
    <w:p w14:paraId="0585B00B">
      <w:pPr>
        <w:pStyle w:val="66"/>
        <w:snapToGrid w:val="0"/>
        <w:spacing w:line="560" w:lineRule="exact"/>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eastAsia" w:ascii="仿宋_GB2312" w:hAnsi="仿宋_GB2312" w:cs="仿宋_GB2312"/>
          <w:sz w:val="32"/>
          <w:szCs w:val="32"/>
          <w:lang w:val="en-US" w:eastAsia="zh-CN"/>
        </w:rPr>
        <w:t>围绕</w:t>
      </w:r>
      <w:r>
        <w:rPr>
          <w:rFonts w:hint="eastAsia" w:ascii="仿宋_GB2312" w:hAnsi="仿宋_GB2312" w:cs="仿宋_GB2312"/>
          <w:b/>
          <w:bCs/>
          <w:sz w:val="32"/>
          <w:szCs w:val="32"/>
          <w:lang w:val="en-US" w:eastAsia="zh-CN"/>
        </w:rPr>
        <w:t>新一代电子信息、新能源新材料、新能源汽车零部件</w:t>
      </w:r>
      <w:r>
        <w:rPr>
          <w:rFonts w:hint="eastAsia" w:ascii="仿宋_GB2312" w:hAnsi="仿宋_GB2312" w:cs="仿宋_GB2312"/>
          <w:sz w:val="32"/>
          <w:szCs w:val="32"/>
          <w:lang w:val="en-US" w:eastAsia="zh-CN"/>
        </w:rPr>
        <w:t>等优势主导产业，充分发挥新能源电池、制动器等细分赛道的优势，积极推动生物医药、现代食品等战略产业加快发展</w:t>
      </w:r>
      <w:r>
        <w:rPr>
          <w:rFonts w:hint="default" w:ascii="Times New Roman" w:hAnsi="Times New Roman" w:cs="Times New Roman"/>
          <w:color w:val="000000" w:themeColor="text1"/>
          <w:szCs w:val="32"/>
          <w:lang w:val="en-US" w:eastAsia="zh-CN"/>
          <w14:textFill>
            <w14:solidFill>
              <w14:schemeClr w14:val="tx1"/>
            </w14:solidFill>
          </w14:textFill>
        </w:rPr>
        <w:t>。</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0"/>
      </w:tblGrid>
      <w:tr w14:paraId="6D53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5000" w:type="pct"/>
          </w:tcPr>
          <w:p w14:paraId="7C223A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 xml:space="preserve">专栏1  </w:t>
            </w:r>
            <w:r>
              <w:rPr>
                <w:rFonts w:hint="eastAsia" w:ascii="Times New Roman" w:hAnsi="Times New Roman" w:cs="Times New Roman"/>
                <w:b/>
                <w:bCs/>
                <w:color w:val="auto"/>
                <w:sz w:val="32"/>
                <w:szCs w:val="32"/>
                <w:lang w:val="en-US" w:eastAsia="zh-CN"/>
              </w:rPr>
              <w:t>汕尾高新区</w:t>
            </w:r>
            <w:r>
              <w:rPr>
                <w:rFonts w:hint="default" w:ascii="Times New Roman" w:hAnsi="Times New Roman" w:cs="Times New Roman"/>
                <w:b/>
                <w:bCs/>
                <w:color w:val="auto"/>
                <w:sz w:val="32"/>
                <w:szCs w:val="32"/>
                <w:lang w:val="en-US" w:eastAsia="zh-CN"/>
              </w:rPr>
              <w:t>重点发展产业</w:t>
            </w:r>
          </w:p>
        </w:tc>
      </w:tr>
      <w:tr w14:paraId="6E18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5000" w:type="pct"/>
          </w:tcPr>
          <w:p w14:paraId="03D0D0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cs="Times New Roman"/>
                <w:b/>
                <w:bCs/>
                <w:color w:val="auto"/>
                <w:sz w:val="32"/>
                <w:szCs w:val="32"/>
                <w:lang w:val="en-US" w:eastAsia="zh-CN"/>
              </w:rPr>
              <w:t>新一代电子信息</w:t>
            </w:r>
            <w:r>
              <w:rPr>
                <w:rFonts w:hint="default" w:ascii="Times New Roman" w:hAnsi="Times New Roman" w:cs="Times New Roman"/>
                <w:color w:val="auto"/>
                <w:sz w:val="32"/>
                <w:szCs w:val="32"/>
                <w:lang w:val="en-US" w:eastAsia="zh-CN"/>
              </w:rPr>
              <w:t>：</w:t>
            </w:r>
            <w:r>
              <w:rPr>
                <w:rFonts w:hint="default" w:ascii="Times New Roman" w:hAnsi="Times New Roman" w:cs="Times New Roman"/>
                <w:b/>
                <w:bCs/>
                <w:color w:val="auto"/>
                <w:sz w:val="32"/>
                <w:szCs w:val="32"/>
                <w:lang w:val="en-US"/>
              </w:rPr>
              <w:t>一是</w:t>
            </w:r>
            <w:r>
              <w:rPr>
                <w:rFonts w:hint="default" w:ascii="Times New Roman" w:hAnsi="Times New Roman" w:cs="Times New Roman"/>
                <w:color w:val="auto"/>
                <w:sz w:val="32"/>
                <w:szCs w:val="32"/>
                <w:lang w:val="en-US"/>
              </w:rPr>
              <w:t>继续做大做强新型显示。发展手机触控显示模组、摄像头模组、工业类触控显示模组等产品，壮大新型显示模组产业规模。</w:t>
            </w:r>
            <w:r>
              <w:rPr>
                <w:rFonts w:hint="default" w:ascii="Times New Roman" w:hAnsi="Times New Roman" w:cs="Times New Roman"/>
                <w:b/>
                <w:bCs/>
                <w:color w:val="auto"/>
                <w:sz w:val="32"/>
                <w:szCs w:val="32"/>
                <w:lang w:val="en-US"/>
              </w:rPr>
              <w:t>二是</w:t>
            </w:r>
            <w:r>
              <w:rPr>
                <w:rFonts w:hint="default" w:ascii="Times New Roman" w:hAnsi="Times New Roman" w:cs="Times New Roman"/>
                <w:color w:val="auto"/>
                <w:sz w:val="32"/>
                <w:szCs w:val="32"/>
                <w:lang w:val="en-US"/>
              </w:rPr>
              <w:t>拓展关键电子元器件。</w:t>
            </w:r>
            <w:r>
              <w:rPr>
                <w:rFonts w:hint="eastAsia" w:ascii="Times New Roman" w:hAnsi="Times New Roman" w:cs="Times New Roman"/>
                <w:color w:val="auto"/>
                <w:sz w:val="32"/>
                <w:szCs w:val="32"/>
                <w:lang w:val="en-US" w:eastAsia="zh-CN"/>
              </w:rPr>
              <w:t>着力</w:t>
            </w:r>
            <w:r>
              <w:rPr>
                <w:rFonts w:hint="default" w:ascii="Times New Roman" w:hAnsi="Times New Roman" w:cs="Times New Roman"/>
                <w:color w:val="auto"/>
                <w:sz w:val="32"/>
                <w:szCs w:val="32"/>
                <w:lang w:val="en-US"/>
              </w:rPr>
              <w:t>加强关键技术攻关及短板产品研发，重点推动光显示器件、光通信器件、连接类元器件等发展壮大。</w:t>
            </w:r>
            <w:r>
              <w:rPr>
                <w:rFonts w:hint="default" w:ascii="Times New Roman" w:hAnsi="Times New Roman" w:cs="Times New Roman"/>
                <w:b/>
                <w:bCs/>
                <w:color w:val="auto"/>
                <w:sz w:val="32"/>
                <w:szCs w:val="32"/>
                <w:lang w:val="en-US"/>
              </w:rPr>
              <w:t>三是</w:t>
            </w:r>
            <w:r>
              <w:rPr>
                <w:rFonts w:hint="default" w:ascii="Times New Roman" w:hAnsi="Times New Roman" w:cs="Times New Roman"/>
                <w:color w:val="auto"/>
                <w:sz w:val="32"/>
                <w:szCs w:val="32"/>
                <w:lang w:val="en-US"/>
              </w:rPr>
              <w:t>积极引入智能终端设备。智能手机领域，充分发挥</w:t>
            </w:r>
            <w:r>
              <w:rPr>
                <w:rFonts w:hint="eastAsia" w:ascii="Times New Roman" w:hAnsi="Times New Roman" w:cs="Times New Roman"/>
                <w:color w:val="auto"/>
                <w:sz w:val="32"/>
                <w:szCs w:val="32"/>
                <w:lang w:val="en-US" w:eastAsia="zh-CN"/>
              </w:rPr>
              <w:t>汕尾</w:t>
            </w:r>
            <w:r>
              <w:rPr>
                <w:rFonts w:hint="default" w:ascii="Times New Roman" w:hAnsi="Times New Roman" w:cs="Times New Roman"/>
                <w:color w:val="auto"/>
                <w:sz w:val="32"/>
                <w:szCs w:val="32"/>
                <w:lang w:val="en-US"/>
              </w:rPr>
              <w:t>在摄像模组和制造触摸屏</w:t>
            </w:r>
            <w:r>
              <w:rPr>
                <w:rFonts w:hint="eastAsia" w:ascii="Times New Roman" w:hAnsi="Times New Roman" w:cs="Times New Roman"/>
                <w:color w:val="auto"/>
                <w:sz w:val="32"/>
                <w:szCs w:val="32"/>
                <w:lang w:val="en-US" w:eastAsia="zh-CN"/>
              </w:rPr>
              <w:t>以及</w:t>
            </w:r>
            <w:r>
              <w:rPr>
                <w:rFonts w:hint="default" w:ascii="Times New Roman" w:hAnsi="Times New Roman" w:cs="Times New Roman"/>
                <w:color w:val="auto"/>
                <w:sz w:val="32"/>
                <w:szCs w:val="32"/>
                <w:lang w:val="en-US"/>
              </w:rPr>
              <w:t>液晶显示屏、手机及零部件制造等领域的优势，构建完善的智能手机配套产品体系。</w:t>
            </w:r>
            <w:r>
              <w:rPr>
                <w:rFonts w:hint="eastAsia" w:ascii="Times New Roman" w:hAnsi="Times New Roman" w:cs="Times New Roman"/>
                <w:b/>
                <w:bCs/>
                <w:color w:val="auto"/>
                <w:sz w:val="32"/>
                <w:szCs w:val="32"/>
                <w:lang w:val="en-US" w:eastAsia="zh-CN"/>
              </w:rPr>
              <w:t>四是</w:t>
            </w:r>
            <w:r>
              <w:rPr>
                <w:rFonts w:hint="eastAsia" w:ascii="Times New Roman" w:hAnsi="Times New Roman" w:cs="Times New Roman"/>
                <w:color w:val="auto"/>
                <w:sz w:val="32"/>
                <w:szCs w:val="32"/>
                <w:lang w:val="en-US" w:eastAsia="zh-CN"/>
              </w:rPr>
              <w:t>大力发展高密度印刷电路板、柔性电路板、高速通信电路板、挠性板和封装基板。积极引进覆铜板、铜球、铜箔、半固化片等上游原材料企业，加强与消费电子、汽车电子、通讯设备、计算机等下游应用领域的供需对接。</w:t>
            </w:r>
          </w:p>
          <w:p w14:paraId="4127BB9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b/>
                <w:bCs/>
                <w:sz w:val="32"/>
                <w:szCs w:val="32"/>
                <w:lang w:val="en-US" w:eastAsia="zh-CN"/>
              </w:rPr>
              <w:t>新能源汽车</w:t>
            </w:r>
            <w:r>
              <w:rPr>
                <w:rFonts w:hint="default" w:ascii="Times New Roman" w:hAnsi="Times New Roman" w:cs="Times New Roman"/>
                <w:sz w:val="32"/>
                <w:szCs w:val="32"/>
                <w:lang w:val="en-US" w:eastAsia="zh-CN"/>
              </w:rPr>
              <w:t>：聚焦智能化、网联化发展方向，以培育“三电”系统、智能网联零部件、高端电动附件等领域为突破重点，推动产业提质增效。重点发展积极发展磁性元件、电源模块、发动机电子控制模块和零部件等，重点发展大功率、高性能、高可靠性、长寿命永磁同步电机及控制系统和轮毂电机，延伸发展电控系统。积极拓展高端电动附件。重点推进电动助力转向系统、智能大灯、电动空调和可用于能量回馈的电动助力制动系统的开发及产业化，加快发展车用电子仪表、车用传感器等关键产品及其基础元器件。重点发展电动门窗、电动后视镜、电动座椅、自动空调以及电子防盗、中控锁等车载电子产品，汽车电子控制系统、车载网络、汽车导航、行驶安全预警等车载专用电子设备。</w:t>
            </w:r>
          </w:p>
          <w:p w14:paraId="370F77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sz w:val="32"/>
                <w:szCs w:val="32"/>
                <w:lang w:val="en-US" w:eastAsia="zh-CN"/>
              </w:rPr>
            </w:pPr>
            <w:r>
              <w:rPr>
                <w:rFonts w:hint="eastAsia" w:ascii="Times New Roman" w:hAnsi="Times New Roman" w:cs="Times New Roman"/>
                <w:b/>
                <w:bCs/>
                <w:sz w:val="32"/>
                <w:szCs w:val="32"/>
                <w:lang w:val="en-US" w:eastAsia="zh-CN"/>
              </w:rPr>
              <w:t>新能源新材料</w:t>
            </w:r>
            <w:r>
              <w:rPr>
                <w:rFonts w:hint="default" w:ascii="Times New Roman" w:hAnsi="Times New Roman" w:cs="Times New Roman"/>
                <w:sz w:val="32"/>
                <w:szCs w:val="32"/>
                <w:lang w:val="en-US" w:eastAsia="zh-CN"/>
              </w:rPr>
              <w:t>：</w:t>
            </w:r>
            <w:r>
              <w:rPr>
                <w:rFonts w:hint="default" w:ascii="Times New Roman" w:hAnsi="Times New Roman" w:cs="Times New Roman"/>
                <w:b/>
                <w:bCs/>
                <w:sz w:val="32"/>
                <w:szCs w:val="32"/>
                <w:lang w:val="en-US" w:eastAsia="zh-CN"/>
              </w:rPr>
              <w:t>一是</w:t>
            </w:r>
            <w:r>
              <w:rPr>
                <w:rFonts w:hint="default" w:ascii="Times New Roman" w:hAnsi="Times New Roman" w:cs="Times New Roman"/>
                <w:sz w:val="32"/>
                <w:szCs w:val="32"/>
                <w:lang w:val="en-US" w:eastAsia="zh-CN"/>
              </w:rPr>
              <w:t>动力电池</w:t>
            </w:r>
            <w:r>
              <w:rPr>
                <w:rFonts w:hint="eastAsia" w:ascii="Times New Roman" w:hAnsi="Times New Roman" w:cs="Times New Roman"/>
                <w:sz w:val="32"/>
                <w:szCs w:val="32"/>
                <w:lang w:val="en-US" w:eastAsia="zh-CN"/>
              </w:rPr>
              <w:t>。重点发展新型动力电池、电池管理系统、关键材料以及燃料电池</w:t>
            </w:r>
            <w:r>
              <w:rPr>
                <w:rFonts w:hint="default" w:ascii="Times New Roman" w:hAnsi="Times New Roman" w:cs="Times New Roman"/>
                <w:sz w:val="32"/>
                <w:szCs w:val="32"/>
                <w:lang w:val="en-US" w:eastAsia="zh-CN"/>
              </w:rPr>
              <w:t>。</w:t>
            </w:r>
            <w:r>
              <w:rPr>
                <w:rFonts w:hint="default" w:ascii="Times New Roman" w:hAnsi="Times New Roman" w:cs="Times New Roman"/>
                <w:b/>
                <w:bCs/>
                <w:sz w:val="32"/>
                <w:szCs w:val="32"/>
                <w:lang w:val="en-US" w:eastAsia="zh-CN"/>
              </w:rPr>
              <w:t>二是</w:t>
            </w:r>
            <w:r>
              <w:rPr>
                <w:rFonts w:hint="eastAsia" w:ascii="Times New Roman" w:hAnsi="Times New Roman" w:cs="Times New Roman"/>
                <w:sz w:val="32"/>
                <w:szCs w:val="32"/>
                <w:lang w:val="en-US" w:eastAsia="zh-CN"/>
              </w:rPr>
              <w:t>储能电池。</w:t>
            </w:r>
            <w:r>
              <w:rPr>
                <w:rFonts w:hint="default" w:ascii="Times New Roman" w:hAnsi="Times New Roman" w:cs="Times New Roman"/>
                <w:sz w:val="32"/>
                <w:szCs w:val="32"/>
                <w:lang w:val="en-US" w:eastAsia="zh-CN"/>
              </w:rPr>
              <w:t>吸引和带动电池上游材料，中游电池组、变流器、管理系统及集成，下游配套服务等生产要素集聚。</w:t>
            </w:r>
            <w:r>
              <w:rPr>
                <w:rFonts w:hint="default" w:ascii="Times New Roman" w:hAnsi="Times New Roman" w:cs="Times New Roman"/>
                <w:b/>
                <w:bCs/>
                <w:sz w:val="32"/>
                <w:szCs w:val="32"/>
                <w:lang w:val="en-US" w:eastAsia="zh-CN"/>
              </w:rPr>
              <w:t>三是</w:t>
            </w:r>
            <w:r>
              <w:rPr>
                <w:rFonts w:hint="default" w:ascii="Times New Roman" w:hAnsi="Times New Roman" w:cs="Times New Roman"/>
                <w:sz w:val="32"/>
                <w:szCs w:val="32"/>
                <w:lang w:val="en-US" w:eastAsia="zh-CN"/>
              </w:rPr>
              <w:t>消费锂离子电池。全力聚焦消费锂离子电池及其核心电芯材料的高端化研发与生产，积极布局前沿技术领域，打造一批国际领先的智能生产线、智慧车间和智慧工厂。</w:t>
            </w:r>
          </w:p>
        </w:tc>
      </w:tr>
    </w:tbl>
    <w:p w14:paraId="2CF0744D">
      <w:pPr>
        <w:ind w:firstLine="643" w:firstLineChars="200"/>
        <w:jc w:val="both"/>
        <w:outlineLvl w:val="2"/>
        <w:rPr>
          <w:rFonts w:hint="default" w:ascii="Times New Roman" w:hAnsi="Times New Roman" w:eastAsia="仿宋_GB2312"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2</w:t>
      </w: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.汕尾陆丰产业园区</w:t>
      </w:r>
    </w:p>
    <w:p w14:paraId="4FC65569">
      <w:pPr>
        <w:ind w:firstLine="643" w:firstLineChars="200"/>
        <w:outlineLvl w:val="9"/>
        <w:rPr>
          <w:rFonts w:hint="default" w:ascii="Times New Roman" w:hAnsi="Times New Roman" w:eastAsia="仿宋_GB2312"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2</w:t>
      </w:r>
      <w:r>
        <w:rPr>
          <w:rFonts w:hint="default" w:ascii="Times New Roman" w:hAnsi="Times New Roman" w:cs="Times New Roman"/>
          <w:b/>
          <w:bCs/>
          <w:color w:val="000000" w:themeColor="text1"/>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1空间规划</w:t>
      </w:r>
    </w:p>
    <w:p w14:paraId="399EDE2F">
      <w:pPr>
        <w:ind w:firstLine="640" w:firstLineChars="200"/>
        <w:rPr>
          <w:rFonts w:hint="default" w:ascii="Times New Roman" w:hAnsi="Times New Roman" w:cs="Times New Roman"/>
          <w:color w:val="000000" w:themeColor="text1"/>
          <w:szCs w:val="32"/>
          <w:highlight w:val="none"/>
          <w:lang w:val="en-US" w:eastAsia="zh-CN"/>
          <w14:textFill>
            <w14:solidFill>
              <w14:schemeClr w14:val="tx1"/>
            </w14:solidFill>
          </w14:textFill>
        </w:rPr>
      </w:pPr>
      <w:r>
        <w:rPr>
          <w:rFonts w:hint="default" w:ascii="Times New Roman" w:hAnsi="Times New Roman" w:cs="Times New Roman"/>
          <w:color w:val="000000" w:themeColor="text1"/>
          <w:szCs w:val="32"/>
          <w:highlight w:val="none"/>
          <w:lang w:eastAsia="zh-CN"/>
          <w14:textFill>
            <w14:solidFill>
              <w14:schemeClr w14:val="tx1"/>
            </w14:solidFill>
          </w14:textFill>
        </w:rPr>
        <w:t>形成“</w:t>
      </w:r>
      <w:r>
        <w:rPr>
          <w:rFonts w:hint="default" w:ascii="Times New Roman" w:hAnsi="Times New Roman" w:cs="Times New Roman"/>
          <w:b/>
          <w:bCs/>
          <w:color w:val="000000" w:themeColor="text1"/>
          <w:szCs w:val="32"/>
          <w:highlight w:val="none"/>
          <w:lang w:eastAsia="zh-CN"/>
          <w14:textFill>
            <w14:solidFill>
              <w14:schemeClr w14:val="tx1"/>
            </w14:solidFill>
          </w14:textFill>
        </w:rPr>
        <w:t>一带、</w:t>
      </w:r>
      <w:r>
        <w:rPr>
          <w:rFonts w:hint="default" w:ascii="Times New Roman" w:hAnsi="Times New Roman" w:cs="Times New Roman"/>
          <w:b/>
          <w:bCs/>
          <w:color w:val="000000" w:themeColor="text1"/>
          <w:szCs w:val="32"/>
          <w:highlight w:val="none"/>
          <w:lang w:val="en-US" w:eastAsia="zh-CN"/>
          <w14:textFill>
            <w14:solidFill>
              <w14:schemeClr w14:val="tx1"/>
            </w14:solidFill>
          </w14:textFill>
        </w:rPr>
        <w:t>四</w:t>
      </w:r>
      <w:r>
        <w:rPr>
          <w:rFonts w:hint="default" w:ascii="Times New Roman" w:hAnsi="Times New Roman" w:cs="Times New Roman"/>
          <w:b/>
          <w:bCs/>
          <w:color w:val="000000" w:themeColor="text1"/>
          <w:szCs w:val="32"/>
          <w:highlight w:val="none"/>
          <w:lang w:eastAsia="zh-CN"/>
          <w14:textFill>
            <w14:solidFill>
              <w14:schemeClr w14:val="tx1"/>
            </w14:solidFill>
          </w14:textFill>
        </w:rPr>
        <w:t>区</w:t>
      </w:r>
      <w:r>
        <w:rPr>
          <w:rFonts w:hint="default" w:ascii="Times New Roman" w:hAnsi="Times New Roman" w:cs="Times New Roman"/>
          <w:color w:val="000000" w:themeColor="text1"/>
          <w:szCs w:val="32"/>
          <w:highlight w:val="none"/>
          <w:lang w:eastAsia="zh-CN"/>
          <w14:textFill>
            <w14:solidFill>
              <w14:schemeClr w14:val="tx1"/>
            </w14:solidFill>
          </w14:textFill>
        </w:rPr>
        <w:t>”的陆海产业融合发展新格局。其中，</w:t>
      </w:r>
      <w:r>
        <w:rPr>
          <w:rFonts w:hint="default" w:ascii="Times New Roman" w:hAnsi="Times New Roman" w:cs="Times New Roman"/>
          <w:b/>
          <w:bCs/>
          <w:color w:val="000000" w:themeColor="text1"/>
          <w:szCs w:val="32"/>
          <w:highlight w:val="none"/>
          <w:lang w:eastAsia="zh-CN"/>
          <w14:textFill>
            <w14:solidFill>
              <w14:schemeClr w14:val="tx1"/>
            </w14:solidFill>
          </w14:textFill>
        </w:rPr>
        <w:t>一带</w:t>
      </w:r>
      <w:r>
        <w:rPr>
          <w:rFonts w:hint="default" w:ascii="Times New Roman" w:hAnsi="Times New Roman" w:cs="Times New Roman"/>
          <w:color w:val="000000" w:themeColor="text1"/>
          <w:szCs w:val="32"/>
          <w:highlight w:val="none"/>
          <w:lang w:eastAsia="zh-CN"/>
          <w14:textFill>
            <w14:solidFill>
              <w14:schemeClr w14:val="tx1"/>
            </w14:solidFill>
          </w14:textFill>
        </w:rPr>
        <w:t>指：滨海产业集聚发展带；</w:t>
      </w:r>
      <w:r>
        <w:rPr>
          <w:rFonts w:hint="default" w:ascii="Times New Roman" w:hAnsi="Times New Roman" w:cs="Times New Roman"/>
          <w:b/>
          <w:bCs/>
          <w:color w:val="000000" w:themeColor="text1"/>
          <w:szCs w:val="32"/>
          <w:highlight w:val="none"/>
          <w:lang w:val="en-US" w:eastAsia="zh-CN"/>
          <w14:textFill>
            <w14:solidFill>
              <w14:schemeClr w14:val="tx1"/>
            </w14:solidFill>
          </w14:textFill>
        </w:rPr>
        <w:t>四</w:t>
      </w:r>
      <w:r>
        <w:rPr>
          <w:rFonts w:hint="default" w:ascii="Times New Roman" w:hAnsi="Times New Roman" w:cs="Times New Roman"/>
          <w:b/>
          <w:bCs/>
          <w:color w:val="000000" w:themeColor="text1"/>
          <w:szCs w:val="32"/>
          <w:highlight w:val="none"/>
          <w:lang w:eastAsia="zh-CN"/>
          <w14:textFill>
            <w14:solidFill>
              <w14:schemeClr w14:val="tx1"/>
            </w14:solidFill>
          </w14:textFill>
        </w:rPr>
        <w:t>区</w:t>
      </w:r>
      <w:r>
        <w:rPr>
          <w:rFonts w:hint="default" w:ascii="Times New Roman" w:hAnsi="Times New Roman" w:cs="Times New Roman"/>
          <w:color w:val="000000" w:themeColor="text1"/>
          <w:szCs w:val="32"/>
          <w:highlight w:val="none"/>
          <w:lang w:eastAsia="zh-CN"/>
          <w14:textFill>
            <w14:solidFill>
              <w14:schemeClr w14:val="tx1"/>
            </w14:solidFill>
          </w14:textFill>
        </w:rPr>
        <w:t>指：</w:t>
      </w:r>
      <w:r>
        <w:rPr>
          <w:rFonts w:hint="default" w:ascii="Times New Roman" w:hAnsi="Times New Roman" w:cs="Times New Roman"/>
          <w:color w:val="000000" w:themeColor="text1"/>
          <w:szCs w:val="32"/>
          <w:highlight w:val="none"/>
          <w:lang w:val="en-US" w:eastAsia="zh-CN"/>
          <w14:textFill>
            <w14:solidFill>
              <w14:schemeClr w14:val="tx1"/>
            </w14:solidFill>
          </w14:textFill>
        </w:rPr>
        <w:t>临港产业片区、三甲五金产业片区、湖东产业片区和碣石传统产业片区</w:t>
      </w:r>
      <w:r>
        <w:rPr>
          <w:rFonts w:hint="default" w:ascii="Times New Roman" w:hAnsi="Times New Roman" w:cs="Times New Roman"/>
          <w:color w:val="000000" w:themeColor="text1"/>
          <w:szCs w:val="32"/>
          <w:highlight w:val="none"/>
          <w:lang w:eastAsia="zh-CN"/>
          <w14:textFill>
            <w14:solidFill>
              <w14:schemeClr w14:val="tx1"/>
            </w14:solidFill>
          </w14:textFill>
        </w:rPr>
        <w:t>。</w:t>
      </w:r>
    </w:p>
    <w:p w14:paraId="729DE2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647055" cy="3950335"/>
            <wp:effectExtent l="0" t="0" r="6985" b="1206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3"/>
                    <a:stretch>
                      <a:fillRect/>
                    </a:stretch>
                  </pic:blipFill>
                  <pic:spPr>
                    <a:xfrm>
                      <a:off x="0" y="0"/>
                      <a:ext cx="5647055" cy="3950335"/>
                    </a:xfrm>
                    <a:prstGeom prst="rect">
                      <a:avLst/>
                    </a:prstGeom>
                    <a:noFill/>
                    <a:ln>
                      <a:noFill/>
                    </a:ln>
                  </pic:spPr>
                </pic:pic>
              </a:graphicData>
            </a:graphic>
          </wp:inline>
        </w:drawing>
      </w:r>
    </w:p>
    <w:p w14:paraId="4DFDEDE5">
      <w:pPr>
        <w:pStyle w:val="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 xml:space="preserve">图 </w:t>
      </w:r>
      <w:r>
        <w:rPr>
          <w:rFonts w:hint="default" w:ascii="Times New Roman" w:hAnsi="Times New Roman" w:eastAsia="仿宋_GB2312" w:cs="Times New Roman"/>
          <w:sz w:val="28"/>
          <w:szCs w:val="28"/>
          <w:lang w:val="en-US" w:eastAsia="zh-CN"/>
        </w:rPr>
        <w:t>2-</w:t>
      </w: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：陆丰产业园区空间布局</w:t>
      </w:r>
    </w:p>
    <w:p w14:paraId="50580C1D">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2</w:t>
      </w: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.2</w:t>
      </w:r>
      <w:r>
        <w:rPr>
          <w:rFonts w:hint="default" w:ascii="Times New Roman" w:hAnsi="Times New Roman" w:cs="Times New Roman"/>
          <w:b/>
          <w:bCs/>
          <w:color w:val="000000" w:themeColor="text1"/>
          <w:szCs w:val="32"/>
          <w:lang w:val="en-US" w:eastAsia="zh-CN"/>
          <w14:textFill>
            <w14:solidFill>
              <w14:schemeClr w14:val="tx1"/>
            </w14:solidFill>
          </w14:textFill>
        </w:rPr>
        <w:t>重点发展产业</w:t>
      </w:r>
    </w:p>
    <w:p w14:paraId="607507EB">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eastAsia" w:ascii="Times New Roman" w:hAnsi="Times New Roman" w:cs="Times New Roman"/>
          <w:color w:val="000000" w:themeColor="text1"/>
          <w:szCs w:val="32"/>
          <w:lang w:val="en-US" w:eastAsia="zh-CN"/>
          <w14:textFill>
            <w14:solidFill>
              <w14:schemeClr w14:val="tx1"/>
            </w14:solidFill>
          </w14:textFill>
        </w:rPr>
        <w:t>打造以</w:t>
      </w:r>
      <w:r>
        <w:rPr>
          <w:rFonts w:hint="default" w:ascii="Times New Roman" w:hAnsi="Times New Roman" w:cs="Times New Roman"/>
          <w:color w:val="000000" w:themeColor="text1"/>
          <w:szCs w:val="32"/>
          <w:lang w:val="en-US" w:eastAsia="zh-CN"/>
          <w14:textFill>
            <w14:solidFill>
              <w14:schemeClr w14:val="tx1"/>
            </w14:solidFill>
          </w14:textFill>
        </w:rPr>
        <w:t>风电</w:t>
      </w:r>
      <w:r>
        <w:rPr>
          <w:rFonts w:hint="eastAsia" w:ascii="Times New Roman" w:hAnsi="Times New Roman" w:cs="Times New Roman"/>
          <w:color w:val="000000" w:themeColor="text1"/>
          <w:szCs w:val="32"/>
          <w:lang w:val="en-US" w:eastAsia="zh-CN"/>
          <w14:textFill>
            <w14:solidFill>
              <w14:schemeClr w14:val="tx1"/>
            </w14:solidFill>
          </w14:textFill>
        </w:rPr>
        <w:t>和核电全产业链布局为主的</w:t>
      </w:r>
      <w:r>
        <w:rPr>
          <w:rFonts w:hint="default" w:ascii="Times New Roman" w:hAnsi="Times New Roman" w:cs="Times New Roman"/>
          <w:color w:val="000000" w:themeColor="text1"/>
          <w:szCs w:val="32"/>
          <w:lang w:val="en-US" w:eastAsia="zh-CN"/>
          <w14:textFill>
            <w14:solidFill>
              <w14:schemeClr w14:val="tx1"/>
            </w14:solidFill>
          </w14:textFill>
        </w:rPr>
        <w:t>的</w:t>
      </w:r>
      <w:r>
        <w:rPr>
          <w:rFonts w:hint="default" w:ascii="Times New Roman" w:hAnsi="Times New Roman" w:cs="Times New Roman"/>
          <w:b/>
          <w:bCs/>
          <w:color w:val="000000" w:themeColor="text1"/>
          <w:szCs w:val="32"/>
          <w:lang w:val="en-US" w:eastAsia="zh-CN"/>
          <w14:textFill>
            <w14:solidFill>
              <w14:schemeClr w14:val="tx1"/>
            </w14:solidFill>
          </w14:textFill>
        </w:rPr>
        <w:t>低碳新能源</w:t>
      </w:r>
      <w:r>
        <w:rPr>
          <w:rFonts w:hint="eastAsia" w:ascii="Times New Roman" w:hAnsi="Times New Roman" w:cs="Times New Roman"/>
          <w:color w:val="000000" w:themeColor="text1"/>
          <w:szCs w:val="32"/>
          <w:lang w:val="en-US" w:eastAsia="zh-CN"/>
          <w14:textFill>
            <w14:solidFill>
              <w14:schemeClr w14:val="tx1"/>
            </w14:solidFill>
          </w14:textFill>
        </w:rPr>
        <w:t>和</w:t>
      </w:r>
      <w:r>
        <w:rPr>
          <w:rFonts w:hint="eastAsia" w:ascii="Times New Roman" w:hAnsi="Times New Roman" w:cs="Times New Roman"/>
          <w:b/>
          <w:bCs/>
          <w:color w:val="000000" w:themeColor="text1"/>
          <w:szCs w:val="32"/>
          <w:lang w:val="en-US" w:eastAsia="zh-CN"/>
          <w14:textFill>
            <w14:solidFill>
              <w14:schemeClr w14:val="tx1"/>
            </w14:solidFill>
          </w14:textFill>
        </w:rPr>
        <w:t>海洋工程装备</w:t>
      </w:r>
      <w:r>
        <w:rPr>
          <w:rFonts w:hint="default" w:ascii="Times New Roman" w:hAnsi="Times New Roman" w:cs="Times New Roman"/>
          <w:color w:val="000000" w:themeColor="text1"/>
          <w:szCs w:val="32"/>
          <w:lang w:val="en-US" w:eastAsia="zh-CN"/>
          <w14:textFill>
            <w14:solidFill>
              <w14:schemeClr w14:val="tx1"/>
            </w14:solidFill>
          </w14:textFill>
        </w:rPr>
        <w:t>产业基地，积极发展汽车零部件、电动两轮车等</w:t>
      </w:r>
      <w:r>
        <w:rPr>
          <w:rFonts w:hint="default" w:ascii="Times New Roman" w:hAnsi="Times New Roman" w:cs="Times New Roman"/>
          <w:b/>
          <w:bCs/>
          <w:color w:val="000000" w:themeColor="text1"/>
          <w:szCs w:val="32"/>
          <w:lang w:val="en-US" w:eastAsia="zh-CN"/>
          <w14:textFill>
            <w14:solidFill>
              <w14:schemeClr w14:val="tx1"/>
            </w14:solidFill>
          </w14:textFill>
        </w:rPr>
        <w:t>新能源汽车</w:t>
      </w:r>
      <w:r>
        <w:rPr>
          <w:rFonts w:hint="default" w:ascii="Times New Roman" w:hAnsi="Times New Roman" w:cs="Times New Roman"/>
          <w:color w:val="000000" w:themeColor="text1"/>
          <w:szCs w:val="32"/>
          <w:lang w:val="en-US" w:eastAsia="zh-CN"/>
          <w14:textFill>
            <w14:solidFill>
              <w14:schemeClr w14:val="tx1"/>
            </w14:solidFill>
          </w14:textFill>
        </w:rPr>
        <w:t>产业，同时，巩固发展以新型平板显示器件</w:t>
      </w:r>
      <w:r>
        <w:rPr>
          <w:rFonts w:hint="eastAsia" w:ascii="Times New Roman" w:hAnsi="Times New Roman" w:cs="Times New Roman"/>
          <w:color w:val="000000" w:themeColor="text1"/>
          <w:szCs w:val="32"/>
          <w:lang w:val="en-US" w:eastAsia="zh-CN"/>
          <w14:textFill>
            <w14:solidFill>
              <w14:schemeClr w14:val="tx1"/>
            </w14:solidFill>
          </w14:textFill>
        </w:rPr>
        <w:t>、</w:t>
      </w:r>
      <w:r>
        <w:rPr>
          <w:rFonts w:hint="default" w:ascii="Times New Roman" w:hAnsi="Times New Roman" w:cs="Times New Roman"/>
          <w:color w:val="000000" w:themeColor="text1"/>
          <w:szCs w:val="32"/>
          <w:lang w:val="en-US" w:eastAsia="zh-CN"/>
          <w14:textFill>
            <w14:solidFill>
              <w14:schemeClr w14:val="tx1"/>
            </w14:solidFill>
          </w14:textFill>
        </w:rPr>
        <w:t>触摸屏</w:t>
      </w:r>
      <w:r>
        <w:rPr>
          <w:rFonts w:hint="eastAsia" w:ascii="Times New Roman" w:hAnsi="Times New Roman" w:cs="Times New Roman"/>
          <w:color w:val="000000" w:themeColor="text1"/>
          <w:szCs w:val="32"/>
          <w:lang w:val="en-US" w:eastAsia="zh-CN"/>
          <w14:textFill>
            <w14:solidFill>
              <w14:schemeClr w14:val="tx1"/>
            </w14:solidFill>
          </w14:textFill>
        </w:rPr>
        <w:t>、</w:t>
      </w:r>
      <w:r>
        <w:rPr>
          <w:rFonts w:hint="default" w:ascii="Times New Roman" w:hAnsi="Times New Roman" w:cs="Times New Roman"/>
          <w:color w:val="000000" w:themeColor="text1"/>
          <w:szCs w:val="32"/>
          <w:lang w:val="en-US" w:eastAsia="zh-CN"/>
          <w14:textFill>
            <w14:solidFill>
              <w14:schemeClr w14:val="tx1"/>
            </w14:solidFill>
          </w14:textFill>
        </w:rPr>
        <w:t>摄像头及其周边衍生产品为主的</w:t>
      </w:r>
      <w:r>
        <w:rPr>
          <w:rFonts w:hint="default" w:ascii="Times New Roman" w:hAnsi="Times New Roman" w:cs="Times New Roman"/>
          <w:b/>
          <w:bCs/>
          <w:color w:val="000000" w:themeColor="text1"/>
          <w:szCs w:val="32"/>
          <w:lang w:val="en-US" w:eastAsia="zh-CN"/>
          <w14:textFill>
            <w14:solidFill>
              <w14:schemeClr w14:val="tx1"/>
            </w14:solidFill>
          </w14:textFill>
        </w:rPr>
        <w:t>新一代电子信息</w:t>
      </w:r>
      <w:r>
        <w:rPr>
          <w:rFonts w:hint="default" w:ascii="Times New Roman" w:hAnsi="Times New Roman" w:cs="Times New Roman"/>
          <w:color w:val="000000" w:themeColor="text1"/>
          <w:szCs w:val="32"/>
          <w:lang w:val="en-US" w:eastAsia="zh-CN"/>
          <w14:textFill>
            <w14:solidFill>
              <w14:schemeClr w14:val="tx1"/>
            </w14:solidFill>
          </w14:textFill>
        </w:rPr>
        <w:t>。</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0"/>
      </w:tblGrid>
      <w:tr w14:paraId="47CF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5000" w:type="pct"/>
          </w:tcPr>
          <w:p w14:paraId="4D830D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专栏</w:t>
            </w:r>
            <w:r>
              <w:rPr>
                <w:rFonts w:hint="eastAsia" w:ascii="Times New Roman" w:hAnsi="Times New Roman"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 xml:space="preserve">  </w:t>
            </w:r>
            <w:r>
              <w:rPr>
                <w:rFonts w:hint="default" w:ascii="Times New Roman" w:hAnsi="Times New Roman" w:cs="Times New Roman"/>
                <w:b/>
                <w:bCs/>
                <w:color w:val="auto"/>
                <w:sz w:val="32"/>
                <w:szCs w:val="32"/>
                <w:lang w:val="en-US" w:eastAsia="zh-CN"/>
              </w:rPr>
              <w:t>陆丰产业园区重点发展产业</w:t>
            </w:r>
          </w:p>
        </w:tc>
      </w:tr>
      <w:tr w14:paraId="27B1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5000" w:type="pct"/>
          </w:tcPr>
          <w:p w14:paraId="6D139A2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FangSong_GB2312" w:cs="Times New Roman"/>
                <w:spacing w:val="-2"/>
                <w:sz w:val="32"/>
                <w:szCs w:val="32"/>
                <w:lang w:val="en-US" w:eastAsia="zh-CN"/>
              </w:rPr>
            </w:pPr>
            <w:r>
              <w:rPr>
                <w:rFonts w:hint="default" w:ascii="Times New Roman" w:hAnsi="Times New Roman" w:cs="Times New Roman"/>
                <w:b/>
                <w:bCs/>
                <w:sz w:val="32"/>
                <w:szCs w:val="32"/>
                <w:lang w:val="en-US" w:eastAsia="zh-CN"/>
              </w:rPr>
              <w:t>低碳新能源</w:t>
            </w:r>
            <w:r>
              <w:rPr>
                <w:rFonts w:hint="default" w:ascii="Times New Roman" w:hAnsi="Times New Roman" w:cs="Times New Roman"/>
                <w:sz w:val="32"/>
                <w:szCs w:val="32"/>
                <w:lang w:val="en-US" w:eastAsia="zh-CN"/>
              </w:rPr>
              <w:t>：</w:t>
            </w:r>
            <w:r>
              <w:rPr>
                <w:rFonts w:hint="default" w:ascii="Times New Roman" w:hAnsi="Times New Roman" w:eastAsia="FangSong_GB2312" w:cs="Times New Roman"/>
                <w:b/>
                <w:bCs/>
                <w:spacing w:val="-2"/>
                <w:sz w:val="32"/>
                <w:szCs w:val="32"/>
                <w:lang w:val="en-US" w:eastAsia="zh-CN"/>
              </w:rPr>
              <w:t>一是</w:t>
            </w:r>
            <w:r>
              <w:rPr>
                <w:rFonts w:hint="default" w:ascii="Times New Roman" w:hAnsi="Times New Roman" w:eastAsia="FangSong_GB2312" w:cs="Times New Roman"/>
                <w:b w:val="0"/>
                <w:bCs w:val="0"/>
                <w:spacing w:val="-2"/>
                <w:sz w:val="32"/>
                <w:szCs w:val="32"/>
                <w:lang w:val="en-US" w:eastAsia="zh-CN"/>
              </w:rPr>
              <w:t>充分利用海岸能源资源优势，推进海上风电项目</w:t>
            </w:r>
            <w:r>
              <w:rPr>
                <w:rFonts w:hint="eastAsia" w:ascii="Times New Roman" w:hAnsi="Times New Roman" w:eastAsia="FangSong_GB2312" w:cs="Times New Roman"/>
                <w:b w:val="0"/>
                <w:bCs w:val="0"/>
                <w:spacing w:val="-2"/>
                <w:sz w:val="32"/>
                <w:szCs w:val="32"/>
                <w:lang w:val="en-US" w:eastAsia="zh-CN"/>
              </w:rPr>
              <w:t>建设和并网发电。</w:t>
            </w:r>
            <w:r>
              <w:rPr>
                <w:rFonts w:hint="default" w:ascii="Times New Roman" w:hAnsi="Times New Roman" w:eastAsia="FangSong_GB2312" w:cs="Times New Roman"/>
                <w:b/>
                <w:bCs/>
                <w:spacing w:val="-2"/>
                <w:sz w:val="32"/>
                <w:szCs w:val="32"/>
                <w:lang w:val="en-US" w:eastAsia="zh-CN"/>
              </w:rPr>
              <w:t>二是</w:t>
            </w:r>
            <w:r>
              <w:rPr>
                <w:rFonts w:hint="default" w:ascii="Times New Roman" w:hAnsi="Times New Roman" w:eastAsia="FangSong_GB2312" w:cs="Times New Roman"/>
                <w:b w:val="0"/>
                <w:bCs w:val="0"/>
                <w:spacing w:val="-2"/>
                <w:sz w:val="32"/>
                <w:szCs w:val="32"/>
                <w:lang w:val="en-US" w:eastAsia="zh-CN"/>
              </w:rPr>
              <w:t>补强海上变电站环节</w:t>
            </w:r>
            <w:r>
              <w:rPr>
                <w:rFonts w:hint="default" w:ascii="Times New Roman" w:hAnsi="Times New Roman" w:eastAsia="FangSong_GB2312" w:cs="Times New Roman"/>
                <w:spacing w:val="-2"/>
                <w:sz w:val="32"/>
                <w:szCs w:val="32"/>
                <w:lang w:val="en-US" w:eastAsia="zh-CN"/>
              </w:rPr>
              <w:t>。引入海上变电站龙头企业，做大做强海上变电站产业，包含换流阀、换流变压器、控制保护系统、直流穿墙套管、直流避雷器、旁路开关和接地开关、直流电容器以及电抗器等设备商。</w:t>
            </w:r>
            <w:r>
              <w:rPr>
                <w:rFonts w:hint="eastAsia" w:ascii="Times New Roman" w:hAnsi="Times New Roman" w:eastAsia="FangSong_GB2312" w:cs="Times New Roman"/>
                <w:b/>
                <w:bCs/>
                <w:spacing w:val="-2"/>
                <w:sz w:val="32"/>
                <w:szCs w:val="32"/>
                <w:lang w:val="en-US" w:eastAsia="zh-CN"/>
              </w:rPr>
              <w:t>三</w:t>
            </w:r>
            <w:r>
              <w:rPr>
                <w:rFonts w:hint="default" w:ascii="Times New Roman" w:hAnsi="Times New Roman" w:eastAsia="FangSong_GB2312" w:cs="Times New Roman"/>
                <w:b/>
                <w:bCs/>
                <w:spacing w:val="-2"/>
                <w:sz w:val="32"/>
                <w:szCs w:val="32"/>
                <w:lang w:val="en-US" w:eastAsia="zh-CN"/>
              </w:rPr>
              <w:t>是</w:t>
            </w:r>
            <w:r>
              <w:rPr>
                <w:rFonts w:hint="default" w:ascii="Times New Roman" w:hAnsi="Times New Roman" w:eastAsia="FangSong_GB2312" w:cs="Times New Roman"/>
                <w:b w:val="0"/>
                <w:bCs w:val="0"/>
                <w:spacing w:val="-2"/>
                <w:sz w:val="32"/>
                <w:szCs w:val="32"/>
                <w:lang w:val="en-US" w:eastAsia="zh-CN"/>
              </w:rPr>
              <w:t>切入技术壁垒更高的核电装备领域</w:t>
            </w:r>
            <w:r>
              <w:rPr>
                <w:rFonts w:hint="default" w:ascii="Times New Roman" w:hAnsi="Times New Roman" w:eastAsia="FangSong_GB2312" w:cs="Times New Roman"/>
                <w:spacing w:val="-2"/>
                <w:sz w:val="32"/>
                <w:szCs w:val="32"/>
                <w:lang w:val="en-US" w:eastAsia="zh-CN"/>
              </w:rPr>
              <w:t>。充分利用陆丰核电项目的辐射效应，积极引入为核电项目提供辅助系统、电气设备、仪控系统、特种材料及备品备件的供应商。</w:t>
            </w:r>
          </w:p>
          <w:p w14:paraId="519BA6B9">
            <w:pPr>
              <w:keepNext w:val="0"/>
              <w:keepLines w:val="0"/>
              <w:pageBreakBefore w:val="0"/>
              <w:widowControl w:val="0"/>
              <w:kinsoku/>
              <w:wordWrap/>
              <w:overflowPunct/>
              <w:topLinePunct w:val="0"/>
              <w:autoSpaceDE/>
              <w:autoSpaceDN/>
              <w:bidi w:val="0"/>
              <w:adjustRightInd/>
              <w:snapToGrid/>
              <w:spacing w:line="560" w:lineRule="exact"/>
              <w:ind w:firstLine="635" w:firstLineChars="200"/>
              <w:textAlignment w:val="auto"/>
              <w:rPr>
                <w:rFonts w:hint="default" w:ascii="Times New Roman" w:hAnsi="Times New Roman" w:eastAsia="FangSong_GB2312" w:cs="Times New Roman"/>
                <w:spacing w:val="-2"/>
                <w:sz w:val="32"/>
                <w:szCs w:val="32"/>
                <w:lang w:val="en-US" w:eastAsia="zh-CN"/>
              </w:rPr>
            </w:pPr>
            <w:r>
              <w:rPr>
                <w:rFonts w:hint="default" w:ascii="Times New Roman" w:hAnsi="Times New Roman" w:eastAsia="FangSong_GB2312" w:cs="Times New Roman"/>
                <w:b/>
                <w:bCs/>
                <w:spacing w:val="-2"/>
                <w:sz w:val="32"/>
                <w:szCs w:val="32"/>
                <w:lang w:val="en-US" w:eastAsia="zh-CN"/>
              </w:rPr>
              <w:t>海洋工程装备</w:t>
            </w:r>
            <w:r>
              <w:rPr>
                <w:rFonts w:hint="default" w:ascii="Times New Roman" w:hAnsi="Times New Roman" w:eastAsia="FangSong_GB2312" w:cs="Times New Roman"/>
                <w:spacing w:val="-2"/>
                <w:sz w:val="32"/>
                <w:szCs w:val="32"/>
                <w:lang w:val="en-US" w:eastAsia="zh-CN"/>
              </w:rPr>
              <w:t>。</w:t>
            </w:r>
            <w:r>
              <w:rPr>
                <w:rFonts w:hint="eastAsia" w:ascii="Times New Roman" w:hAnsi="Times New Roman" w:eastAsia="FangSong_GB2312" w:cs="Times New Roman"/>
                <w:b/>
                <w:bCs/>
                <w:spacing w:val="-2"/>
                <w:sz w:val="32"/>
                <w:szCs w:val="32"/>
                <w:lang w:val="en-US" w:eastAsia="zh-CN"/>
              </w:rPr>
              <w:t>一是</w:t>
            </w:r>
            <w:r>
              <w:rPr>
                <w:rFonts w:hint="default" w:ascii="Times New Roman" w:hAnsi="Times New Roman" w:eastAsia="FangSong_GB2312" w:cs="Times New Roman"/>
                <w:b w:val="0"/>
                <w:bCs w:val="0"/>
                <w:spacing w:val="-2"/>
                <w:sz w:val="32"/>
                <w:szCs w:val="32"/>
                <w:lang w:val="en-US" w:eastAsia="zh-CN"/>
              </w:rPr>
              <w:t>重点壮大海上风电设备产业集群</w:t>
            </w:r>
            <w:r>
              <w:rPr>
                <w:rFonts w:hint="default" w:ascii="Times New Roman" w:hAnsi="Times New Roman" w:eastAsia="FangSong_GB2312" w:cs="Times New Roman"/>
                <w:spacing w:val="-2"/>
                <w:sz w:val="32"/>
                <w:szCs w:val="32"/>
                <w:lang w:val="en-US" w:eastAsia="zh-CN"/>
              </w:rPr>
              <w:t>。依托风电主机和叶片制造两个中心，推动海上风机整机、叶片的研发、生产制造等集聚发展，打造粤东一流的海洋能源装备制造产业基地。</w:t>
            </w:r>
            <w:r>
              <w:rPr>
                <w:rFonts w:hint="eastAsia" w:ascii="Times New Roman" w:hAnsi="Times New Roman" w:eastAsia="FangSong_GB2312" w:cs="Times New Roman"/>
                <w:b/>
                <w:bCs/>
                <w:spacing w:val="-2"/>
                <w:sz w:val="32"/>
                <w:szCs w:val="32"/>
                <w:lang w:val="en-US" w:eastAsia="zh-CN"/>
              </w:rPr>
              <w:t>二</w:t>
            </w:r>
            <w:r>
              <w:rPr>
                <w:rFonts w:hint="default" w:ascii="Times New Roman" w:hAnsi="Times New Roman" w:eastAsia="FangSong_GB2312" w:cs="Times New Roman"/>
                <w:b/>
                <w:bCs/>
                <w:spacing w:val="-2"/>
                <w:sz w:val="32"/>
                <w:szCs w:val="32"/>
                <w:lang w:val="en-US" w:eastAsia="zh-CN"/>
              </w:rPr>
              <w:t>是</w:t>
            </w:r>
            <w:r>
              <w:rPr>
                <w:rFonts w:hint="default" w:ascii="Times New Roman" w:hAnsi="Times New Roman" w:eastAsia="FangSong_GB2312" w:cs="Times New Roman"/>
                <w:b w:val="0"/>
                <w:bCs w:val="0"/>
                <w:spacing w:val="-2"/>
                <w:sz w:val="32"/>
                <w:szCs w:val="32"/>
                <w:lang w:val="en-US" w:eastAsia="zh-CN"/>
              </w:rPr>
              <w:t>深化区域协同获取订单</w:t>
            </w:r>
            <w:r>
              <w:rPr>
                <w:rFonts w:hint="default" w:ascii="Times New Roman" w:hAnsi="Times New Roman" w:eastAsia="FangSong_GB2312" w:cs="Times New Roman"/>
                <w:spacing w:val="-2"/>
                <w:sz w:val="32"/>
                <w:szCs w:val="32"/>
                <w:lang w:val="en-US" w:eastAsia="zh-CN"/>
              </w:rPr>
              <w:t>。与红海湾、碣石等邻近海上风电项目投资方和开发商签订长期战略合作协议，成为其核心设备优先供应商。</w:t>
            </w:r>
            <w:r>
              <w:rPr>
                <w:rFonts w:hint="eastAsia" w:ascii="Times New Roman" w:hAnsi="Times New Roman" w:eastAsia="FangSong_GB2312" w:cs="Times New Roman"/>
                <w:b/>
                <w:bCs/>
                <w:spacing w:val="-2"/>
                <w:sz w:val="32"/>
                <w:szCs w:val="32"/>
                <w:lang w:val="en-US" w:eastAsia="zh-CN"/>
              </w:rPr>
              <w:t>三</w:t>
            </w:r>
            <w:r>
              <w:rPr>
                <w:rFonts w:hint="default" w:ascii="Times New Roman" w:hAnsi="Times New Roman" w:eastAsia="FangSong_GB2312" w:cs="Times New Roman"/>
                <w:b/>
                <w:bCs/>
                <w:spacing w:val="-2"/>
                <w:sz w:val="32"/>
                <w:szCs w:val="32"/>
                <w:lang w:val="en-US" w:eastAsia="zh-CN"/>
              </w:rPr>
              <w:t>是</w:t>
            </w:r>
            <w:r>
              <w:rPr>
                <w:rFonts w:hint="default" w:ascii="Times New Roman" w:hAnsi="Times New Roman" w:eastAsia="仿宋_GB2312" w:cs="Times New Roman"/>
                <w:b w:val="0"/>
                <w:bCs w:val="0"/>
                <w:spacing w:val="-2"/>
                <w:sz w:val="32"/>
                <w:szCs w:val="32"/>
                <w:lang w:val="en-US" w:eastAsia="zh-CN"/>
              </w:rPr>
              <w:t>发展储能系统集成</w:t>
            </w:r>
            <w:r>
              <w:rPr>
                <w:rFonts w:hint="default" w:ascii="Times New Roman" w:hAnsi="Times New Roman" w:eastAsia="FangSong_GB2312" w:cs="Times New Roman"/>
                <w:spacing w:val="-2"/>
                <w:sz w:val="32"/>
                <w:szCs w:val="32"/>
                <w:lang w:val="en-US" w:eastAsia="zh-CN"/>
              </w:rPr>
              <w:t>。引进和培育储能系统集成商，生产用于风电场、光伏电站配套平滑出力和电网侧调峰的集装箱式储能系统。</w:t>
            </w:r>
          </w:p>
          <w:p w14:paraId="4F49217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b w:val="0"/>
                <w:bCs w:val="0"/>
                <w:sz w:val="32"/>
                <w:szCs w:val="32"/>
                <w:lang w:val="en-US" w:eastAsia="zh-CN"/>
              </w:rPr>
            </w:pPr>
            <w:r>
              <w:rPr>
                <w:rFonts w:hint="default" w:ascii="Times New Roman" w:hAnsi="Times New Roman" w:cs="Times New Roman"/>
                <w:b/>
                <w:bCs/>
                <w:sz w:val="32"/>
                <w:szCs w:val="32"/>
                <w:lang w:val="en-US" w:eastAsia="zh-CN"/>
              </w:rPr>
              <w:t>新一代电子信息</w:t>
            </w:r>
            <w:r>
              <w:rPr>
                <w:rFonts w:hint="default" w:ascii="Times New Roman" w:hAnsi="Times New Roman" w:cs="Times New Roman"/>
                <w:b w:val="0"/>
                <w:bCs w:val="0"/>
                <w:sz w:val="32"/>
                <w:szCs w:val="32"/>
                <w:lang w:val="en-US" w:eastAsia="zh-CN"/>
              </w:rPr>
              <w:t>：</w:t>
            </w:r>
            <w:r>
              <w:rPr>
                <w:rFonts w:hint="default" w:ascii="Times New Roman" w:hAnsi="Times New Roman" w:cs="Times New Roman"/>
                <w:b w:val="0"/>
                <w:bCs/>
                <w:sz w:val="32"/>
                <w:szCs w:val="32"/>
                <w:lang w:val="en-US" w:eastAsia="zh-CN"/>
              </w:rPr>
              <w:t>推动产业转型升级，差异化发展。</w:t>
            </w:r>
            <w:r>
              <w:rPr>
                <w:rFonts w:hint="default" w:ascii="Times New Roman" w:hAnsi="Times New Roman" w:cs="Times New Roman"/>
                <w:b w:val="0"/>
                <w:bCs w:val="0"/>
                <w:color w:val="auto"/>
                <w:sz w:val="32"/>
                <w:szCs w:val="32"/>
                <w:lang w:val="en-US" w:eastAsia="zh-CN"/>
              </w:rPr>
              <w:t>主动对接粤港澳大湾区，承接新型显示、电子元器件、半导体分立器件等电子关键零配件产业。</w:t>
            </w:r>
            <w:r>
              <w:rPr>
                <w:rFonts w:hint="default" w:ascii="Times New Roman" w:hAnsi="Times New Roman" w:cs="Times New Roman"/>
                <w:color w:val="auto"/>
                <w:sz w:val="32"/>
                <w:szCs w:val="32"/>
                <w:lang w:val="en-US" w:eastAsia="zh-CN"/>
              </w:rPr>
              <w:t>加大对OLED、柔性屏等高附加值产品的研发，尽快打造具备大规模量产能力的高端产品产线</w:t>
            </w:r>
            <w:r>
              <w:rPr>
                <w:rFonts w:hint="default" w:ascii="Times New Roman" w:hAnsi="Times New Roman" w:cs="Times New Roman"/>
                <w:b w:val="0"/>
                <w:bCs w:val="0"/>
                <w:sz w:val="32"/>
                <w:szCs w:val="32"/>
                <w:lang w:val="en-US" w:eastAsia="zh-CN"/>
              </w:rPr>
              <w:t>。</w:t>
            </w:r>
          </w:p>
          <w:p w14:paraId="0A123D2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b/>
                <w:bCs/>
                <w:sz w:val="32"/>
                <w:szCs w:val="32"/>
                <w:lang w:val="en-US" w:eastAsia="zh-CN"/>
              </w:rPr>
              <w:t>新能源汽车</w:t>
            </w:r>
            <w:r>
              <w:rPr>
                <w:rFonts w:hint="default" w:ascii="Times New Roman" w:hAnsi="Times New Roman" w:cs="Times New Roman"/>
                <w:sz w:val="32"/>
                <w:szCs w:val="32"/>
                <w:lang w:val="en-US" w:eastAsia="zh-CN"/>
              </w:rPr>
              <w:t>：</w:t>
            </w:r>
            <w:r>
              <w:rPr>
                <w:rFonts w:hint="default" w:ascii="Times New Roman" w:hAnsi="Times New Roman" w:cs="Times New Roman"/>
                <w:b/>
                <w:bCs/>
                <w:color w:val="auto"/>
                <w:sz w:val="32"/>
                <w:szCs w:val="32"/>
                <w:highlight w:val="none"/>
                <w:lang w:val="en-US" w:eastAsia="zh-CN"/>
              </w:rPr>
              <w:t>一是</w:t>
            </w:r>
            <w:r>
              <w:rPr>
                <w:rFonts w:hint="eastAsia" w:ascii="Times New Roman" w:hAnsi="Times New Roman" w:cs="Times New Roman"/>
                <w:color w:val="auto"/>
                <w:sz w:val="32"/>
                <w:szCs w:val="32"/>
                <w:highlight w:val="none"/>
                <w:lang w:val="en-US" w:eastAsia="zh-CN"/>
              </w:rPr>
              <w:t>重点监督重点新能源汽车项目建设情况</w:t>
            </w:r>
            <w:r>
              <w:rPr>
                <w:rFonts w:hint="default" w:ascii="Times New Roman" w:hAnsi="Times New Roman" w:cs="Times New Roman"/>
                <w:color w:val="auto"/>
                <w:sz w:val="32"/>
                <w:szCs w:val="32"/>
                <w:highlight w:val="none"/>
                <w:lang w:val="en-US" w:eastAsia="zh-CN"/>
              </w:rPr>
              <w:t>，积极发展</w:t>
            </w:r>
            <w:r>
              <w:rPr>
                <w:rFonts w:hint="default" w:ascii="Times New Roman" w:hAnsi="Times New Roman" w:cs="Times New Roman"/>
                <w:b w:val="0"/>
                <w:bCs w:val="0"/>
                <w:color w:val="auto"/>
                <w:sz w:val="32"/>
                <w:szCs w:val="32"/>
                <w:highlight w:val="none"/>
                <w:lang w:val="en-US" w:eastAsia="zh-CN"/>
              </w:rPr>
              <w:t>汽车零部件制造、注塑</w:t>
            </w:r>
            <w:r>
              <w:rPr>
                <w:rFonts w:hint="default" w:ascii="Times New Roman" w:hAnsi="Times New Roman" w:cs="Times New Roman"/>
                <w:color w:val="auto"/>
                <w:sz w:val="32"/>
                <w:szCs w:val="32"/>
                <w:highlight w:val="none"/>
                <w:lang w:val="en-US" w:eastAsia="zh-CN"/>
              </w:rPr>
              <w:t>生产等，逐步形成零部件配套能力。</w:t>
            </w:r>
            <w:r>
              <w:rPr>
                <w:rFonts w:hint="default" w:ascii="Times New Roman" w:hAnsi="Times New Roman" w:cs="Times New Roman"/>
                <w:b/>
                <w:bCs/>
                <w:color w:val="auto"/>
                <w:sz w:val="32"/>
                <w:szCs w:val="32"/>
                <w:highlight w:val="none"/>
                <w:lang w:val="en-US" w:eastAsia="zh-CN"/>
              </w:rPr>
              <w:t>二是</w:t>
            </w:r>
            <w:r>
              <w:rPr>
                <w:rFonts w:hint="default" w:ascii="Times New Roman" w:hAnsi="Times New Roman" w:cs="Times New Roman"/>
                <w:color w:val="auto"/>
                <w:sz w:val="32"/>
                <w:szCs w:val="32"/>
                <w:highlight w:val="none"/>
                <w:lang w:val="en-US" w:eastAsia="zh-CN"/>
              </w:rPr>
              <w:t>依托台铃共享电动车产业园拓展</w:t>
            </w:r>
            <w:r>
              <w:rPr>
                <w:rFonts w:hint="default" w:ascii="Times New Roman" w:hAnsi="Times New Roman" w:cs="Times New Roman"/>
                <w:b w:val="0"/>
                <w:bCs w:val="0"/>
                <w:color w:val="auto"/>
                <w:sz w:val="32"/>
                <w:szCs w:val="32"/>
                <w:highlight w:val="none"/>
                <w:lang w:val="en-US" w:eastAsia="zh-CN"/>
              </w:rPr>
              <w:t>电动两轮车</w:t>
            </w:r>
            <w:r>
              <w:rPr>
                <w:rFonts w:hint="default" w:ascii="Times New Roman" w:hAnsi="Times New Roman" w:cs="Times New Roman"/>
                <w:color w:val="auto"/>
                <w:sz w:val="32"/>
                <w:szCs w:val="32"/>
                <w:highlight w:val="none"/>
                <w:lang w:val="en-US" w:eastAsia="zh-CN"/>
              </w:rPr>
              <w:t>领域。</w:t>
            </w:r>
            <w:r>
              <w:rPr>
                <w:rFonts w:hint="default" w:ascii="Times New Roman" w:hAnsi="Times New Roman" w:cs="Times New Roman"/>
                <w:b/>
                <w:bCs/>
                <w:color w:val="auto"/>
                <w:sz w:val="32"/>
                <w:szCs w:val="32"/>
                <w:highlight w:val="none"/>
                <w:lang w:val="en-US" w:eastAsia="zh-CN"/>
              </w:rPr>
              <w:t>三是</w:t>
            </w:r>
            <w:r>
              <w:rPr>
                <w:rFonts w:hint="default" w:ascii="Times New Roman" w:hAnsi="Times New Roman" w:cs="Times New Roman"/>
                <w:color w:val="auto"/>
                <w:sz w:val="32"/>
                <w:szCs w:val="32"/>
                <w:highlight w:val="none"/>
                <w:lang w:val="en-US" w:eastAsia="zh-CN"/>
              </w:rPr>
              <w:t>积极争取</w:t>
            </w:r>
            <w:r>
              <w:rPr>
                <w:rFonts w:hint="default" w:ascii="Times New Roman" w:hAnsi="Times New Roman" w:cs="Times New Roman"/>
                <w:b w:val="0"/>
                <w:bCs w:val="0"/>
                <w:color w:val="auto"/>
                <w:sz w:val="32"/>
                <w:szCs w:val="32"/>
                <w:highlight w:val="none"/>
                <w:lang w:val="en-US" w:eastAsia="zh-CN"/>
              </w:rPr>
              <w:t>新能源电池材料、充换电设施</w:t>
            </w:r>
            <w:r>
              <w:rPr>
                <w:rFonts w:hint="default" w:ascii="Times New Roman" w:hAnsi="Times New Roman" w:cs="Times New Roman"/>
                <w:color w:val="auto"/>
                <w:sz w:val="32"/>
                <w:szCs w:val="32"/>
                <w:highlight w:val="none"/>
                <w:lang w:val="en-US" w:eastAsia="zh-CN"/>
              </w:rPr>
              <w:t>项目落地，打造深汕合作拓展区配套基地</w:t>
            </w:r>
            <w:r>
              <w:rPr>
                <w:rFonts w:hint="default" w:ascii="Times New Roman" w:hAnsi="Times New Roman" w:eastAsia="仿宋_GB2312" w:cs="Times New Roman"/>
                <w:bCs/>
                <w:sz w:val="32"/>
                <w:szCs w:val="32"/>
              </w:rPr>
              <w:t>。</w:t>
            </w:r>
          </w:p>
        </w:tc>
      </w:tr>
    </w:tbl>
    <w:p w14:paraId="1132ECDD">
      <w:pPr>
        <w:ind w:firstLine="643" w:firstLineChars="200"/>
        <w:jc w:val="both"/>
        <w:outlineLvl w:val="2"/>
        <w:rPr>
          <w:rFonts w:hint="default" w:ascii="仿宋_GB2312" w:hAnsi="仿宋_GB2312" w:eastAsia="仿宋_GB2312" w:cs="仿宋_GB2312"/>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3</w:t>
      </w: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Cs w:val="32"/>
          <w:lang w:val="en-US" w:eastAsia="zh-CN"/>
          <w14:textFill>
            <w14:solidFill>
              <w14:schemeClr w14:val="tx1"/>
            </w14:solidFill>
          </w14:textFill>
        </w:rPr>
        <w:t>汕尾海丰产业园区</w:t>
      </w:r>
    </w:p>
    <w:p w14:paraId="25A4F60F">
      <w:pPr>
        <w:ind w:firstLine="643" w:firstLineChars="200"/>
        <w:outlineLvl w:val="9"/>
        <w:rPr>
          <w:rFonts w:hint="eastAsia" w:ascii="仿宋_GB2312" w:hAnsi="仿宋_GB2312" w:eastAsia="仿宋_GB2312" w:cs="仿宋_GB2312"/>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3.</w:t>
      </w: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1</w:t>
      </w:r>
      <w:r>
        <w:rPr>
          <w:rFonts w:hint="eastAsia" w:ascii="仿宋_GB2312" w:hAnsi="仿宋_GB2312" w:eastAsia="仿宋_GB2312" w:cs="仿宋_GB2312"/>
          <w:b/>
          <w:bCs/>
          <w:color w:val="000000" w:themeColor="text1"/>
          <w:szCs w:val="32"/>
          <w:lang w:val="en-US" w:eastAsia="zh-CN"/>
          <w14:textFill>
            <w14:solidFill>
              <w14:schemeClr w14:val="tx1"/>
            </w14:solidFill>
          </w14:textFill>
        </w:rPr>
        <w:t>空间规划</w:t>
      </w:r>
    </w:p>
    <w:p w14:paraId="379F59F7">
      <w:pPr>
        <w:ind w:firstLine="640" w:firstLineChars="200"/>
        <w:rPr>
          <w:rFonts w:hint="default" w:ascii="Times New Roman" w:hAnsi="Times New Roman" w:cs="Times New Roman"/>
          <w:b w:val="0"/>
          <w:bCs w:val="0"/>
          <w:color w:val="auto"/>
          <w:szCs w:val="32"/>
          <w:lang w:val="en-US" w:eastAsia="zh-CN"/>
        </w:rPr>
      </w:pPr>
      <w:r>
        <w:rPr>
          <w:rFonts w:hint="default" w:ascii="Times New Roman" w:hAnsi="Times New Roman" w:cs="Times New Roman"/>
          <w:b w:val="0"/>
          <w:bCs w:val="0"/>
          <w:color w:val="auto"/>
          <w:szCs w:val="32"/>
          <w:lang w:val="en-US" w:eastAsia="zh-CN"/>
        </w:rPr>
        <w:t>构建“</w:t>
      </w:r>
      <w:r>
        <w:rPr>
          <w:rFonts w:hint="default" w:ascii="Times New Roman" w:hAnsi="Times New Roman" w:cs="Times New Roman"/>
          <w:b/>
          <w:bCs/>
          <w:color w:val="auto"/>
          <w:szCs w:val="32"/>
          <w:lang w:val="en-US" w:eastAsia="zh-CN"/>
        </w:rPr>
        <w:t>一核一带两片</w:t>
      </w:r>
      <w:r>
        <w:rPr>
          <w:rFonts w:hint="default" w:ascii="Times New Roman" w:hAnsi="Times New Roman" w:cs="Times New Roman"/>
          <w:b w:val="0"/>
          <w:bCs w:val="0"/>
          <w:color w:val="auto"/>
          <w:szCs w:val="32"/>
          <w:lang w:val="en-US" w:eastAsia="zh-CN"/>
        </w:rPr>
        <w:t>”总体产业发展格局。</w:t>
      </w:r>
    </w:p>
    <w:p w14:paraId="1D0F104D">
      <w:pPr>
        <w:ind w:firstLine="640" w:firstLineChars="200"/>
        <w:rPr>
          <w:rFonts w:hint="default" w:ascii="Times New Roman" w:hAnsi="Times New Roman" w:cs="Times New Roman"/>
          <w:b w:val="0"/>
          <w:bCs w:val="0"/>
          <w:color w:val="auto"/>
          <w:szCs w:val="32"/>
          <w:lang w:val="en-US" w:eastAsia="zh-CN"/>
        </w:rPr>
      </w:pPr>
      <w:r>
        <w:rPr>
          <w:rFonts w:hint="default" w:ascii="Times New Roman" w:hAnsi="Times New Roman" w:cs="Times New Roman"/>
          <w:b w:val="0"/>
          <w:bCs w:val="0"/>
          <w:color w:val="auto"/>
          <w:szCs w:val="32"/>
          <w:lang w:val="en-US" w:eastAsia="zh-CN"/>
        </w:rPr>
        <w:t>“</w:t>
      </w:r>
      <w:r>
        <w:rPr>
          <w:rFonts w:hint="default" w:ascii="Times New Roman" w:hAnsi="Times New Roman" w:cs="Times New Roman"/>
          <w:b/>
          <w:bCs/>
          <w:color w:val="auto"/>
          <w:szCs w:val="32"/>
          <w:lang w:val="en-US" w:eastAsia="zh-CN"/>
        </w:rPr>
        <w:t>一核</w:t>
      </w:r>
      <w:r>
        <w:rPr>
          <w:rFonts w:hint="default" w:ascii="Times New Roman" w:hAnsi="Times New Roman" w:cs="Times New Roman"/>
          <w:b w:val="0"/>
          <w:bCs w:val="0"/>
          <w:color w:val="auto"/>
          <w:szCs w:val="32"/>
          <w:lang w:val="en-US" w:eastAsia="zh-CN"/>
        </w:rPr>
        <w:t>”即金山科技园产业发展核。重点推进传统产业融入深圳现代时尚产业集群，培育壮大战略性新兴产业。</w:t>
      </w:r>
    </w:p>
    <w:p w14:paraId="573764C9">
      <w:pPr>
        <w:ind w:firstLine="640" w:firstLineChars="200"/>
        <w:rPr>
          <w:rFonts w:hint="default" w:ascii="Times New Roman" w:hAnsi="Times New Roman" w:cs="Times New Roman"/>
          <w:b w:val="0"/>
          <w:bCs w:val="0"/>
          <w:color w:val="auto"/>
          <w:szCs w:val="32"/>
          <w:lang w:val="en-US" w:eastAsia="zh-CN"/>
        </w:rPr>
      </w:pPr>
      <w:r>
        <w:rPr>
          <w:rFonts w:hint="default" w:ascii="Times New Roman" w:hAnsi="Times New Roman" w:cs="Times New Roman"/>
          <w:b w:val="0"/>
          <w:bCs w:val="0"/>
          <w:color w:val="auto"/>
          <w:szCs w:val="32"/>
          <w:lang w:val="en-US" w:eastAsia="zh-CN"/>
        </w:rPr>
        <w:t>“</w:t>
      </w:r>
      <w:r>
        <w:rPr>
          <w:rFonts w:hint="default" w:ascii="Times New Roman" w:hAnsi="Times New Roman" w:cs="Times New Roman"/>
          <w:b/>
          <w:bCs/>
          <w:color w:val="auto"/>
          <w:szCs w:val="32"/>
          <w:lang w:val="en-US" w:eastAsia="zh-CN"/>
        </w:rPr>
        <w:t>一带</w:t>
      </w:r>
      <w:r>
        <w:rPr>
          <w:rFonts w:hint="default" w:ascii="Times New Roman" w:hAnsi="Times New Roman" w:cs="Times New Roman"/>
          <w:b w:val="0"/>
          <w:bCs w:val="0"/>
          <w:color w:val="auto"/>
          <w:szCs w:val="32"/>
          <w:lang w:val="en-US" w:eastAsia="zh-CN"/>
        </w:rPr>
        <w:t>”即产业发展带。沿324国道－红城大道西－海紫路形成产业发展带，以金山科技园产业驱动核为极点，串联汕尾市绿色智造纺织产业园片区、天星湖产业园启动区片区等关键节点。</w:t>
      </w:r>
    </w:p>
    <w:p w14:paraId="3FB4B722">
      <w:pPr>
        <w:ind w:firstLine="640" w:firstLineChars="200"/>
        <w:rPr>
          <w:rFonts w:hint="default" w:ascii="Times New Roman" w:hAnsi="Times New Roman" w:cs="Times New Roman"/>
          <w:b w:val="0"/>
          <w:bCs w:val="0"/>
          <w:color w:val="auto"/>
          <w:szCs w:val="32"/>
          <w:lang w:val="en-US" w:eastAsia="zh-CN"/>
        </w:rPr>
      </w:pPr>
      <w:r>
        <w:rPr>
          <w:rFonts w:hint="default" w:ascii="Times New Roman" w:hAnsi="Times New Roman" w:cs="Times New Roman"/>
          <w:b w:val="0"/>
          <w:bCs w:val="0"/>
          <w:color w:val="auto"/>
          <w:szCs w:val="32"/>
          <w:lang w:val="en-US" w:eastAsia="zh-CN"/>
        </w:rPr>
        <w:t>“</w:t>
      </w:r>
      <w:r>
        <w:rPr>
          <w:rFonts w:hint="default" w:ascii="Times New Roman" w:hAnsi="Times New Roman" w:cs="Times New Roman"/>
          <w:b/>
          <w:bCs/>
          <w:color w:val="auto"/>
          <w:szCs w:val="32"/>
          <w:lang w:val="en-US" w:eastAsia="zh-CN"/>
        </w:rPr>
        <w:t>两片</w:t>
      </w:r>
      <w:r>
        <w:rPr>
          <w:rFonts w:hint="default" w:ascii="Times New Roman" w:hAnsi="Times New Roman" w:cs="Times New Roman"/>
          <w:b w:val="0"/>
          <w:bCs w:val="0"/>
          <w:color w:val="auto"/>
          <w:szCs w:val="32"/>
          <w:lang w:val="en-US" w:eastAsia="zh-CN"/>
        </w:rPr>
        <w:t>”即汕尾市绿色智造纺织产业园片区和天星湖产业园启动区片区。</w:t>
      </w:r>
    </w:p>
    <w:p w14:paraId="1D1F3D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271135" cy="4424045"/>
            <wp:effectExtent l="9525" t="9525" r="22860" b="16510"/>
            <wp:docPr id="6" name="图片 6" descr="产业转移园产业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产业转移园产业布局图"/>
                    <pic:cNvPicPr>
                      <a:picLocks noChangeAspect="1"/>
                    </pic:cNvPicPr>
                  </pic:nvPicPr>
                  <pic:blipFill>
                    <a:blip r:embed="rId14"/>
                    <a:stretch>
                      <a:fillRect/>
                    </a:stretch>
                  </pic:blipFill>
                  <pic:spPr>
                    <a:xfrm>
                      <a:off x="0" y="0"/>
                      <a:ext cx="5271135" cy="4424045"/>
                    </a:xfrm>
                    <a:prstGeom prst="rect">
                      <a:avLst/>
                    </a:prstGeom>
                    <a:ln>
                      <a:solidFill>
                        <a:schemeClr val="tx1"/>
                      </a:solidFill>
                    </a:ln>
                  </pic:spPr>
                </pic:pic>
              </a:graphicData>
            </a:graphic>
          </wp:inline>
        </w:drawing>
      </w:r>
    </w:p>
    <w:p w14:paraId="208C6E47">
      <w:pPr>
        <w:pStyle w:val="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 xml:space="preserve">图 </w:t>
      </w:r>
      <w:r>
        <w:rPr>
          <w:rFonts w:hint="default" w:ascii="Times New Roman" w:hAnsi="Times New Roman" w:eastAsia="仿宋_GB2312" w:cs="Times New Roman"/>
          <w:sz w:val="28"/>
          <w:szCs w:val="28"/>
          <w:lang w:val="en-US" w:eastAsia="zh-CN"/>
        </w:rPr>
        <w:t>2-</w:t>
      </w: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：海丰产业园区空间布局</w:t>
      </w:r>
    </w:p>
    <w:p w14:paraId="79377A92">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3.</w:t>
      </w:r>
      <w:r>
        <w:rPr>
          <w:rFonts w:hint="default" w:ascii="Times New Roman" w:hAnsi="Times New Roman" w:cs="Times New Roman"/>
          <w:b/>
          <w:bCs/>
          <w:color w:val="000000" w:themeColor="text1"/>
          <w:szCs w:val="32"/>
          <w:lang w:val="en-US" w:eastAsia="zh-CN"/>
          <w14:textFill>
            <w14:solidFill>
              <w14:schemeClr w14:val="tx1"/>
            </w14:solidFill>
          </w14:textFill>
        </w:rPr>
        <w:t>2重点发展产业</w:t>
      </w:r>
    </w:p>
    <w:p w14:paraId="32785E2E">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重点发展</w:t>
      </w:r>
      <w:r>
        <w:rPr>
          <w:rFonts w:hint="default" w:ascii="Times New Roman" w:hAnsi="Times New Roman" w:cs="Times New Roman"/>
          <w:b/>
          <w:bCs/>
          <w:color w:val="000000" w:themeColor="text1"/>
          <w:szCs w:val="32"/>
          <w:lang w:val="en-US" w:eastAsia="zh-CN"/>
          <w14:textFill>
            <w14:solidFill>
              <w14:schemeClr w14:val="tx1"/>
            </w14:solidFill>
          </w14:textFill>
        </w:rPr>
        <w:t>新一代电子信息、新能源汽车、高端装备制造</w:t>
      </w:r>
      <w:r>
        <w:rPr>
          <w:rFonts w:hint="default" w:ascii="Times New Roman" w:hAnsi="Times New Roman" w:cs="Times New Roman"/>
          <w:color w:val="000000" w:themeColor="text1"/>
          <w:szCs w:val="32"/>
          <w:lang w:val="en-US" w:eastAsia="zh-CN"/>
          <w14:textFill>
            <w14:solidFill>
              <w14:schemeClr w14:val="tx1"/>
            </w14:solidFill>
          </w14:textFill>
        </w:rPr>
        <w:t>三大战略性新兴产业，做强做大现代轻工产业，前瞻布局低空经济，争取打造低空经济区域创新极。</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0"/>
      </w:tblGrid>
      <w:tr w14:paraId="0EAC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5000" w:type="pct"/>
          </w:tcPr>
          <w:p w14:paraId="1D820A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专栏</w:t>
            </w:r>
            <w:r>
              <w:rPr>
                <w:rFonts w:hint="eastAsia" w:ascii="Times New Roman" w:hAnsi="Times New Roman"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 xml:space="preserve">  </w:t>
            </w:r>
            <w:r>
              <w:rPr>
                <w:rFonts w:hint="default" w:ascii="Times New Roman" w:hAnsi="Times New Roman" w:cs="Times New Roman"/>
                <w:b/>
                <w:bCs/>
                <w:color w:val="auto"/>
                <w:sz w:val="32"/>
                <w:szCs w:val="32"/>
                <w:lang w:val="en-US" w:eastAsia="zh-CN"/>
              </w:rPr>
              <w:t>海丰产业园区重点发展产业</w:t>
            </w:r>
          </w:p>
        </w:tc>
      </w:tr>
      <w:tr w14:paraId="3298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5000" w:type="pct"/>
          </w:tcPr>
          <w:p w14:paraId="001EB0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b w:val="0"/>
                <w:bCs w:val="0"/>
                <w:sz w:val="32"/>
                <w:szCs w:val="32"/>
                <w:lang w:val="en-US" w:eastAsia="zh-CN"/>
              </w:rPr>
            </w:pPr>
            <w:r>
              <w:rPr>
                <w:rFonts w:hint="default" w:ascii="Times New Roman" w:hAnsi="Times New Roman" w:cs="Times New Roman"/>
                <w:b/>
                <w:bCs/>
                <w:sz w:val="32"/>
                <w:szCs w:val="32"/>
                <w:lang w:val="en-US" w:eastAsia="zh-CN"/>
              </w:rPr>
              <w:t>新一代电子信息</w:t>
            </w:r>
            <w:r>
              <w:rPr>
                <w:rFonts w:hint="default" w:ascii="Times New Roman" w:hAnsi="Times New Roman" w:cs="Times New Roman"/>
                <w:b w:val="0"/>
                <w:bCs w:val="0"/>
                <w:sz w:val="32"/>
                <w:szCs w:val="32"/>
                <w:lang w:val="en-US" w:eastAsia="zh-CN"/>
              </w:rPr>
              <w:t>：</w:t>
            </w:r>
            <w:r>
              <w:rPr>
                <w:rFonts w:hint="default" w:ascii="Times New Roman" w:hAnsi="Times New Roman" w:cs="Times New Roman"/>
                <w:b w:val="0"/>
                <w:bCs w:val="0"/>
                <w:color w:val="auto"/>
                <w:sz w:val="32"/>
                <w:szCs w:val="32"/>
                <w:lang w:val="en-US" w:eastAsia="zh-CN"/>
              </w:rPr>
              <w:t>推动电子信息产业与智能制造、新能源汽车等产业应用的深度融合</w:t>
            </w:r>
            <w:r>
              <w:rPr>
                <w:rFonts w:hint="default" w:ascii="Times New Roman" w:hAnsi="Times New Roman" w:cs="Times New Roman"/>
                <w:color w:val="auto"/>
                <w:sz w:val="32"/>
                <w:szCs w:val="32"/>
                <w:lang w:val="en-US" w:eastAsia="zh-CN"/>
              </w:rPr>
              <w:t>。巩固发展新型显示、新能源汽车电子产品领域，重点发展液晶显示模组、新能源汽车电子元器件、高频微波印制电路板、高速通信电路板等高附加值产品。</w:t>
            </w:r>
          </w:p>
          <w:p w14:paraId="02443F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cs="Times New Roman"/>
                <w:b/>
                <w:bCs/>
                <w:sz w:val="32"/>
                <w:szCs w:val="32"/>
                <w:lang w:val="en-US" w:eastAsia="zh-CN"/>
              </w:rPr>
              <w:t>新能源汽车</w:t>
            </w:r>
            <w:r>
              <w:rPr>
                <w:rFonts w:hint="default" w:ascii="Times New Roman" w:hAnsi="Times New Roman" w:cs="Times New Roman"/>
                <w:sz w:val="32"/>
                <w:szCs w:val="32"/>
                <w:lang w:val="en-US" w:eastAsia="zh-CN"/>
              </w:rPr>
              <w:t>：</w:t>
            </w:r>
            <w:r>
              <w:rPr>
                <w:rFonts w:hint="default" w:ascii="Times New Roman" w:hAnsi="Times New Roman" w:cs="Times New Roman"/>
                <w:bCs/>
                <w:sz w:val="32"/>
                <w:szCs w:val="32"/>
                <w:lang w:val="en-US" w:eastAsia="zh-CN"/>
              </w:rPr>
              <w:t>专注发展</w:t>
            </w:r>
            <w:r>
              <w:rPr>
                <w:rFonts w:hint="default" w:ascii="Times New Roman" w:hAnsi="Times New Roman" w:cs="Times New Roman"/>
                <w:b w:val="0"/>
                <w:bCs/>
                <w:sz w:val="32"/>
                <w:szCs w:val="32"/>
                <w:lang w:val="en-US" w:eastAsia="zh-CN"/>
              </w:rPr>
              <w:t>新能源汽车零部件及配套</w:t>
            </w:r>
            <w:r>
              <w:rPr>
                <w:rFonts w:hint="default" w:ascii="Times New Roman" w:hAnsi="Times New Roman" w:cs="Times New Roman"/>
                <w:bCs/>
                <w:sz w:val="32"/>
                <w:szCs w:val="32"/>
                <w:lang w:val="en-US" w:eastAsia="zh-CN"/>
              </w:rPr>
              <w:t>产业。</w:t>
            </w:r>
            <w:r>
              <w:rPr>
                <w:rFonts w:hint="default" w:ascii="Times New Roman" w:hAnsi="Times New Roman" w:cs="Times New Roman"/>
                <w:b/>
                <w:bCs w:val="0"/>
                <w:sz w:val="32"/>
                <w:szCs w:val="32"/>
                <w:lang w:val="en-US" w:eastAsia="zh-CN"/>
              </w:rPr>
              <w:t>一是</w:t>
            </w:r>
            <w:r>
              <w:rPr>
                <w:rFonts w:hint="default" w:ascii="Times New Roman" w:hAnsi="Times New Roman" w:cs="Times New Roman"/>
                <w:bCs/>
                <w:sz w:val="32"/>
                <w:szCs w:val="32"/>
                <w:lang w:val="en-US" w:eastAsia="zh-CN"/>
              </w:rPr>
              <w:t>以动力电池为核心着重布局汽车零部件产业。</w:t>
            </w:r>
            <w:r>
              <w:rPr>
                <w:rFonts w:hint="eastAsia" w:ascii="Times New Roman" w:hAnsi="Times New Roman" w:cs="Times New Roman"/>
                <w:bCs/>
                <w:sz w:val="32"/>
                <w:szCs w:val="32"/>
                <w:lang w:val="en-US" w:eastAsia="zh-CN"/>
              </w:rPr>
              <w:t>基于当前动力电池的产业基础</w:t>
            </w:r>
            <w:r>
              <w:rPr>
                <w:rFonts w:hint="default" w:ascii="Times New Roman" w:hAnsi="Times New Roman" w:cs="Times New Roman"/>
                <w:bCs/>
                <w:sz w:val="32"/>
                <w:szCs w:val="32"/>
                <w:lang w:val="en-US" w:eastAsia="zh-CN"/>
              </w:rPr>
              <w:t>，大力发展新能源汽车动力电池产业，积极拓展固液电池、固态电池等新型电池，提高产品附加值。</w:t>
            </w:r>
            <w:r>
              <w:rPr>
                <w:rFonts w:hint="default" w:ascii="Times New Roman" w:hAnsi="Times New Roman" w:cs="Times New Roman"/>
                <w:b/>
                <w:bCs w:val="0"/>
                <w:sz w:val="32"/>
                <w:szCs w:val="32"/>
                <w:lang w:val="en-US" w:eastAsia="zh-CN"/>
              </w:rPr>
              <w:t>二是</w:t>
            </w:r>
            <w:r>
              <w:rPr>
                <w:rFonts w:hint="eastAsia" w:ascii="Times New Roman" w:hAnsi="Times New Roman" w:cs="Times New Roman"/>
                <w:bCs/>
                <w:sz w:val="32"/>
                <w:szCs w:val="32"/>
                <w:lang w:val="en-US" w:eastAsia="zh-CN"/>
              </w:rPr>
              <w:t>精准</w:t>
            </w:r>
            <w:r>
              <w:rPr>
                <w:rFonts w:hint="default" w:ascii="Times New Roman" w:hAnsi="Times New Roman" w:cs="Times New Roman"/>
                <w:bCs/>
                <w:sz w:val="32"/>
                <w:szCs w:val="32"/>
                <w:lang w:val="en-US" w:eastAsia="zh-CN"/>
              </w:rPr>
              <w:t>引育新能源汽车产业配套产品。</w:t>
            </w:r>
            <w:r>
              <w:rPr>
                <w:rFonts w:hint="eastAsia" w:ascii="Times New Roman" w:hAnsi="Times New Roman" w:cs="Times New Roman"/>
                <w:bCs/>
                <w:sz w:val="32"/>
                <w:szCs w:val="32"/>
                <w:lang w:val="en-US" w:eastAsia="zh-CN"/>
              </w:rPr>
              <w:t>围绕新能源汽车产业链补链强链</w:t>
            </w:r>
            <w:r>
              <w:rPr>
                <w:rFonts w:hint="default" w:ascii="Times New Roman" w:hAnsi="Times New Roman" w:cs="Times New Roman"/>
                <w:bCs/>
                <w:sz w:val="32"/>
                <w:szCs w:val="32"/>
                <w:lang w:val="en-US" w:eastAsia="zh-CN"/>
              </w:rPr>
              <w:t>，聚焦发展直线电机、仪表板横梁、汽车零部件、线路板等产品。</w:t>
            </w:r>
            <w:r>
              <w:rPr>
                <w:rFonts w:hint="default" w:ascii="Times New Roman" w:hAnsi="Times New Roman" w:cs="Times New Roman"/>
                <w:b/>
                <w:bCs/>
                <w:color w:val="auto"/>
                <w:sz w:val="32"/>
                <w:szCs w:val="32"/>
                <w:lang w:val="en-US" w:eastAsia="zh-CN"/>
              </w:rPr>
              <w:t>三是</w:t>
            </w:r>
            <w:r>
              <w:rPr>
                <w:rFonts w:hint="default" w:ascii="Times New Roman" w:hAnsi="Times New Roman" w:cs="Times New Roman"/>
                <w:color w:val="auto"/>
                <w:sz w:val="32"/>
                <w:szCs w:val="32"/>
                <w:lang w:val="en-US" w:eastAsia="zh-CN"/>
              </w:rPr>
              <w:t>重点引进新能源汽车配件、汽车电子产品等领域的优质企业，形成汽车配件产业集群效应，提升产业竞争力，实现高质量发展。</w:t>
            </w:r>
          </w:p>
          <w:p w14:paraId="4E52D7D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color w:val="auto"/>
                <w:sz w:val="32"/>
                <w:szCs w:val="32"/>
                <w:highlight w:val="none"/>
                <w:lang w:eastAsia="zh-CN"/>
              </w:rPr>
            </w:pPr>
            <w:r>
              <w:rPr>
                <w:rFonts w:hint="default" w:ascii="Times New Roman" w:hAnsi="Times New Roman" w:cs="Times New Roman"/>
                <w:b/>
                <w:bCs/>
                <w:sz w:val="32"/>
                <w:szCs w:val="32"/>
                <w:lang w:val="en-US" w:eastAsia="zh-CN"/>
              </w:rPr>
              <w:t>高端装备制造</w:t>
            </w:r>
            <w:r>
              <w:rPr>
                <w:rFonts w:hint="default" w:ascii="Times New Roman" w:hAnsi="Times New Roman" w:cs="Times New Roman"/>
                <w:sz w:val="32"/>
                <w:szCs w:val="32"/>
                <w:lang w:val="en-US" w:eastAsia="zh-CN"/>
              </w:rPr>
              <w:t>：</w:t>
            </w:r>
            <w:r>
              <w:rPr>
                <w:rFonts w:hint="default" w:ascii="Times New Roman" w:hAnsi="Times New Roman" w:cs="Times New Roman"/>
                <w:color w:val="auto"/>
                <w:sz w:val="32"/>
                <w:szCs w:val="32"/>
                <w:highlight w:val="none"/>
                <w:lang w:eastAsia="zh-CN"/>
              </w:rPr>
              <w:t>围绕</w:t>
            </w:r>
            <w:r>
              <w:rPr>
                <w:rFonts w:hint="default" w:ascii="Times New Roman" w:hAnsi="Times New Roman" w:cs="Times New Roman"/>
                <w:b w:val="0"/>
                <w:bCs w:val="0"/>
                <w:color w:val="auto"/>
                <w:sz w:val="32"/>
                <w:szCs w:val="32"/>
                <w:highlight w:val="none"/>
                <w:lang w:eastAsia="zh-CN"/>
              </w:rPr>
              <w:t>工业机器人、专用成套装备、航空装备</w:t>
            </w:r>
            <w:r>
              <w:rPr>
                <w:rFonts w:hint="default" w:ascii="Times New Roman" w:hAnsi="Times New Roman" w:cs="Times New Roman"/>
                <w:color w:val="auto"/>
                <w:sz w:val="32"/>
                <w:szCs w:val="32"/>
                <w:highlight w:val="none"/>
                <w:lang w:eastAsia="zh-CN"/>
              </w:rPr>
              <w:t>等重点领域，加快引育和集聚一批高端装备制造领域优质企业。</w:t>
            </w:r>
            <w:r>
              <w:rPr>
                <w:rFonts w:hint="default" w:ascii="Times New Roman" w:hAnsi="Times New Roman" w:cs="Times New Roman"/>
                <w:sz w:val="32"/>
                <w:szCs w:val="32"/>
                <w:highlight w:val="none"/>
                <w:lang w:eastAsia="zh-CN"/>
              </w:rPr>
              <w:t>以</w:t>
            </w:r>
            <w:r>
              <w:rPr>
                <w:rFonts w:hint="eastAsia" w:ascii="Times New Roman" w:hAnsi="Times New Roman" w:cs="Times New Roman"/>
                <w:sz w:val="32"/>
                <w:szCs w:val="32"/>
                <w:highlight w:val="none"/>
                <w:lang w:val="en-US" w:eastAsia="zh-CN"/>
              </w:rPr>
              <w:t>工业自动化</w:t>
            </w:r>
            <w:r>
              <w:rPr>
                <w:rFonts w:hint="default" w:ascii="Times New Roman" w:hAnsi="Times New Roman" w:cs="Times New Roman"/>
                <w:sz w:val="32"/>
                <w:szCs w:val="32"/>
                <w:highlight w:val="none"/>
                <w:lang w:eastAsia="zh-CN"/>
              </w:rPr>
              <w:t>龙头企业为引领，积极发展工业机器人产品。持续强化</w:t>
            </w:r>
            <w:r>
              <w:rPr>
                <w:rFonts w:hint="eastAsia" w:ascii="Times New Roman" w:hAnsi="Times New Roman" w:cs="Times New Roman"/>
                <w:sz w:val="32"/>
                <w:szCs w:val="32"/>
                <w:highlight w:val="none"/>
                <w:lang w:val="en-US" w:eastAsia="zh-CN"/>
              </w:rPr>
              <w:t>工业自动化技术在</w:t>
            </w:r>
            <w:r>
              <w:rPr>
                <w:rFonts w:hint="default" w:ascii="Times New Roman" w:hAnsi="Times New Roman" w:cs="Times New Roman"/>
                <w:sz w:val="32"/>
                <w:szCs w:val="32"/>
                <w:highlight w:val="none"/>
                <w:lang w:eastAsia="zh-CN"/>
              </w:rPr>
              <w:t>本地传统轻工纺织</w:t>
            </w:r>
            <w:r>
              <w:rPr>
                <w:rFonts w:hint="eastAsia" w:ascii="Times New Roman" w:hAnsi="Times New Roman" w:cs="Times New Roman"/>
                <w:sz w:val="32"/>
                <w:szCs w:val="32"/>
                <w:highlight w:val="none"/>
                <w:lang w:val="en-US" w:eastAsia="zh-CN"/>
              </w:rPr>
              <w:t>行业的应用</w:t>
            </w:r>
            <w:r>
              <w:rPr>
                <w:rFonts w:hint="default" w:ascii="Times New Roman" w:hAnsi="Times New Roman" w:cs="Times New Roman"/>
                <w:sz w:val="32"/>
                <w:szCs w:val="32"/>
                <w:highlight w:val="none"/>
                <w:lang w:eastAsia="zh-CN"/>
              </w:rPr>
              <w:t>，重点发展纺织装备、珠宝首饰制造装备等细分领域，</w:t>
            </w:r>
            <w:r>
              <w:rPr>
                <w:rFonts w:hint="default" w:ascii="Times New Roman" w:hAnsi="Times New Roman" w:cs="Times New Roman"/>
                <w:color w:val="auto"/>
                <w:sz w:val="32"/>
                <w:szCs w:val="32"/>
                <w:highlight w:val="none"/>
                <w:lang w:val="en-US" w:eastAsia="zh-CN"/>
              </w:rPr>
              <w:t>引进数码喷印设备与墨水企业，打造从印染到裁剪全智能生产线</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sz w:val="32"/>
                <w:szCs w:val="32"/>
                <w:highlight w:val="none"/>
                <w:lang w:val="en-US" w:eastAsia="zh-CN"/>
              </w:rPr>
              <w:t>加快</w:t>
            </w:r>
            <w:r>
              <w:rPr>
                <w:rFonts w:hint="default" w:ascii="Times New Roman" w:hAnsi="Times New Roman" w:cs="Times New Roman"/>
                <w:sz w:val="32"/>
                <w:szCs w:val="32"/>
                <w:highlight w:val="none"/>
                <w:lang w:eastAsia="zh-CN"/>
              </w:rPr>
              <w:t>推进</w:t>
            </w:r>
            <w:r>
              <w:rPr>
                <w:rFonts w:hint="default" w:ascii="Times New Roman" w:hAnsi="Times New Roman" w:cs="Times New Roman"/>
                <w:b w:val="0"/>
                <w:bCs w:val="0"/>
                <w:sz w:val="32"/>
                <w:szCs w:val="32"/>
                <w:highlight w:val="none"/>
                <w:lang w:eastAsia="zh-CN"/>
              </w:rPr>
              <w:t>深圳龙岗－汕尾海丰低空经济</w:t>
            </w:r>
            <w:r>
              <w:rPr>
                <w:rFonts w:hint="default" w:ascii="Times New Roman" w:hAnsi="Times New Roman" w:cs="Times New Roman"/>
                <w:b w:val="0"/>
                <w:bCs w:val="0"/>
                <w:sz w:val="32"/>
                <w:szCs w:val="32"/>
                <w:highlight w:val="none"/>
                <w:lang w:val="en-US" w:eastAsia="zh-CN"/>
              </w:rPr>
              <w:t>基础设施项目</w:t>
            </w:r>
            <w:r>
              <w:rPr>
                <w:rFonts w:hint="default" w:ascii="Times New Roman" w:hAnsi="Times New Roman" w:cs="Times New Roman"/>
                <w:sz w:val="32"/>
                <w:szCs w:val="32"/>
                <w:highlight w:val="none"/>
                <w:lang w:eastAsia="zh-CN"/>
              </w:rPr>
              <w:t>建设，引育从飞机航电设备、飞机发动机等产业链上游关键零配件设计制造到整机总装的全产业链企业</w:t>
            </w:r>
            <w:r>
              <w:rPr>
                <w:rFonts w:hint="default" w:ascii="Times New Roman" w:hAnsi="Times New Roman" w:cs="Times New Roman"/>
                <w:color w:val="auto"/>
                <w:sz w:val="32"/>
                <w:szCs w:val="32"/>
                <w:highlight w:val="none"/>
                <w:lang w:eastAsia="zh-CN"/>
              </w:rPr>
              <w:t>。</w:t>
            </w:r>
          </w:p>
          <w:p w14:paraId="4B04B85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color w:val="auto"/>
                <w:sz w:val="32"/>
                <w:szCs w:val="32"/>
                <w:highlight w:val="none"/>
                <w:lang w:val="en-US" w:eastAsia="zh-CN"/>
              </w:rPr>
            </w:pPr>
            <w:r>
              <w:rPr>
                <w:rFonts w:hint="eastAsia" w:ascii="Times New Roman" w:hAnsi="Times New Roman" w:cs="Times New Roman"/>
                <w:b/>
                <w:bCs/>
                <w:color w:val="auto"/>
                <w:sz w:val="32"/>
                <w:szCs w:val="32"/>
                <w:highlight w:val="none"/>
                <w:lang w:val="en-US" w:eastAsia="zh-CN"/>
              </w:rPr>
              <w:t>现代</w:t>
            </w:r>
            <w:r>
              <w:rPr>
                <w:rFonts w:hint="default" w:ascii="Times New Roman" w:hAnsi="Times New Roman" w:cs="Times New Roman"/>
                <w:b/>
                <w:bCs/>
                <w:color w:val="auto"/>
                <w:sz w:val="32"/>
                <w:szCs w:val="32"/>
                <w:highlight w:val="none"/>
                <w:lang w:val="en-US" w:eastAsia="zh-CN"/>
              </w:rPr>
              <w:t>轻工</w:t>
            </w:r>
            <w:r>
              <w:rPr>
                <w:rFonts w:hint="default"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lang w:val="en-US" w:eastAsia="zh-CN"/>
              </w:rPr>
              <w:t>以“先进制造赋能个性潮玩，原创IP点燃产业价值”为路径，将海丰产业园区建设成为粤港澳大湾区东部独具特色的“潮玩智造基地”与“原创IP策源地”。</w:t>
            </w:r>
            <w:r>
              <w:rPr>
                <w:rFonts w:hint="default" w:ascii="Times New Roman" w:hAnsi="Times New Roman" w:cs="Times New Roman"/>
                <w:b/>
                <w:bCs/>
                <w:color w:val="auto"/>
                <w:sz w:val="32"/>
                <w:szCs w:val="32"/>
                <w:lang w:val="en-US" w:eastAsia="zh-CN"/>
              </w:rPr>
              <w:t>一是</w:t>
            </w:r>
            <w:r>
              <w:rPr>
                <w:rFonts w:hint="default" w:ascii="Times New Roman" w:hAnsi="Times New Roman" w:cs="Times New Roman"/>
                <w:b w:val="0"/>
                <w:bCs w:val="0"/>
                <w:color w:val="auto"/>
                <w:sz w:val="32"/>
                <w:szCs w:val="32"/>
                <w:lang w:val="en-US" w:eastAsia="zh-CN"/>
              </w:rPr>
              <w:t>搭建“多层次IP孵化与赋能平台”</w:t>
            </w:r>
            <w:r>
              <w:rPr>
                <w:rFonts w:hint="default" w:ascii="Times New Roman" w:hAnsi="Times New Roman" w:cs="Times New Roman"/>
                <w:color w:val="auto"/>
                <w:sz w:val="32"/>
                <w:szCs w:val="32"/>
                <w:lang w:val="en-US" w:eastAsia="zh-CN"/>
              </w:rPr>
              <w:t>。设立潮玩原创IP孵化器，与美术院校、独立艺术家、动漫公司合作，提供创作空间、法律咨询和商业指导，进行原创IP的挖掘与孵化。</w:t>
            </w:r>
            <w:r>
              <w:rPr>
                <w:rFonts w:hint="eastAsia" w:ascii="Times New Roman" w:hAnsi="Times New Roman" w:cs="Times New Roman"/>
                <w:b/>
                <w:bCs/>
                <w:color w:val="auto"/>
                <w:sz w:val="32"/>
                <w:szCs w:val="32"/>
                <w:lang w:val="en-US" w:eastAsia="zh-CN"/>
              </w:rPr>
              <w:t>二</w:t>
            </w:r>
            <w:r>
              <w:rPr>
                <w:rFonts w:hint="default" w:ascii="Times New Roman" w:hAnsi="Times New Roman" w:cs="Times New Roman"/>
                <w:b/>
                <w:bCs/>
                <w:color w:val="auto"/>
                <w:sz w:val="32"/>
                <w:szCs w:val="32"/>
                <w:lang w:val="en-US" w:eastAsia="zh-CN"/>
              </w:rPr>
              <w:t>是</w:t>
            </w:r>
            <w:r>
              <w:rPr>
                <w:rFonts w:hint="default" w:ascii="Times New Roman" w:hAnsi="Times New Roman" w:cs="Times New Roman"/>
                <w:b w:val="0"/>
                <w:bCs w:val="0"/>
                <w:color w:val="auto"/>
                <w:sz w:val="32"/>
                <w:szCs w:val="32"/>
                <w:lang w:val="en-US" w:eastAsia="zh-CN"/>
              </w:rPr>
              <w:t>推动“IP+产业”融合与商业化</w:t>
            </w:r>
            <w:r>
              <w:rPr>
                <w:rFonts w:hint="default" w:ascii="Times New Roman" w:hAnsi="Times New Roman" w:cs="Times New Roman"/>
                <w:color w:val="auto"/>
                <w:sz w:val="32"/>
                <w:szCs w:val="32"/>
                <w:lang w:val="en-US" w:eastAsia="zh-CN"/>
              </w:rPr>
              <w:t>。建立IP授权与经纪服务，成立专业的IP运营公司，主动对接国内外知名IP持有方。</w:t>
            </w:r>
          </w:p>
        </w:tc>
      </w:tr>
    </w:tbl>
    <w:p w14:paraId="61946B08">
      <w:pPr>
        <w:ind w:firstLine="643" w:firstLineChars="200"/>
        <w:jc w:val="both"/>
        <w:outlineLvl w:val="2"/>
        <w:rPr>
          <w:rFonts w:hint="default" w:ascii="Times New Roman" w:hAnsi="Times New Roman" w:eastAsia="楷体" w:cs="Times New Roman"/>
          <w:b/>
          <w:bCs/>
          <w:color w:val="000000" w:themeColor="text1"/>
          <w:szCs w:val="32"/>
          <w:lang w:val="en-US" w:eastAsia="zh-CN"/>
          <w14:textFill>
            <w14:solidFill>
              <w14:schemeClr w14:val="tx1"/>
            </w14:solidFill>
          </w14:textFill>
        </w:rPr>
      </w:pPr>
      <w:r>
        <w:rPr>
          <w:rFonts w:hint="eastAsia" w:ascii="Times New Roman" w:hAnsi="Times New Roman" w:eastAsia="楷体" w:cs="Times New Roman"/>
          <w:b/>
          <w:bCs/>
          <w:color w:val="000000" w:themeColor="text1"/>
          <w:szCs w:val="32"/>
          <w:lang w:val="en-US" w:eastAsia="zh-CN"/>
          <w14:textFill>
            <w14:solidFill>
              <w14:schemeClr w14:val="tx1"/>
            </w14:solidFill>
          </w14:textFill>
        </w:rPr>
        <w:t>4.</w:t>
      </w:r>
      <w:r>
        <w:rPr>
          <w:rFonts w:hint="eastAsia" w:ascii="仿宋_GB2312" w:hAnsi="仿宋_GB2312" w:eastAsia="仿宋_GB2312" w:cs="仿宋_GB2312"/>
          <w:b/>
          <w:bCs/>
          <w:color w:val="000000" w:themeColor="text1"/>
          <w:szCs w:val="32"/>
          <w:lang w:val="en-US" w:eastAsia="zh-CN"/>
          <w14:textFill>
            <w14:solidFill>
              <w14:schemeClr w14:val="tx1"/>
            </w14:solidFill>
          </w14:textFill>
        </w:rPr>
        <w:t>汕尾陆河产业园区</w:t>
      </w:r>
    </w:p>
    <w:p w14:paraId="1AAEBA37">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4.</w:t>
      </w:r>
      <w:r>
        <w:rPr>
          <w:rFonts w:hint="default" w:ascii="Times New Roman" w:hAnsi="Times New Roman" w:cs="Times New Roman"/>
          <w:b/>
          <w:bCs/>
          <w:color w:val="000000" w:themeColor="text1"/>
          <w:szCs w:val="32"/>
          <w:lang w:val="en-US" w:eastAsia="zh-CN"/>
          <w14:textFill>
            <w14:solidFill>
              <w14:schemeClr w14:val="tx1"/>
            </w14:solidFill>
          </w14:textFill>
        </w:rPr>
        <w:t>1空间规划</w:t>
      </w:r>
    </w:p>
    <w:p w14:paraId="4F5B6618">
      <w:pPr>
        <w:ind w:firstLine="640" w:firstLineChars="200"/>
        <w:rPr>
          <w:rFonts w:hint="default" w:ascii="Times New Roman" w:hAnsi="Times New Roman" w:eastAsia="仿宋_GB2312" w:cs="Times New Roman"/>
          <w:color w:val="000000" w:themeColor="text1"/>
          <w:szCs w:val="32"/>
          <w:lang w:eastAsia="zh-CN"/>
          <w14:textFill>
            <w14:solidFill>
              <w14:schemeClr w14:val="tx1"/>
            </w14:solidFill>
          </w14:textFill>
        </w:rPr>
      </w:pPr>
      <w:r>
        <w:rPr>
          <w:rFonts w:hint="default" w:ascii="Times New Roman" w:hAnsi="Times New Roman" w:eastAsia="仿宋_GB2312" w:cs="Times New Roman"/>
          <w:color w:val="000000" w:themeColor="text1"/>
          <w:szCs w:val="32"/>
          <w:lang w:eastAsia="zh-CN"/>
          <w14:textFill>
            <w14:solidFill>
              <w14:schemeClr w14:val="tx1"/>
            </w14:solidFill>
          </w14:textFill>
        </w:rPr>
        <w:t>构建“</w:t>
      </w:r>
      <w:r>
        <w:rPr>
          <w:rFonts w:hint="default" w:ascii="Times New Roman" w:hAnsi="Times New Roman" w:eastAsia="仿宋_GB2312" w:cs="Times New Roman"/>
          <w:b/>
          <w:bCs/>
          <w:color w:val="000000" w:themeColor="text1"/>
          <w:szCs w:val="32"/>
          <w:lang w:eastAsia="zh-CN"/>
          <w14:textFill>
            <w14:solidFill>
              <w14:schemeClr w14:val="tx1"/>
            </w14:solidFill>
          </w14:textFill>
        </w:rPr>
        <w:t>一轴两核两片</w:t>
      </w:r>
      <w:r>
        <w:rPr>
          <w:rFonts w:hint="default" w:ascii="Times New Roman" w:hAnsi="Times New Roman" w:eastAsia="仿宋_GB2312" w:cs="Times New Roman"/>
          <w:color w:val="000000" w:themeColor="text1"/>
          <w:szCs w:val="32"/>
          <w:lang w:eastAsia="zh-CN"/>
          <w14:textFill>
            <w14:solidFill>
              <w14:schemeClr w14:val="tx1"/>
            </w14:solidFill>
          </w14:textFill>
        </w:rPr>
        <w:t>”总体产业发展格局。</w:t>
      </w:r>
    </w:p>
    <w:p w14:paraId="30E09516">
      <w:pPr>
        <w:ind w:firstLine="643" w:firstLineChars="200"/>
        <w:rPr>
          <w:rFonts w:hint="default" w:ascii="Times New Roman" w:hAnsi="Times New Roman" w:eastAsia="仿宋_GB2312" w:cs="Times New Roman"/>
          <w:color w:val="000000" w:themeColor="text1"/>
          <w:szCs w:val="32"/>
          <w:lang w:eastAsia="zh-CN"/>
          <w14:textFill>
            <w14:solidFill>
              <w14:schemeClr w14:val="tx1"/>
            </w14:solidFill>
          </w14:textFill>
        </w:rPr>
      </w:pPr>
      <w:r>
        <w:rPr>
          <w:rFonts w:hint="default" w:ascii="Times New Roman" w:hAnsi="Times New Roman" w:eastAsia="仿宋_GB2312" w:cs="Times New Roman"/>
          <w:b/>
          <w:bCs/>
          <w:color w:val="000000" w:themeColor="text1"/>
          <w:szCs w:val="32"/>
          <w:lang w:eastAsia="zh-CN"/>
          <w14:textFill>
            <w14:solidFill>
              <w14:schemeClr w14:val="tx1"/>
            </w14:solidFill>
          </w14:textFill>
        </w:rPr>
        <w:t>一轴</w:t>
      </w:r>
      <w:r>
        <w:rPr>
          <w:rFonts w:hint="default" w:ascii="Times New Roman" w:hAnsi="Times New Roman" w:eastAsia="仿宋_GB2312" w:cs="Times New Roman"/>
          <w:color w:val="000000" w:themeColor="text1"/>
          <w:szCs w:val="32"/>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Cs w:val="32"/>
          <w:lang w:eastAsia="zh-CN"/>
          <w14:textFill>
            <w14:solidFill>
              <w14:schemeClr w14:val="tx1"/>
            </w14:solidFill>
          </w14:textFill>
        </w:rPr>
        <w:t>陆河产业发展主轴</w:t>
      </w:r>
      <w:r>
        <w:rPr>
          <w:rFonts w:hint="default" w:ascii="Times New Roman" w:hAnsi="Times New Roman" w:eastAsia="仿宋_GB2312" w:cs="Times New Roman"/>
          <w:color w:val="000000" w:themeColor="text1"/>
          <w:szCs w:val="32"/>
          <w:lang w:eastAsia="zh-CN"/>
          <w14:textFill>
            <w14:solidFill>
              <w14:schemeClr w14:val="tx1"/>
            </w14:solidFill>
          </w14:textFill>
        </w:rPr>
        <w:t>。依托甬莞高速形成城镇产业发展主轴线，布局现代物流、科技服务、商务住宿、教育医疗等配套服务业态。</w:t>
      </w:r>
    </w:p>
    <w:p w14:paraId="1508CC4C">
      <w:pPr>
        <w:ind w:firstLine="643" w:firstLineChars="200"/>
        <w:rPr>
          <w:rFonts w:hint="default" w:ascii="Times New Roman" w:hAnsi="Times New Roman" w:eastAsia="仿宋_GB2312" w:cs="Times New Roman"/>
          <w:color w:val="000000" w:themeColor="text1"/>
          <w:szCs w:val="32"/>
          <w:lang w:eastAsia="zh-CN"/>
          <w14:textFill>
            <w14:solidFill>
              <w14:schemeClr w14:val="tx1"/>
            </w14:solidFill>
          </w14:textFill>
        </w:rPr>
      </w:pPr>
      <w:r>
        <w:rPr>
          <w:rFonts w:hint="default" w:ascii="Times New Roman" w:hAnsi="Times New Roman" w:eastAsia="仿宋_GB2312" w:cs="Times New Roman"/>
          <w:b/>
          <w:bCs/>
          <w:color w:val="000000" w:themeColor="text1"/>
          <w:szCs w:val="32"/>
          <w:lang w:eastAsia="zh-CN"/>
          <w14:textFill>
            <w14:solidFill>
              <w14:schemeClr w14:val="tx1"/>
            </w14:solidFill>
          </w14:textFill>
        </w:rPr>
        <w:t>两核</w:t>
      </w:r>
      <w:r>
        <w:rPr>
          <w:rFonts w:hint="default" w:ascii="Times New Roman" w:hAnsi="Times New Roman" w:eastAsia="仿宋_GB2312" w:cs="Times New Roman"/>
          <w:color w:val="000000" w:themeColor="text1"/>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Cs w:val="32"/>
          <w:lang w:eastAsia="zh-CN"/>
          <w14:textFill>
            <w14:solidFill>
              <w14:schemeClr w14:val="tx1"/>
            </w14:solidFill>
          </w14:textFill>
        </w:rPr>
        <w:t>一是</w:t>
      </w:r>
      <w:r>
        <w:rPr>
          <w:rFonts w:hint="default" w:ascii="Times New Roman" w:hAnsi="Times New Roman" w:eastAsia="仿宋_GB2312" w:cs="Times New Roman"/>
          <w:b w:val="0"/>
          <w:bCs w:val="0"/>
          <w:color w:val="000000" w:themeColor="text1"/>
          <w:szCs w:val="32"/>
          <w:lang w:eastAsia="zh-CN"/>
          <w14:textFill>
            <w14:solidFill>
              <w14:schemeClr w14:val="tx1"/>
            </w14:solidFill>
          </w14:textFill>
        </w:rPr>
        <w:t>陆河园产业驱动核</w:t>
      </w:r>
      <w:r>
        <w:rPr>
          <w:rFonts w:hint="default" w:ascii="Times New Roman" w:hAnsi="Times New Roman" w:eastAsia="仿宋_GB2312" w:cs="Times New Roman"/>
          <w:color w:val="000000" w:themeColor="text1"/>
          <w:szCs w:val="32"/>
          <w:lang w:eastAsia="zh-CN"/>
          <w14:textFill>
            <w14:solidFill>
              <w14:schemeClr w14:val="tx1"/>
            </w14:solidFill>
          </w14:textFill>
        </w:rPr>
        <w:t>。以陆河</w:t>
      </w:r>
      <w:r>
        <w:rPr>
          <w:rFonts w:hint="default" w:ascii="Times New Roman" w:hAnsi="Times New Roman" w:cs="Times New Roman"/>
          <w:color w:val="000000" w:themeColor="text1"/>
          <w:szCs w:val="32"/>
          <w:lang w:val="en-US" w:eastAsia="zh-CN"/>
          <w14:textFill>
            <w14:solidFill>
              <w14:schemeClr w14:val="tx1"/>
            </w14:solidFill>
          </w14:textFill>
        </w:rPr>
        <w:t>产业园区</w:t>
      </w:r>
      <w:r>
        <w:rPr>
          <w:rFonts w:hint="default" w:ascii="Times New Roman" w:hAnsi="Times New Roman" w:eastAsia="仿宋_GB2312" w:cs="Times New Roman"/>
          <w:color w:val="000000" w:themeColor="text1"/>
          <w:szCs w:val="32"/>
          <w:lang w:eastAsia="zh-CN"/>
          <w14:textFill>
            <w14:solidFill>
              <w14:schemeClr w14:val="tx1"/>
            </w14:solidFill>
          </w14:textFill>
        </w:rPr>
        <w:t>主片区为产业支撑核心，辐射带动全县经济发展。</w:t>
      </w:r>
      <w:r>
        <w:rPr>
          <w:rFonts w:hint="default" w:ascii="Times New Roman" w:hAnsi="Times New Roman" w:eastAsia="仿宋_GB2312" w:cs="Times New Roman"/>
          <w:b/>
          <w:bCs/>
          <w:color w:val="000000" w:themeColor="text1"/>
          <w:szCs w:val="32"/>
          <w:lang w:eastAsia="zh-CN"/>
          <w14:textFill>
            <w14:solidFill>
              <w14:schemeClr w14:val="tx1"/>
            </w14:solidFill>
          </w14:textFill>
        </w:rPr>
        <w:t>二是</w:t>
      </w:r>
      <w:r>
        <w:rPr>
          <w:rFonts w:hint="default" w:ascii="Times New Roman" w:hAnsi="Times New Roman" w:eastAsia="仿宋_GB2312" w:cs="Times New Roman"/>
          <w:b w:val="0"/>
          <w:bCs w:val="0"/>
          <w:color w:val="000000" w:themeColor="text1"/>
          <w:szCs w:val="32"/>
          <w:lang w:eastAsia="zh-CN"/>
          <w14:textFill>
            <w14:solidFill>
              <w14:schemeClr w14:val="tx1"/>
            </w14:solidFill>
          </w14:textFill>
        </w:rPr>
        <w:t>陆河县城现代服务核</w:t>
      </w:r>
      <w:r>
        <w:rPr>
          <w:rFonts w:hint="default" w:ascii="Times New Roman" w:hAnsi="Times New Roman" w:eastAsia="仿宋_GB2312" w:cs="Times New Roman"/>
          <w:color w:val="000000" w:themeColor="text1"/>
          <w:szCs w:val="32"/>
          <w:lang w:eastAsia="zh-CN"/>
          <w14:textFill>
            <w14:solidFill>
              <w14:schemeClr w14:val="tx1"/>
            </w14:solidFill>
          </w14:textFill>
        </w:rPr>
        <w:t>。重点完善生活配套设施，着力培育生产性服务业。</w:t>
      </w:r>
    </w:p>
    <w:p w14:paraId="5534FBD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themeColor="text1"/>
          <w:szCs w:val="32"/>
          <w:lang w:eastAsia="zh-CN"/>
          <w14:textFill>
            <w14:solidFill>
              <w14:schemeClr w14:val="tx1"/>
            </w14:solidFill>
          </w14:textFill>
        </w:rPr>
      </w:pPr>
      <w:r>
        <w:rPr>
          <w:rFonts w:hint="default" w:ascii="Times New Roman" w:hAnsi="Times New Roman" w:eastAsia="仿宋_GB2312" w:cs="Times New Roman"/>
          <w:b/>
          <w:bCs/>
          <w:color w:val="000000" w:themeColor="text1"/>
          <w:szCs w:val="32"/>
          <w:lang w:eastAsia="zh-CN"/>
          <w14:textFill>
            <w14:solidFill>
              <w14:schemeClr w14:val="tx1"/>
            </w14:solidFill>
          </w14:textFill>
        </w:rPr>
        <w:t>两片区</w:t>
      </w:r>
      <w:r>
        <w:rPr>
          <w:rFonts w:hint="default" w:ascii="Times New Roman" w:hAnsi="Times New Roman" w:eastAsia="仿宋_GB2312" w:cs="Times New Roman"/>
          <w:color w:val="000000" w:themeColor="text1"/>
          <w:szCs w:val="32"/>
          <w:lang w:eastAsia="zh-CN"/>
          <w14:textFill>
            <w14:solidFill>
              <w14:schemeClr w14:val="tx1"/>
            </w14:solidFill>
          </w14:textFill>
        </w:rPr>
        <w:t>：</w:t>
      </w:r>
      <w:r>
        <w:rPr>
          <w:rFonts w:hint="default" w:ascii="Times New Roman" w:hAnsi="Times New Roman" w:eastAsia="仿宋_GB2312" w:cs="Times New Roman"/>
          <w:b/>
          <w:bCs/>
          <w:color w:val="000000" w:themeColor="text1"/>
          <w:szCs w:val="32"/>
          <w:lang w:eastAsia="zh-CN"/>
          <w14:textFill>
            <w14:solidFill>
              <w14:schemeClr w14:val="tx1"/>
            </w14:solidFill>
          </w14:textFill>
        </w:rPr>
        <w:t>一是</w:t>
      </w:r>
      <w:r>
        <w:rPr>
          <w:rFonts w:hint="default" w:ascii="Times New Roman" w:hAnsi="Times New Roman" w:eastAsia="仿宋_GB2312" w:cs="Times New Roman"/>
          <w:b w:val="0"/>
          <w:bCs w:val="0"/>
          <w:color w:val="000000" w:themeColor="text1"/>
          <w:szCs w:val="32"/>
          <w:lang w:eastAsia="zh-CN"/>
          <w14:textFill>
            <w14:solidFill>
              <w14:schemeClr w14:val="tx1"/>
            </w14:solidFill>
          </w14:textFill>
        </w:rPr>
        <w:t>陆河东片区</w:t>
      </w:r>
      <w:r>
        <w:rPr>
          <w:rFonts w:hint="default" w:ascii="Times New Roman" w:hAnsi="Times New Roman" w:eastAsia="仿宋_GB2312" w:cs="Times New Roman"/>
          <w:color w:val="000000" w:themeColor="text1"/>
          <w:szCs w:val="32"/>
          <w:lang w:eastAsia="zh-CN"/>
          <w14:textFill>
            <w14:solidFill>
              <w14:schemeClr w14:val="tx1"/>
            </w14:solidFill>
          </w14:textFill>
        </w:rPr>
        <w:t>。加快推进陆河县农产品集散基地建设项目。</w:t>
      </w:r>
      <w:r>
        <w:rPr>
          <w:rFonts w:hint="default" w:ascii="Times New Roman" w:hAnsi="Times New Roman" w:eastAsia="仿宋_GB2312" w:cs="Times New Roman"/>
          <w:b/>
          <w:bCs/>
          <w:color w:val="000000" w:themeColor="text1"/>
          <w:szCs w:val="32"/>
          <w:lang w:eastAsia="zh-CN"/>
          <w14:textFill>
            <w14:solidFill>
              <w14:schemeClr w14:val="tx1"/>
            </w14:solidFill>
          </w14:textFill>
        </w:rPr>
        <w:t>二是</w:t>
      </w:r>
      <w:r>
        <w:rPr>
          <w:rFonts w:hint="default" w:ascii="Times New Roman" w:hAnsi="Times New Roman" w:eastAsia="仿宋_GB2312" w:cs="Times New Roman"/>
          <w:b w:val="0"/>
          <w:bCs w:val="0"/>
          <w:color w:val="000000" w:themeColor="text1"/>
          <w:szCs w:val="32"/>
          <w:lang w:eastAsia="zh-CN"/>
          <w14:textFill>
            <w14:solidFill>
              <w14:schemeClr w14:val="tx1"/>
            </w14:solidFill>
          </w14:textFill>
        </w:rPr>
        <w:t>富航城片区</w:t>
      </w:r>
      <w:r>
        <w:rPr>
          <w:rFonts w:hint="default" w:ascii="Times New Roman" w:hAnsi="Times New Roman" w:eastAsia="仿宋_GB2312" w:cs="Times New Roman"/>
          <w:color w:val="000000" w:themeColor="text1"/>
          <w:szCs w:val="32"/>
          <w:lang w:eastAsia="zh-CN"/>
          <w14:textFill>
            <w14:solidFill>
              <w14:schemeClr w14:val="tx1"/>
            </w14:solidFill>
          </w14:textFill>
        </w:rPr>
        <w:t>。以陆河声谷项目为建设核心，重点发展</w:t>
      </w:r>
      <w:r>
        <w:rPr>
          <w:rFonts w:hint="eastAsia" w:ascii="Times New Roman" w:hAnsi="Times New Roman" w:cs="Times New Roman"/>
          <w:color w:val="000000" w:themeColor="text1"/>
          <w:szCs w:val="32"/>
          <w:lang w:val="en-US" w:eastAsia="zh-CN"/>
          <w14:textFill>
            <w14:solidFill>
              <w14:schemeClr w14:val="tx1"/>
            </w14:solidFill>
          </w14:textFill>
        </w:rPr>
        <w:t>电声</w:t>
      </w:r>
      <w:r>
        <w:rPr>
          <w:rFonts w:hint="default" w:ascii="Times New Roman" w:hAnsi="Times New Roman" w:eastAsia="仿宋_GB2312" w:cs="Times New Roman"/>
          <w:color w:val="000000" w:themeColor="text1"/>
          <w:szCs w:val="32"/>
          <w:lang w:eastAsia="zh-CN"/>
          <w14:textFill>
            <w14:solidFill>
              <w14:schemeClr w14:val="tx1"/>
            </w14:solidFill>
          </w14:textFill>
        </w:rPr>
        <w:t>产业集群。</w:t>
      </w:r>
    </w:p>
    <w:p w14:paraId="2FCFB7E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032375" cy="4033520"/>
            <wp:effectExtent l="0" t="0" r="12065" b="508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5"/>
                    <a:stretch>
                      <a:fillRect/>
                    </a:stretch>
                  </pic:blipFill>
                  <pic:spPr>
                    <a:xfrm>
                      <a:off x="0" y="0"/>
                      <a:ext cx="5032375" cy="4033520"/>
                    </a:xfrm>
                    <a:prstGeom prst="rect">
                      <a:avLst/>
                    </a:prstGeom>
                    <a:noFill/>
                    <a:ln>
                      <a:noFill/>
                    </a:ln>
                  </pic:spPr>
                </pic:pic>
              </a:graphicData>
            </a:graphic>
          </wp:inline>
        </w:drawing>
      </w:r>
    </w:p>
    <w:p w14:paraId="571DF4F4">
      <w:pPr>
        <w:pStyle w:val="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 xml:space="preserve">图 </w:t>
      </w:r>
      <w:r>
        <w:rPr>
          <w:rFonts w:hint="default" w:ascii="Times New Roman" w:hAnsi="Times New Roman" w:eastAsia="仿宋_GB2312" w:cs="Times New Roman"/>
          <w:sz w:val="28"/>
          <w:szCs w:val="28"/>
          <w:lang w:val="en-US" w:eastAsia="zh-CN"/>
        </w:rPr>
        <w:t>2-</w:t>
      </w: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：陆河产业园区</w:t>
      </w:r>
      <w:r>
        <w:rPr>
          <w:rFonts w:hint="default" w:ascii="Times New Roman" w:hAnsi="Times New Roman" w:eastAsia="仿宋_GB2312" w:cs="Times New Roman"/>
          <w:sz w:val="28"/>
          <w:szCs w:val="28"/>
          <w:lang w:val="en-US" w:eastAsia="zh-CN"/>
        </w:rPr>
        <w:t>空间</w:t>
      </w:r>
      <w:r>
        <w:rPr>
          <w:rFonts w:hint="default" w:ascii="Times New Roman" w:hAnsi="Times New Roman" w:eastAsia="仿宋_GB2312" w:cs="Times New Roman"/>
          <w:sz w:val="28"/>
          <w:szCs w:val="28"/>
          <w:lang w:eastAsia="zh-CN"/>
        </w:rPr>
        <w:t>布局</w:t>
      </w:r>
    </w:p>
    <w:p w14:paraId="77045DFA">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4.</w:t>
      </w:r>
      <w:r>
        <w:rPr>
          <w:rFonts w:hint="default" w:ascii="Times New Roman" w:hAnsi="Times New Roman" w:cs="Times New Roman"/>
          <w:b/>
          <w:bCs/>
          <w:color w:val="000000" w:themeColor="text1"/>
          <w:szCs w:val="32"/>
          <w:lang w:val="en-US" w:eastAsia="zh-CN"/>
          <w14:textFill>
            <w14:solidFill>
              <w14:schemeClr w14:val="tx1"/>
            </w14:solidFill>
          </w14:textFill>
        </w:rPr>
        <w:t>2重点发展产业</w:t>
      </w:r>
    </w:p>
    <w:p w14:paraId="39459B87">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培育发展</w:t>
      </w:r>
      <w:r>
        <w:rPr>
          <w:rFonts w:hint="default" w:ascii="Times New Roman" w:hAnsi="Times New Roman" w:cs="Times New Roman"/>
          <w:b/>
          <w:bCs/>
          <w:color w:val="000000" w:themeColor="text1"/>
          <w:szCs w:val="32"/>
          <w:lang w:val="en-US" w:eastAsia="zh-CN"/>
          <w14:textFill>
            <w14:solidFill>
              <w14:schemeClr w14:val="tx1"/>
            </w14:solidFill>
          </w14:textFill>
        </w:rPr>
        <w:t>新能源（新型储能）、新材料（</w:t>
      </w:r>
      <w:r>
        <w:rPr>
          <w:rFonts w:hint="eastAsia" w:ascii="Times New Roman" w:hAnsi="Times New Roman" w:cs="Times New Roman"/>
          <w:b/>
          <w:bCs/>
          <w:color w:val="000000" w:themeColor="text1"/>
          <w:szCs w:val="32"/>
          <w:lang w:val="en-US" w:eastAsia="zh-CN"/>
          <w14:textFill>
            <w14:solidFill>
              <w14:schemeClr w14:val="tx1"/>
            </w14:solidFill>
          </w14:textFill>
        </w:rPr>
        <w:t>循环经济</w:t>
      </w:r>
      <w:r>
        <w:rPr>
          <w:rFonts w:hint="default" w:ascii="Times New Roman" w:hAnsi="Times New Roman" w:cs="Times New Roman"/>
          <w:b/>
          <w:bCs/>
          <w:color w:val="000000" w:themeColor="text1"/>
          <w:szCs w:val="32"/>
          <w:lang w:val="en-US" w:eastAsia="zh-CN"/>
          <w14:textFill>
            <w14:solidFill>
              <w14:schemeClr w14:val="tx1"/>
            </w14:solidFill>
          </w14:textFill>
        </w:rPr>
        <w:t>）、</w:t>
      </w:r>
      <w:r>
        <w:rPr>
          <w:rFonts w:hint="eastAsia" w:ascii="Times New Roman" w:hAnsi="Times New Roman" w:cs="Times New Roman"/>
          <w:b/>
          <w:bCs/>
          <w:color w:val="000000" w:themeColor="text1"/>
          <w:szCs w:val="32"/>
          <w:lang w:val="en-US" w:eastAsia="zh-CN"/>
          <w14:textFill>
            <w14:solidFill>
              <w14:schemeClr w14:val="tx1"/>
            </w14:solidFill>
          </w14:textFill>
        </w:rPr>
        <w:t>高端</w:t>
      </w:r>
      <w:r>
        <w:rPr>
          <w:rFonts w:hint="default" w:ascii="Times New Roman" w:hAnsi="Times New Roman" w:cs="Times New Roman"/>
          <w:b/>
          <w:bCs/>
          <w:color w:val="000000" w:themeColor="text1"/>
          <w:szCs w:val="32"/>
          <w:lang w:val="en-US" w:eastAsia="zh-CN"/>
          <w14:textFill>
            <w14:solidFill>
              <w14:schemeClr w14:val="tx1"/>
            </w14:solidFill>
          </w14:textFill>
        </w:rPr>
        <w:t>装备制造、电声</w:t>
      </w:r>
      <w:r>
        <w:rPr>
          <w:rFonts w:hint="default" w:ascii="Times New Roman" w:hAnsi="Times New Roman" w:cs="Times New Roman"/>
          <w:color w:val="000000" w:themeColor="text1"/>
          <w:szCs w:val="32"/>
          <w:lang w:val="en-US" w:eastAsia="zh-CN"/>
          <w14:textFill>
            <w14:solidFill>
              <w14:schemeClr w14:val="tx1"/>
            </w14:solidFill>
          </w14:textFill>
        </w:rPr>
        <w:t>等一批新兴支柱产业集群，前瞻布局低空经济、算力等未来产业。</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0"/>
      </w:tblGrid>
      <w:tr w14:paraId="0490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5000" w:type="pct"/>
          </w:tcPr>
          <w:p w14:paraId="4D64FB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专栏</w:t>
            </w:r>
            <w:r>
              <w:rPr>
                <w:rFonts w:hint="eastAsia" w:ascii="Times New Roman" w:hAnsi="Times New Roman"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 xml:space="preserve">  </w:t>
            </w:r>
            <w:r>
              <w:rPr>
                <w:rFonts w:hint="default" w:ascii="Times New Roman" w:hAnsi="Times New Roman" w:cs="Times New Roman"/>
                <w:b/>
                <w:bCs/>
                <w:color w:val="auto"/>
                <w:sz w:val="32"/>
                <w:szCs w:val="32"/>
                <w:lang w:val="en-US" w:eastAsia="zh-CN"/>
              </w:rPr>
              <w:t>陆河产业园区重点发展产业</w:t>
            </w:r>
          </w:p>
        </w:tc>
      </w:tr>
      <w:tr w14:paraId="27AC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5000" w:type="pct"/>
          </w:tcPr>
          <w:p w14:paraId="4A75987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color w:val="auto"/>
                <w:sz w:val="32"/>
                <w:szCs w:val="32"/>
                <w:highlight w:val="none"/>
                <w:lang w:eastAsia="zh-CN"/>
              </w:rPr>
            </w:pPr>
            <w:r>
              <w:rPr>
                <w:rFonts w:hint="default" w:ascii="Times New Roman" w:hAnsi="Times New Roman" w:cs="Times New Roman"/>
                <w:b/>
                <w:bCs/>
                <w:sz w:val="32"/>
                <w:szCs w:val="32"/>
                <w:lang w:val="en-US" w:eastAsia="zh-CN"/>
              </w:rPr>
              <w:t>新能源</w:t>
            </w:r>
            <w:r>
              <w:rPr>
                <w:rFonts w:hint="default" w:ascii="Times New Roman" w:hAnsi="Times New Roman" w:cs="Times New Roman"/>
                <w:b w:val="0"/>
                <w:bCs w:val="0"/>
                <w:sz w:val="32"/>
                <w:szCs w:val="32"/>
                <w:lang w:val="en-US" w:eastAsia="zh-CN"/>
              </w:rPr>
              <w:t>：</w:t>
            </w:r>
            <w:r>
              <w:rPr>
                <w:rFonts w:hint="default" w:ascii="Times New Roman" w:hAnsi="Times New Roman" w:cs="Times New Roman"/>
                <w:sz w:val="32"/>
                <w:szCs w:val="32"/>
                <w:highlight w:val="none"/>
                <w:lang w:val="en-US" w:eastAsia="zh-CN"/>
              </w:rPr>
              <w:t>抢抓红海湾比亚迪产业园区布局与深汕合作区建设契机，聚焦正负极材料、储能柜等重点领域，打造粤东新能源创新高地与智能驾驶应用示范区。</w:t>
            </w:r>
            <w:r>
              <w:rPr>
                <w:rFonts w:hint="eastAsia" w:ascii="Times New Roman" w:hAnsi="Times New Roman" w:cs="Times New Roman"/>
                <w:sz w:val="32"/>
                <w:szCs w:val="32"/>
                <w:highlight w:val="none"/>
                <w:lang w:val="en-US" w:eastAsia="zh-CN"/>
              </w:rPr>
              <w:t>发展</w:t>
            </w:r>
            <w:r>
              <w:rPr>
                <w:rFonts w:hint="default" w:ascii="Times New Roman" w:hAnsi="Times New Roman" w:cs="Times New Roman"/>
                <w:sz w:val="32"/>
                <w:szCs w:val="32"/>
                <w:highlight w:val="none"/>
                <w:lang w:val="en-US" w:eastAsia="zh-CN"/>
              </w:rPr>
              <w:t>储能设备关键原材料，带动上下游产业协同发展。</w:t>
            </w:r>
          </w:p>
          <w:p w14:paraId="6E00DC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lang w:val="en-US" w:eastAsia="zh-CN"/>
              </w:rPr>
              <w:t>新材料</w:t>
            </w:r>
            <w:r>
              <w:rPr>
                <w:rFonts w:hint="default" w:ascii="Times New Roman" w:hAnsi="Times New Roman" w:cs="Times New Roman"/>
                <w:sz w:val="32"/>
                <w:szCs w:val="32"/>
                <w:lang w:val="en-US" w:eastAsia="zh-CN"/>
              </w:rPr>
              <w:t>：</w:t>
            </w:r>
            <w:r>
              <w:rPr>
                <w:rFonts w:hint="default" w:ascii="Times New Roman" w:hAnsi="Times New Roman" w:cs="Times New Roman"/>
                <w:sz w:val="32"/>
                <w:szCs w:val="32"/>
                <w:highlight w:val="none"/>
                <w:lang w:val="en-US" w:eastAsia="zh-CN"/>
              </w:rPr>
              <w:t>聚焦核心材料领域，打造粤东区域循环经济新材料标杆产业园，搭建有影响力的贵金属交易平台。延伸电子领域循环链条，提升废旧家电、通信设备、消费电子及各类电子元器件处理能力，填补县域危废高值化利用产业链空白，形成电池领域完整循环链条。</w:t>
            </w:r>
          </w:p>
          <w:p w14:paraId="22D09B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高端装备制造：</w:t>
            </w:r>
            <w:r>
              <w:rPr>
                <w:rFonts w:hint="default" w:ascii="Times New Roman" w:hAnsi="Times New Roman" w:cs="Times New Roman"/>
                <w:sz w:val="32"/>
                <w:szCs w:val="32"/>
                <w:highlight w:val="none"/>
                <w:lang w:val="en-US" w:eastAsia="zh-CN"/>
              </w:rPr>
              <w:t>引进线控制动系统、高精度传动部件等关键配套企业，逐步推进装备制造产业向精密化、模块化、总成化升级，构建从原材料采购、部件加工到整机配套的一体化加工链条。引导开发小型化智能农机、青梅精深加工设备，打造差异化优势。</w:t>
            </w:r>
          </w:p>
          <w:p w14:paraId="1992997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cs="Times New Roman"/>
                <w:b/>
                <w:bCs/>
                <w:sz w:val="32"/>
                <w:szCs w:val="32"/>
                <w:highlight w:val="none"/>
                <w:lang w:val="en-US" w:eastAsia="zh-CN"/>
              </w:rPr>
              <w:t>电声产业：</w:t>
            </w:r>
            <w:r>
              <w:rPr>
                <w:rFonts w:hint="default" w:ascii="Times New Roman" w:hAnsi="Times New Roman" w:cs="Times New Roman"/>
                <w:sz w:val="32"/>
                <w:szCs w:val="32"/>
                <w:highlight w:val="none"/>
                <w:lang w:val="en-US" w:eastAsia="zh-CN"/>
              </w:rPr>
              <w:t>推动电声产业全产业链发展。上游重点对接振膜、磁钢、音频芯片等领域头部企业，下游依托陆河声谷项目，规划建设集生产、研发、服务、生活、物流于一体的综合电声产业园区，搭建产品检测认证中心。</w:t>
            </w:r>
          </w:p>
        </w:tc>
      </w:tr>
    </w:tbl>
    <w:p w14:paraId="422F0B81">
      <w:pPr>
        <w:ind w:firstLine="643" w:firstLineChars="200"/>
        <w:jc w:val="both"/>
        <w:outlineLvl w:val="2"/>
        <w:rPr>
          <w:rFonts w:hint="default" w:ascii="Times New Roman" w:hAnsi="Times New Roman" w:eastAsia="仿宋_GB2312"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5</w:t>
      </w: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.汕尾红海湾产业园区</w:t>
      </w:r>
    </w:p>
    <w:p w14:paraId="4D75C4FD">
      <w:pPr>
        <w:ind w:firstLine="643" w:firstLineChars="200"/>
        <w:outlineLvl w:val="9"/>
        <w:rPr>
          <w:rFonts w:hint="default" w:ascii="Times New Roman" w:hAnsi="Times New Roman" w:eastAsia="仿宋_GB2312"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5</w:t>
      </w:r>
      <w:r>
        <w:rPr>
          <w:rFonts w:hint="default" w:ascii="Times New Roman" w:hAnsi="Times New Roman" w:cs="Times New Roman"/>
          <w:b/>
          <w:bCs/>
          <w:color w:val="000000" w:themeColor="text1"/>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Cs w:val="32"/>
          <w:lang w:val="en-US" w:eastAsia="zh-CN"/>
          <w14:textFill>
            <w14:solidFill>
              <w14:schemeClr w14:val="tx1"/>
            </w14:solidFill>
          </w14:textFill>
        </w:rPr>
        <w:t>1空间规划</w:t>
      </w:r>
    </w:p>
    <w:p w14:paraId="1925EB67">
      <w:pPr>
        <w:ind w:firstLine="640" w:firstLineChars="200"/>
        <w:rPr>
          <w:rFonts w:hint="default" w:ascii="Times New Roman" w:hAnsi="Times New Roman" w:cs="Times New Roman"/>
          <w:color w:val="000000" w:themeColor="text1"/>
          <w:szCs w:val="32"/>
          <w:highlight w:val="none"/>
          <w:lang w:val="en-US" w:eastAsia="zh-CN"/>
          <w14:textFill>
            <w14:solidFill>
              <w14:schemeClr w14:val="tx1"/>
            </w14:solidFill>
          </w14:textFill>
        </w:rPr>
      </w:pPr>
      <w:r>
        <w:rPr>
          <w:rFonts w:hint="default" w:ascii="Times New Roman" w:hAnsi="Times New Roman" w:cs="Times New Roman"/>
          <w:color w:val="000000" w:themeColor="text1"/>
          <w:szCs w:val="32"/>
          <w:highlight w:val="none"/>
          <w:lang w:val="en-US" w:eastAsia="zh-CN"/>
          <w14:textFill>
            <w14:solidFill>
              <w14:schemeClr w14:val="tx1"/>
            </w14:solidFill>
          </w14:textFill>
        </w:rPr>
        <w:t>规划形成</w:t>
      </w:r>
      <w:r>
        <w:rPr>
          <w:rFonts w:hint="default" w:ascii="Times New Roman" w:hAnsi="Times New Roman" w:cs="Times New Roman"/>
          <w:b/>
          <w:bCs/>
          <w:color w:val="000000" w:themeColor="text1"/>
          <w:szCs w:val="32"/>
          <w:highlight w:val="none"/>
          <w:lang w:val="en-US" w:eastAsia="zh-CN"/>
          <w14:textFill>
            <w14:solidFill>
              <w14:schemeClr w14:val="tx1"/>
            </w14:solidFill>
          </w14:textFill>
        </w:rPr>
        <w:t>“一轴、一组团、一绿芯”</w:t>
      </w:r>
      <w:r>
        <w:rPr>
          <w:rFonts w:hint="default" w:ascii="Times New Roman" w:hAnsi="Times New Roman" w:cs="Times New Roman"/>
          <w:color w:val="000000" w:themeColor="text1"/>
          <w:szCs w:val="32"/>
          <w:highlight w:val="none"/>
          <w:lang w:val="en-US" w:eastAsia="zh-CN"/>
          <w14:textFill>
            <w14:solidFill>
              <w14:schemeClr w14:val="tx1"/>
            </w14:solidFill>
          </w14:textFill>
        </w:rPr>
        <w:t>的整体空间结构。“</w:t>
      </w:r>
      <w:r>
        <w:rPr>
          <w:rFonts w:hint="default" w:ascii="Times New Roman" w:hAnsi="Times New Roman" w:cs="Times New Roman"/>
          <w:b/>
          <w:bCs/>
          <w:color w:val="000000" w:themeColor="text1"/>
          <w:szCs w:val="32"/>
          <w:highlight w:val="none"/>
          <w:lang w:val="en-US" w:eastAsia="zh-CN"/>
          <w14:textFill>
            <w14:solidFill>
              <w14:schemeClr w14:val="tx1"/>
            </w14:solidFill>
          </w14:textFill>
        </w:rPr>
        <w:t>一轴”</w:t>
      </w:r>
      <w:r>
        <w:rPr>
          <w:rFonts w:hint="default" w:ascii="Times New Roman" w:hAnsi="Times New Roman" w:cs="Times New Roman"/>
          <w:color w:val="000000" w:themeColor="text1"/>
          <w:szCs w:val="32"/>
          <w:highlight w:val="none"/>
          <w:lang w:val="en-US" w:eastAsia="zh-CN"/>
          <w14:textFill>
            <w14:solidFill>
              <w14:schemeClr w14:val="tx1"/>
            </w14:solidFill>
          </w14:textFill>
        </w:rPr>
        <w:t>为红海湾产业发展轴，连接汕尾新港区域交通基础设施。</w:t>
      </w:r>
      <w:r>
        <w:rPr>
          <w:rFonts w:hint="default" w:ascii="Times New Roman" w:hAnsi="Times New Roman" w:cs="Times New Roman"/>
          <w:b/>
          <w:bCs/>
          <w:color w:val="000000" w:themeColor="text1"/>
          <w:szCs w:val="32"/>
          <w:highlight w:val="none"/>
          <w:lang w:val="en-US" w:eastAsia="zh-CN"/>
          <w14:textFill>
            <w14:solidFill>
              <w14:schemeClr w14:val="tx1"/>
            </w14:solidFill>
          </w14:textFill>
        </w:rPr>
        <w:t>“一组团”</w:t>
      </w:r>
      <w:r>
        <w:rPr>
          <w:rFonts w:hint="default" w:ascii="Times New Roman" w:hAnsi="Times New Roman" w:cs="Times New Roman"/>
          <w:color w:val="000000" w:themeColor="text1"/>
          <w:szCs w:val="32"/>
          <w:highlight w:val="none"/>
          <w:lang w:val="en-US" w:eastAsia="zh-CN"/>
          <w14:textFill>
            <w14:solidFill>
              <w14:schemeClr w14:val="tx1"/>
            </w14:solidFill>
          </w14:textFill>
        </w:rPr>
        <w:t>为产业发展组团，</w:t>
      </w:r>
      <w:r>
        <w:rPr>
          <w:rFonts w:hint="eastAsia" w:ascii="Times New Roman" w:hAnsi="Times New Roman" w:cs="Times New Roman"/>
          <w:color w:val="000000" w:themeColor="text1"/>
          <w:szCs w:val="32"/>
          <w:highlight w:val="none"/>
          <w:lang w:val="en-US" w:eastAsia="zh-CN"/>
          <w14:textFill>
            <w14:solidFill>
              <w14:schemeClr w14:val="tx1"/>
            </w14:solidFill>
          </w14:textFill>
        </w:rPr>
        <w:t>重点</w:t>
      </w:r>
      <w:r>
        <w:rPr>
          <w:rFonts w:hint="default" w:ascii="Times New Roman" w:hAnsi="Times New Roman" w:cs="Times New Roman"/>
          <w:color w:val="000000" w:themeColor="text1"/>
          <w:szCs w:val="32"/>
          <w:highlight w:val="none"/>
          <w:lang w:val="en-US" w:eastAsia="zh-CN"/>
          <w14:textFill>
            <w14:solidFill>
              <w14:schemeClr w14:val="tx1"/>
            </w14:solidFill>
          </w14:textFill>
        </w:rPr>
        <w:t>引入先进制造业企业。</w:t>
      </w:r>
      <w:r>
        <w:rPr>
          <w:rFonts w:hint="default" w:ascii="Times New Roman" w:hAnsi="Times New Roman" w:cs="Times New Roman"/>
          <w:b/>
          <w:bCs/>
          <w:color w:val="000000" w:themeColor="text1"/>
          <w:szCs w:val="32"/>
          <w:highlight w:val="none"/>
          <w:lang w:val="en-US" w:eastAsia="zh-CN"/>
          <w14:textFill>
            <w14:solidFill>
              <w14:schemeClr w14:val="tx1"/>
            </w14:solidFill>
          </w14:textFill>
        </w:rPr>
        <w:t>“一绿芯”</w:t>
      </w:r>
      <w:r>
        <w:rPr>
          <w:rFonts w:hint="default" w:ascii="Times New Roman" w:hAnsi="Times New Roman" w:cs="Times New Roman"/>
          <w:color w:val="000000" w:themeColor="text1"/>
          <w:szCs w:val="32"/>
          <w:highlight w:val="none"/>
          <w:lang w:val="en-US" w:eastAsia="zh-CN"/>
          <w14:textFill>
            <w14:solidFill>
              <w14:schemeClr w14:val="tx1"/>
            </w14:solidFill>
          </w14:textFill>
        </w:rPr>
        <w:t>为南门岭生态绿芯，以南门岭山体为基底，打造市民休闲公园。</w:t>
      </w:r>
    </w:p>
    <w:p w14:paraId="241CAF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4602480" cy="5631180"/>
            <wp:effectExtent l="0" t="0" r="0" b="7620"/>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16"/>
                    <a:stretch>
                      <a:fillRect/>
                    </a:stretch>
                  </pic:blipFill>
                  <pic:spPr>
                    <a:xfrm>
                      <a:off x="0" y="0"/>
                      <a:ext cx="4602480" cy="5631180"/>
                    </a:xfrm>
                    <a:prstGeom prst="rect">
                      <a:avLst/>
                    </a:prstGeom>
                    <a:noFill/>
                    <a:ln>
                      <a:noFill/>
                    </a:ln>
                  </pic:spPr>
                </pic:pic>
              </a:graphicData>
            </a:graphic>
          </wp:inline>
        </w:drawing>
      </w:r>
    </w:p>
    <w:p w14:paraId="37026079">
      <w:pPr>
        <w:pStyle w:val="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 xml:space="preserve">图 </w:t>
      </w:r>
      <w:r>
        <w:rPr>
          <w:rFonts w:hint="default" w:ascii="Times New Roman" w:hAnsi="Times New Roman" w:eastAsia="仿宋_GB2312" w:cs="Times New Roman"/>
          <w:sz w:val="28"/>
          <w:szCs w:val="28"/>
          <w:lang w:val="en-US" w:eastAsia="zh-CN"/>
        </w:rPr>
        <w:t>2-</w:t>
      </w:r>
      <w:r>
        <w:rPr>
          <w:rFonts w:hint="eastAsia"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eastAsia="zh-CN"/>
        </w:rPr>
        <w:t>：红海湾产业园区空间布局</w:t>
      </w:r>
    </w:p>
    <w:p w14:paraId="22829365">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5</w:t>
      </w:r>
      <w:r>
        <w:rPr>
          <w:rFonts w:hint="default" w:ascii="Times New Roman" w:hAnsi="Times New Roman" w:cs="Times New Roman"/>
          <w:b/>
          <w:bCs/>
          <w:color w:val="000000" w:themeColor="text1"/>
          <w:szCs w:val="32"/>
          <w:lang w:val="en-US" w:eastAsia="zh-CN"/>
          <w14:textFill>
            <w14:solidFill>
              <w14:schemeClr w14:val="tx1"/>
            </w14:solidFill>
          </w14:textFill>
        </w:rPr>
        <w:t>.2重点发展产业</w:t>
      </w:r>
    </w:p>
    <w:p w14:paraId="5EF38F45">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定位建设全球</w:t>
      </w:r>
      <w:r>
        <w:rPr>
          <w:rFonts w:hint="default" w:ascii="Times New Roman" w:hAnsi="Times New Roman" w:cs="Times New Roman"/>
          <w:b/>
          <w:bCs/>
          <w:color w:val="000000" w:themeColor="text1"/>
          <w:szCs w:val="32"/>
          <w:lang w:val="en-US" w:eastAsia="zh-CN"/>
          <w14:textFill>
            <w14:solidFill>
              <w14:schemeClr w14:val="tx1"/>
            </w14:solidFill>
          </w14:textFill>
        </w:rPr>
        <w:t>新能源汽车产业KD件</w:t>
      </w:r>
      <w:r>
        <w:rPr>
          <w:rFonts w:hint="default" w:ascii="Times New Roman" w:hAnsi="Times New Roman" w:cs="Times New Roman"/>
          <w:color w:val="000000" w:themeColor="text1"/>
          <w:szCs w:val="32"/>
          <w:lang w:val="en-US" w:eastAsia="zh-CN"/>
          <w14:textFill>
            <w14:solidFill>
              <w14:schemeClr w14:val="tx1"/>
            </w14:solidFill>
          </w14:textFill>
        </w:rPr>
        <w:t>（全散件/半散件）及“三电”系统核心部件供给中心</w:t>
      </w:r>
      <w:r>
        <w:rPr>
          <w:rFonts w:hint="eastAsia" w:ascii="Times New Roman" w:hAnsi="Times New Roman" w:cs="Times New Roman"/>
          <w:color w:val="000000" w:themeColor="text1"/>
          <w:szCs w:val="32"/>
          <w:lang w:val="en-US" w:eastAsia="zh-CN"/>
          <w14:textFill>
            <w14:solidFill>
              <w14:schemeClr w14:val="tx1"/>
            </w14:solidFill>
          </w14:textFill>
        </w:rPr>
        <w:t>，</w:t>
      </w:r>
      <w:r>
        <w:rPr>
          <w:rFonts w:hint="default" w:ascii="Times New Roman" w:hAnsi="Times New Roman" w:cs="Times New Roman"/>
          <w:color w:val="000000" w:themeColor="text1"/>
          <w:szCs w:val="32"/>
          <w:lang w:val="en-US" w:eastAsia="zh-CN"/>
          <w14:textFill>
            <w14:solidFill>
              <w14:schemeClr w14:val="tx1"/>
            </w14:solidFill>
          </w14:textFill>
        </w:rPr>
        <w:t>以KD件为核心业务模式，专业面向国际目标市场供应整车套件与关键模块。</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0"/>
      </w:tblGrid>
      <w:tr w14:paraId="760D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5000" w:type="pct"/>
          </w:tcPr>
          <w:p w14:paraId="07DD66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rPr>
              <w:t>专栏</w:t>
            </w:r>
            <w:r>
              <w:rPr>
                <w:rFonts w:hint="eastAsia" w:ascii="Times New Roman" w:hAnsi="Times New Roman" w:cs="Times New Roman"/>
                <w:b/>
                <w:bCs/>
                <w:color w:val="auto"/>
                <w:sz w:val="32"/>
                <w:szCs w:val="32"/>
                <w:lang w:val="en-US" w:eastAsia="zh-CN"/>
              </w:rPr>
              <w:t>5</w:t>
            </w:r>
            <w:r>
              <w:rPr>
                <w:rFonts w:hint="default" w:ascii="Times New Roman" w:hAnsi="Times New Roman" w:eastAsia="仿宋_GB2312" w:cs="Times New Roman"/>
                <w:b/>
                <w:bCs/>
                <w:color w:val="auto"/>
                <w:sz w:val="32"/>
                <w:szCs w:val="32"/>
              </w:rPr>
              <w:t xml:space="preserve">  </w:t>
            </w:r>
            <w:r>
              <w:rPr>
                <w:rFonts w:hint="default" w:ascii="Times New Roman" w:hAnsi="Times New Roman" w:cs="Times New Roman"/>
                <w:b/>
                <w:bCs/>
                <w:color w:val="auto"/>
                <w:sz w:val="32"/>
                <w:szCs w:val="32"/>
                <w:lang w:val="en-US" w:eastAsia="zh-CN"/>
              </w:rPr>
              <w:t>红海湾产业园区重点发展产业</w:t>
            </w:r>
          </w:p>
        </w:tc>
      </w:tr>
      <w:tr w14:paraId="2770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5000" w:type="pct"/>
          </w:tcPr>
          <w:p w14:paraId="2998D62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b/>
                <w:bCs/>
                <w:sz w:val="32"/>
                <w:szCs w:val="32"/>
                <w:lang w:val="en-US" w:eastAsia="zh-CN"/>
              </w:rPr>
              <w:t>新能源汽车</w:t>
            </w:r>
            <w:r>
              <w:rPr>
                <w:rFonts w:hint="eastAsia" w:ascii="Times New Roman" w:hAnsi="Times New Roman" w:cs="Times New Roman"/>
                <w:b/>
                <w:bCs/>
                <w:sz w:val="32"/>
                <w:szCs w:val="32"/>
                <w:lang w:val="en-US" w:eastAsia="zh-CN"/>
              </w:rPr>
              <w:t>KD件</w:t>
            </w:r>
            <w:r>
              <w:rPr>
                <w:rFonts w:hint="default" w:ascii="Times New Roman" w:hAnsi="Times New Roman" w:cs="Times New Roman"/>
                <w:b w:val="0"/>
                <w:bCs w:val="0"/>
                <w:sz w:val="32"/>
                <w:szCs w:val="32"/>
                <w:lang w:val="en-US" w:eastAsia="zh-CN"/>
              </w:rPr>
              <w:t>：</w:t>
            </w:r>
            <w:r>
              <w:rPr>
                <w:rFonts w:hint="default" w:ascii="Times New Roman" w:hAnsi="Times New Roman" w:cs="Times New Roman"/>
                <w:b/>
                <w:bCs/>
                <w:sz w:val="32"/>
                <w:szCs w:val="32"/>
                <w:lang w:val="en-US" w:eastAsia="zh-CN"/>
              </w:rPr>
              <w:t>一是</w:t>
            </w:r>
            <w:r>
              <w:rPr>
                <w:rFonts w:hint="default" w:ascii="Times New Roman" w:hAnsi="Times New Roman" w:cs="Times New Roman"/>
                <w:b w:val="0"/>
                <w:bCs w:val="0"/>
                <w:sz w:val="32"/>
                <w:szCs w:val="32"/>
                <w:lang w:val="en-US" w:eastAsia="zh-CN"/>
              </w:rPr>
              <w:t>聚焦建设汕尾绿色制造产业园区，重点</w:t>
            </w:r>
            <w:r>
              <w:rPr>
                <w:rFonts w:hint="eastAsia" w:ascii="Times New Roman" w:hAnsi="Times New Roman" w:cs="Times New Roman"/>
                <w:b w:val="0"/>
                <w:bCs w:val="0"/>
                <w:sz w:val="32"/>
                <w:szCs w:val="32"/>
                <w:lang w:val="en-US" w:eastAsia="zh-CN"/>
              </w:rPr>
              <w:t>关注</w:t>
            </w:r>
            <w:r>
              <w:rPr>
                <w:rFonts w:hint="default" w:ascii="Times New Roman" w:hAnsi="Times New Roman" w:cs="Times New Roman"/>
                <w:b w:val="0"/>
                <w:bCs w:val="0"/>
                <w:sz w:val="32"/>
                <w:szCs w:val="32"/>
                <w:lang w:val="en-US" w:eastAsia="zh-CN"/>
              </w:rPr>
              <w:t>比亚迪动力电池及KD件出口生产基地项目</w:t>
            </w:r>
            <w:r>
              <w:rPr>
                <w:rFonts w:hint="eastAsia" w:ascii="Times New Roman" w:hAnsi="Times New Roman" w:cs="Times New Roman"/>
                <w:b w:val="0"/>
                <w:bCs w:val="0"/>
                <w:sz w:val="32"/>
                <w:szCs w:val="32"/>
                <w:lang w:val="en-US" w:eastAsia="zh-CN"/>
              </w:rPr>
              <w:t>建设进度</w:t>
            </w:r>
            <w:r>
              <w:rPr>
                <w:rFonts w:hint="default" w:ascii="Times New Roman" w:hAnsi="Times New Roman" w:cs="Times New Roman"/>
                <w:b w:val="0"/>
                <w:bCs w:val="0"/>
                <w:sz w:val="32"/>
                <w:szCs w:val="32"/>
                <w:lang w:val="en-US" w:eastAsia="zh-CN"/>
              </w:rPr>
              <w:t>。在合法合规前提下，对项目的立项、环评、能评、规划、施工等审批环节，争取并行进行，大幅压缩审批时限。</w:t>
            </w:r>
            <w:r>
              <w:rPr>
                <w:rFonts w:hint="default" w:ascii="Times New Roman" w:hAnsi="Times New Roman" w:cs="Times New Roman"/>
                <w:b/>
                <w:bCs/>
                <w:sz w:val="32"/>
                <w:szCs w:val="32"/>
                <w:lang w:val="en-US" w:eastAsia="zh-CN"/>
              </w:rPr>
              <w:t>二是</w:t>
            </w:r>
            <w:r>
              <w:rPr>
                <w:rFonts w:hint="default" w:ascii="Times New Roman" w:hAnsi="Times New Roman" w:cs="Times New Roman"/>
                <w:b w:val="0"/>
                <w:bCs w:val="0"/>
                <w:sz w:val="32"/>
                <w:szCs w:val="32"/>
                <w:lang w:val="en-US" w:eastAsia="zh-CN"/>
              </w:rPr>
              <w:t>打造高效敏捷的国际物流与通关枢纽。在红海湾港口规划建设或升级适配汽车滚装船的专业泊位与堆场，实现KD件的集中仓储、高效装船。争取设立汽车KD件出口保税物流中心，为企业提供保税仓储、出口退税、国际分拨等一站式服务，大幅缩短资金周转和出货时间。</w:t>
            </w:r>
            <w:r>
              <w:rPr>
                <w:rFonts w:hint="default" w:ascii="Times New Roman" w:hAnsi="Times New Roman" w:cs="Times New Roman"/>
                <w:b/>
                <w:bCs/>
                <w:sz w:val="32"/>
                <w:szCs w:val="32"/>
                <w:lang w:val="en-US" w:eastAsia="zh-CN"/>
              </w:rPr>
              <w:t>三是</w:t>
            </w:r>
            <w:r>
              <w:rPr>
                <w:rFonts w:hint="default" w:ascii="Times New Roman" w:hAnsi="Times New Roman" w:cs="Times New Roman"/>
                <w:b w:val="0"/>
                <w:bCs w:val="0"/>
                <w:sz w:val="32"/>
                <w:szCs w:val="32"/>
                <w:lang w:val="en-US" w:eastAsia="zh-CN"/>
              </w:rPr>
              <w:t>推行通关便利化改革。争取与海关共建“KD件便捷通关通道”，实现“提前申报、抵港直装”和7x24小时预约通关，将整体通关时间压缩至行业领先水平。</w:t>
            </w:r>
          </w:p>
        </w:tc>
      </w:tr>
    </w:tbl>
    <w:p w14:paraId="5ABF1C98">
      <w:pPr>
        <w:ind w:firstLine="643" w:firstLineChars="200"/>
        <w:jc w:val="both"/>
        <w:outlineLvl w:val="2"/>
        <w:rPr>
          <w:rFonts w:hint="default" w:ascii="Times New Roman" w:hAnsi="Times New Roman" w:eastAsia="楷体" w:cs="Times New Roman"/>
          <w:b/>
          <w:bCs/>
          <w:lang w:val="en-US" w:eastAsia="zh-CN"/>
        </w:rPr>
      </w:pPr>
      <w:r>
        <w:rPr>
          <w:rFonts w:hint="eastAsia" w:ascii="Times New Roman" w:hAnsi="Times New Roman" w:eastAsia="楷体" w:cs="Times New Roman"/>
          <w:b/>
          <w:bCs/>
          <w:lang w:val="en-US" w:eastAsia="zh-CN"/>
        </w:rPr>
        <w:t>6.</w:t>
      </w:r>
      <w:r>
        <w:rPr>
          <w:rFonts w:hint="eastAsia" w:ascii="仿宋_GB2312" w:hAnsi="仿宋_GB2312" w:eastAsia="仿宋_GB2312" w:cs="仿宋_GB2312"/>
          <w:b/>
          <w:bCs/>
          <w:lang w:val="en-US" w:eastAsia="zh-CN"/>
        </w:rPr>
        <w:t>其他重点园区</w:t>
      </w:r>
    </w:p>
    <w:p w14:paraId="1AC88205">
      <w:pPr>
        <w:ind w:firstLine="643" w:firstLineChars="200"/>
        <w:outlineLvl w:val="9"/>
        <w:rPr>
          <w:rFonts w:hint="default" w:ascii="Times New Roman" w:hAnsi="Times New Roman" w:eastAsia="楷体" w:cs="Times New Roman"/>
          <w:b/>
          <w:bCs/>
          <w:color w:val="000000" w:themeColor="text1"/>
          <w:szCs w:val="32"/>
          <w:lang w:val="en-US" w:eastAsia="zh-CN"/>
          <w14:textFill>
            <w14:solidFill>
              <w14:schemeClr w14:val="tx1"/>
            </w14:solidFill>
          </w14:textFill>
        </w:rPr>
      </w:pPr>
      <w:r>
        <w:rPr>
          <w:rFonts w:hint="eastAsia" w:ascii="Times New Roman" w:hAnsi="Times New Roman" w:eastAsia="楷体" w:cs="Times New Roman"/>
          <w:b/>
          <w:bCs/>
          <w:color w:val="000000" w:themeColor="text1"/>
          <w:szCs w:val="32"/>
          <w:lang w:val="en-US" w:eastAsia="zh-CN"/>
          <w14:textFill>
            <w14:solidFill>
              <w14:schemeClr w14:val="tx1"/>
            </w14:solidFill>
          </w14:textFill>
        </w:rPr>
        <w:t>6.</w:t>
      </w:r>
      <w:r>
        <w:rPr>
          <w:rFonts w:hint="default" w:ascii="Times New Roman" w:hAnsi="Times New Roman" w:eastAsia="楷体" w:cs="Times New Roman"/>
          <w:b/>
          <w:bCs/>
          <w:color w:val="000000" w:themeColor="text1"/>
          <w:szCs w:val="32"/>
          <w:lang w:val="en-US" w:eastAsia="zh-CN"/>
          <w14:textFill>
            <w14:solidFill>
              <w14:schemeClr w14:val="tx1"/>
            </w14:solidFill>
          </w14:textFill>
        </w:rPr>
        <w:t>1深汕合作拓展区</w:t>
      </w:r>
    </w:p>
    <w:p w14:paraId="7ABF6C0A">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构造以新能源汽车配套、新材料、新一代电子信息技术等战略性新兴产业为核心的现代产业体系，全力打造成为深汕产业协同发展的示范园区。依托深汕特别合作区打造“新一代世界汽车城”的区位毗邻优势及上下游产业配套需求，按照“一核四区”空间组团积极布局新能源汽车配套、新材料、新一代</w:t>
      </w:r>
      <w:r>
        <w:rPr>
          <w:rFonts w:hint="eastAsia" w:ascii="Times New Roman" w:hAnsi="Times New Roman" w:cs="Times New Roman"/>
          <w:color w:val="000000" w:themeColor="text1"/>
          <w:szCs w:val="32"/>
          <w:lang w:val="en-US" w:eastAsia="zh-CN"/>
          <w14:textFill>
            <w14:solidFill>
              <w14:schemeClr w14:val="tx1"/>
            </w14:solidFill>
          </w14:textFill>
        </w:rPr>
        <w:t>电子</w:t>
      </w:r>
      <w:r>
        <w:rPr>
          <w:rFonts w:hint="default" w:ascii="Times New Roman" w:hAnsi="Times New Roman" w:cs="Times New Roman"/>
          <w:color w:val="000000" w:themeColor="text1"/>
          <w:szCs w:val="32"/>
          <w:lang w:val="en-US" w:eastAsia="zh-CN"/>
          <w14:textFill>
            <w14:solidFill>
              <w14:schemeClr w14:val="tx1"/>
            </w14:solidFill>
          </w14:textFill>
        </w:rPr>
        <w:t>信息和轻奢珠宝、现代农业等“3+2”主导产业。</w:t>
      </w:r>
    </w:p>
    <w:p w14:paraId="1BC32EEA">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6.</w:t>
      </w:r>
      <w:r>
        <w:rPr>
          <w:rFonts w:hint="default" w:ascii="Times New Roman" w:hAnsi="Times New Roman" w:cs="Times New Roman"/>
          <w:b/>
          <w:bCs/>
          <w:color w:val="000000" w:themeColor="text1"/>
          <w:szCs w:val="32"/>
          <w:lang w:val="en-US" w:eastAsia="zh-CN"/>
          <w14:textFill>
            <w14:solidFill>
              <w14:schemeClr w14:val="tx1"/>
            </w14:solidFill>
          </w14:textFill>
        </w:rPr>
        <w:t>2海丰首饰产业环保集聚区</w:t>
      </w:r>
    </w:p>
    <w:p w14:paraId="7D7738DA">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进一步强化金银珠宝首饰及产品电镀集聚基地的核心功能。围绕全产业链布局，持续优化完善六大功能区域：加工厂房区重点推进智能化、柔性化生产；综合服务区集聚行政办公、技术研发与公共服务平台；电镀生产区全面推行绿色清洁生产工艺；废水处理区提升资源循环利用与环保监管水平；配套服务区加快完善员工生活、商业休闲等设施；物流仓储区构建智慧化供应链管理体系，形成分工明确、协同高效、绿色低碳的现代首饰产业生态。</w:t>
      </w:r>
    </w:p>
    <w:p w14:paraId="1319B3BB">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6.</w:t>
      </w:r>
      <w:r>
        <w:rPr>
          <w:rFonts w:hint="default" w:ascii="Times New Roman" w:hAnsi="Times New Roman" w:cs="Times New Roman"/>
          <w:b/>
          <w:bCs/>
          <w:color w:val="000000" w:themeColor="text1"/>
          <w:szCs w:val="32"/>
          <w:lang w:val="en-US" w:eastAsia="zh-CN"/>
          <w14:textFill>
            <w14:solidFill>
              <w14:schemeClr w14:val="tx1"/>
            </w14:solidFill>
          </w14:textFill>
        </w:rPr>
        <w:t>3光明－城区结对共建产业园</w:t>
      </w:r>
    </w:p>
    <w:p w14:paraId="17519AB0">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聚焦新一代电子信息、生物医药与健康两大主导产业及包装印刷、跨境电商两大协同产业，推动“2+2”体系提质增效。新一代电子信息方面，</w:t>
      </w:r>
      <w:r>
        <w:rPr>
          <w:rFonts w:hint="eastAsia" w:ascii="Times New Roman" w:hAnsi="Times New Roman" w:cs="Times New Roman"/>
          <w:color w:val="000000" w:themeColor="text1"/>
          <w:szCs w:val="32"/>
          <w:lang w:val="en-US" w:eastAsia="zh-CN"/>
          <w14:textFill>
            <w14:solidFill>
              <w14:schemeClr w14:val="tx1"/>
            </w14:solidFill>
          </w14:textFill>
        </w:rPr>
        <w:t>重点</w:t>
      </w:r>
      <w:r>
        <w:rPr>
          <w:rFonts w:hint="default" w:ascii="Times New Roman" w:hAnsi="Times New Roman" w:cs="Times New Roman"/>
          <w:color w:val="000000" w:themeColor="text1"/>
          <w:szCs w:val="32"/>
          <w:lang w:val="en-US" w:eastAsia="zh-CN"/>
          <w14:textFill>
            <w14:solidFill>
              <w14:schemeClr w14:val="tx1"/>
            </w14:solidFill>
          </w14:textFill>
        </w:rPr>
        <w:t>培育新型智能终端模块，壮大半导体元器件技术革新与生产规模，拓展中小尺寸显示屏在移动终端、车载显示、物联网等领域的应用，向上游延伸玻璃基板、偏光片、晶片等半导体材料。生物医药与健康方面，聚焦现代化学创新药、高端制剂、现代中药及数字化医疗，重点拓展特色中药和海洋生物医药。包装印刷方面，培育绿色包装产业集群，提供“自有品牌+个性化定制”一站式服务，建设技术研发与产品检测平台，坚持可降解、可循环、轻量化方向。</w:t>
      </w:r>
    </w:p>
    <w:p w14:paraId="40A56714">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6.</w:t>
      </w:r>
      <w:r>
        <w:rPr>
          <w:rFonts w:hint="default" w:ascii="Times New Roman" w:hAnsi="Times New Roman" w:cs="Times New Roman"/>
          <w:b/>
          <w:bCs/>
          <w:color w:val="000000" w:themeColor="text1"/>
          <w:szCs w:val="32"/>
          <w:lang w:val="en-US" w:eastAsia="zh-CN"/>
          <w14:textFill>
            <w14:solidFill>
              <w14:schemeClr w14:val="tx1"/>
            </w14:solidFill>
          </w14:textFill>
        </w:rPr>
        <w:t>4陆丰三甲五金配件产业园</w:t>
      </w:r>
    </w:p>
    <w:p w14:paraId="0A4B08C4">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b w:val="0"/>
          <w:bCs w:val="0"/>
          <w:color w:val="000000" w:themeColor="text1"/>
          <w:szCs w:val="32"/>
          <w:lang w:val="en-US" w:eastAsia="zh-CN"/>
          <w14:textFill>
            <w14:solidFill>
              <w14:schemeClr w14:val="tx1"/>
            </w14:solidFill>
          </w14:textFill>
        </w:rPr>
        <w:t>构建五金现代产业体系</w:t>
      </w:r>
      <w:r>
        <w:rPr>
          <w:rFonts w:hint="eastAsia" w:ascii="Times New Roman" w:hAnsi="Times New Roman" w:cs="Times New Roman"/>
          <w:color w:val="000000" w:themeColor="text1"/>
          <w:szCs w:val="32"/>
          <w:lang w:val="en-US" w:eastAsia="zh-CN"/>
          <w14:textFill>
            <w14:solidFill>
              <w14:schemeClr w14:val="tx1"/>
            </w14:solidFill>
          </w14:textFill>
        </w:rPr>
        <w:t>。</w:t>
      </w:r>
      <w:r>
        <w:rPr>
          <w:rFonts w:hint="eastAsia" w:ascii="Times New Roman" w:hAnsi="Times New Roman" w:cs="Times New Roman"/>
          <w:b/>
          <w:bCs/>
          <w:color w:val="000000" w:themeColor="text1"/>
          <w:szCs w:val="32"/>
          <w:lang w:val="en-US" w:eastAsia="zh-CN"/>
          <w14:textFill>
            <w14:solidFill>
              <w14:schemeClr w14:val="tx1"/>
            </w14:solidFill>
          </w14:textFill>
        </w:rPr>
        <w:t>一是</w:t>
      </w:r>
      <w:r>
        <w:rPr>
          <w:rFonts w:hint="eastAsia" w:ascii="Times New Roman" w:hAnsi="Times New Roman" w:cs="Times New Roman"/>
          <w:color w:val="000000" w:themeColor="text1"/>
          <w:szCs w:val="32"/>
          <w:lang w:val="en-US" w:eastAsia="zh-CN"/>
          <w14:textFill>
            <w14:solidFill>
              <w14:schemeClr w14:val="tx1"/>
            </w14:solidFill>
          </w14:textFill>
        </w:rPr>
        <w:t>重点发展家居五金、工业五金配件、建筑五金，推动产品从毛坯件向半成品、成品转型。</w:t>
      </w:r>
      <w:r>
        <w:rPr>
          <w:rFonts w:hint="eastAsia" w:ascii="Times New Roman" w:hAnsi="Times New Roman" w:cs="Times New Roman"/>
          <w:b/>
          <w:bCs/>
          <w:color w:val="000000" w:themeColor="text1"/>
          <w:szCs w:val="32"/>
          <w:lang w:val="en-US" w:eastAsia="zh-CN"/>
          <w14:textFill>
            <w14:solidFill>
              <w14:schemeClr w14:val="tx1"/>
            </w14:solidFill>
          </w14:textFill>
        </w:rPr>
        <w:t>二是</w:t>
      </w:r>
      <w:r>
        <w:rPr>
          <w:rFonts w:hint="eastAsia" w:ascii="Times New Roman" w:hAnsi="Times New Roman" w:cs="Times New Roman"/>
          <w:color w:val="000000" w:themeColor="text1"/>
          <w:szCs w:val="32"/>
          <w:lang w:val="en-US" w:eastAsia="zh-CN"/>
          <w14:textFill>
            <w14:solidFill>
              <w14:schemeClr w14:val="tx1"/>
            </w14:solidFill>
          </w14:textFill>
        </w:rPr>
        <w:t>发展工程塑料件、可降解塑料制品及塑料改性，对接新能源汽车、家电等下游产业需求。培育模具龙头企业，发展中大型冲压模具、精密注塑模具。</w:t>
      </w:r>
      <w:r>
        <w:rPr>
          <w:rFonts w:hint="eastAsia" w:ascii="Times New Roman" w:hAnsi="Times New Roman" w:cs="Times New Roman"/>
          <w:b/>
          <w:bCs/>
          <w:color w:val="000000" w:themeColor="text1"/>
          <w:szCs w:val="32"/>
          <w:lang w:val="en-US" w:eastAsia="zh-CN"/>
          <w14:textFill>
            <w14:solidFill>
              <w14:schemeClr w14:val="tx1"/>
            </w14:solidFill>
          </w14:textFill>
        </w:rPr>
        <w:t>三是</w:t>
      </w:r>
      <w:r>
        <w:rPr>
          <w:rFonts w:hint="eastAsia" w:ascii="Times New Roman" w:hAnsi="Times New Roman" w:cs="Times New Roman"/>
          <w:color w:val="000000" w:themeColor="text1"/>
          <w:szCs w:val="32"/>
          <w:lang w:val="en-US" w:eastAsia="zh-CN"/>
          <w14:textFill>
            <w14:solidFill>
              <w14:schemeClr w14:val="tx1"/>
            </w14:solidFill>
          </w14:textFill>
        </w:rPr>
        <w:t>建设五金产品工业设计中心、质量检验检测站、原材料集采平台和跨境电商基地，提供研发设计、检测认证、供应链管理、电商贸易等全链条服务。</w:t>
      </w:r>
    </w:p>
    <w:p w14:paraId="4823D319">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6.</w:t>
      </w:r>
      <w:r>
        <w:rPr>
          <w:rFonts w:hint="default" w:ascii="Times New Roman" w:hAnsi="Times New Roman" w:cs="Times New Roman"/>
          <w:b/>
          <w:bCs/>
          <w:color w:val="000000" w:themeColor="text1"/>
          <w:szCs w:val="32"/>
          <w:lang w:val="en-US" w:eastAsia="zh-CN"/>
          <w14:textFill>
            <w14:solidFill>
              <w14:schemeClr w14:val="tx1"/>
            </w14:solidFill>
          </w14:textFill>
        </w:rPr>
        <w:t>5陆河富民兴村产业园</w:t>
      </w:r>
    </w:p>
    <w:p w14:paraId="11E260E3">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针对当前织布、印染、辅料生产等上游环节缺失的短板，积极开展产业链精准招商，每年组织服装产业专题招商推介会，重点面向珠三角、长三角等服装产业发达地区，</w:t>
      </w:r>
      <w:r>
        <w:rPr>
          <w:rFonts w:hint="eastAsia" w:ascii="Times New Roman" w:hAnsi="Times New Roman" w:cs="Times New Roman"/>
          <w:color w:val="000000" w:themeColor="text1"/>
          <w:szCs w:val="32"/>
          <w:lang w:val="en-US" w:eastAsia="zh-CN"/>
          <w14:textFill>
            <w14:solidFill>
              <w14:schemeClr w14:val="tx1"/>
            </w14:solidFill>
          </w14:textFill>
        </w:rPr>
        <w:t>引进优质</w:t>
      </w:r>
      <w:r>
        <w:rPr>
          <w:rFonts w:hint="default" w:ascii="Times New Roman" w:hAnsi="Times New Roman" w:cs="Times New Roman"/>
          <w:color w:val="000000" w:themeColor="text1"/>
          <w:szCs w:val="32"/>
          <w:lang w:val="en-US" w:eastAsia="zh-CN"/>
          <w14:textFill>
            <w14:solidFill>
              <w14:schemeClr w14:val="tx1"/>
            </w14:solidFill>
          </w14:textFill>
        </w:rPr>
        <w:t>上游配套企业。支持现有龙头企业向上游延伸，建设织布车间或印染生产线。推动中小服装企业从单纯加工向“设计+制造+销售”一体化转型，鼓励发展职业工装、校服、家居服、特色文旅服饰等内销产品。</w:t>
      </w:r>
    </w:p>
    <w:p w14:paraId="495D4A28">
      <w:pPr>
        <w:ind w:firstLine="643" w:firstLineChars="200"/>
        <w:outlineLvl w:val="9"/>
        <w:rPr>
          <w:rFonts w:hint="default" w:ascii="Times New Roman" w:hAnsi="Times New Roman" w:cs="Times New Roman"/>
          <w:b/>
          <w:bCs/>
          <w:color w:val="000000" w:themeColor="text1"/>
          <w:szCs w:val="32"/>
          <w:lang w:val="en-US" w:eastAsia="zh-CN"/>
          <w14:textFill>
            <w14:solidFill>
              <w14:schemeClr w14:val="tx1"/>
            </w14:solidFill>
          </w14:textFill>
        </w:rPr>
      </w:pPr>
      <w:r>
        <w:rPr>
          <w:rFonts w:hint="eastAsia" w:ascii="Times New Roman" w:hAnsi="Times New Roman" w:cs="Times New Roman"/>
          <w:b/>
          <w:bCs/>
          <w:color w:val="000000" w:themeColor="text1"/>
          <w:szCs w:val="32"/>
          <w:lang w:val="en-US" w:eastAsia="zh-CN"/>
          <w14:textFill>
            <w14:solidFill>
              <w14:schemeClr w14:val="tx1"/>
            </w14:solidFill>
          </w14:textFill>
        </w:rPr>
        <w:t>6.6星都－可塘合作共建产业园</w:t>
      </w:r>
    </w:p>
    <w:p w14:paraId="550D9D76">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pPr>
      <w:r>
        <w:rPr>
          <w:rFonts w:hint="default" w:ascii="Times New Roman" w:hAnsi="Times New Roman" w:cs="Times New Roman"/>
          <w:color w:val="000000" w:themeColor="text1"/>
          <w:szCs w:val="32"/>
          <w:lang w:val="en-US" w:eastAsia="zh-CN"/>
          <w14:textFill>
            <w14:solidFill>
              <w14:schemeClr w14:val="tx1"/>
            </w14:solidFill>
          </w14:textFill>
        </w:rPr>
        <w:t>结合可塘镇与星都“三区三线”、国土空间用地规划图及可塘镇全域土地综合整治规划图，星都与可塘镇计划各划出一个区域作为合作共建的启动区，待启动区建设运营成熟后，再从启动区扩大到最终共建范围。</w:t>
      </w:r>
      <w:r>
        <w:rPr>
          <w:rFonts w:hint="eastAsia" w:ascii="Times New Roman" w:hAnsi="Times New Roman" w:cs="Times New Roman"/>
          <w:color w:val="000000" w:themeColor="text1"/>
          <w:szCs w:val="32"/>
          <w:lang w:val="en-US" w:eastAsia="zh-CN"/>
          <w14:textFill>
            <w14:solidFill>
              <w14:schemeClr w14:val="tx1"/>
            </w14:solidFill>
          </w14:textFill>
        </w:rPr>
        <w:t>产业选择上</w:t>
      </w:r>
      <w:r>
        <w:rPr>
          <w:rFonts w:hint="default" w:ascii="Times New Roman" w:hAnsi="Times New Roman" w:cs="Times New Roman"/>
          <w:color w:val="000000" w:themeColor="text1"/>
          <w:szCs w:val="32"/>
          <w:lang w:val="en-US" w:eastAsia="zh-CN"/>
          <w14:textFill>
            <w14:solidFill>
              <w14:schemeClr w14:val="tx1"/>
            </w14:solidFill>
          </w14:textFill>
        </w:rPr>
        <w:t>做大做强已有产业基础的珠宝首饰和循环经济作为前两大主导产业。同时，着力培育新一代电子信息、安全应急与环保新材料等战略性新兴产业，兼顾发展先进材料和食品加工，形成“三主两辅”产业发展总体布局。</w:t>
      </w:r>
    </w:p>
    <w:p w14:paraId="3E77FF50">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sectPr>
          <w:pgSz w:w="11850" w:h="16783"/>
          <w:pgMar w:top="1276" w:right="1466" w:bottom="1135" w:left="1480" w:header="851" w:footer="227" w:gutter="0"/>
          <w:cols w:space="425" w:num="1"/>
          <w:docGrid w:type="lines" w:linePitch="435" w:charSpace="0"/>
        </w:sectPr>
      </w:pPr>
    </w:p>
    <w:p w14:paraId="008E730A">
      <w:pPr>
        <w:jc w:val="center"/>
        <w:outlineLvl w:val="0"/>
        <w:rPr>
          <w:rFonts w:hint="default" w:ascii="Times New Roman" w:hAnsi="Times New Roman" w:eastAsia="黑体" w:cs="Times New Roman"/>
          <w:b w:val="0"/>
          <w:bCs/>
          <w:color w:val="000000" w:themeColor="text1"/>
          <w:szCs w:val="32"/>
          <w:lang w:val="en-US" w:eastAsia="zh-CN"/>
          <w14:textFill>
            <w14:solidFill>
              <w14:schemeClr w14:val="tx1"/>
            </w14:solidFill>
          </w14:textFill>
        </w:rPr>
      </w:pPr>
      <w:bookmarkStart w:id="11" w:name="_Toc24188"/>
      <w:r>
        <w:rPr>
          <w:rFonts w:hint="default" w:ascii="Times New Roman" w:hAnsi="Times New Roman" w:eastAsia="黑体" w:cs="Times New Roman"/>
          <w:b w:val="0"/>
          <w:bCs/>
          <w:color w:val="000000" w:themeColor="text1"/>
          <w:szCs w:val="32"/>
          <w:lang w:val="en-US" w:eastAsia="zh-CN"/>
          <w14:textFill>
            <w14:solidFill>
              <w14:schemeClr w14:val="tx1"/>
            </w14:solidFill>
          </w14:textFill>
        </w:rPr>
        <w:t>第三章 坚持实体经济为本，打造具有汕尾特色的现代化产业体系</w:t>
      </w:r>
      <w:bookmarkEnd w:id="11"/>
    </w:p>
    <w:p w14:paraId="101F3FE4">
      <w:pPr>
        <w:jc w:val="center"/>
        <w:outlineLvl w:val="1"/>
        <w:rPr>
          <w:rFonts w:hint="default" w:ascii="Times New Roman" w:hAnsi="Times New Roman" w:eastAsia="楷体" w:cs="Times New Roman"/>
          <w:b/>
          <w:bCs w:val="0"/>
          <w:color w:val="000000" w:themeColor="text1"/>
          <w:szCs w:val="32"/>
          <w:lang w:val="en-US" w:eastAsia="zh-CN"/>
          <w14:textFill>
            <w14:solidFill>
              <w14:schemeClr w14:val="tx1"/>
            </w14:solidFill>
          </w14:textFill>
        </w:rPr>
      </w:pPr>
      <w:bookmarkStart w:id="12" w:name="_Toc4327"/>
      <w:r>
        <w:rPr>
          <w:rFonts w:hint="default" w:ascii="Times New Roman" w:hAnsi="Times New Roman" w:eastAsia="楷体" w:cs="Times New Roman"/>
          <w:b/>
          <w:bCs w:val="0"/>
          <w:color w:val="000000" w:themeColor="text1"/>
          <w:szCs w:val="32"/>
          <w:lang w:val="en-US" w:eastAsia="zh-CN"/>
          <w14:textFill>
            <w14:solidFill>
              <w14:schemeClr w14:val="tx1"/>
            </w14:solidFill>
          </w14:textFill>
        </w:rPr>
        <w:t>第一节 加强区域协同联动发展</w:t>
      </w:r>
      <w:bookmarkEnd w:id="12"/>
    </w:p>
    <w:p w14:paraId="21E9223D">
      <w:pPr>
        <w:ind w:firstLine="643" w:firstLineChars="200"/>
        <w:rPr>
          <w:rFonts w:hint="default" w:ascii="Times New Roman" w:hAnsi="Times New Roman" w:eastAsia="仿宋_GB2312" w:cs="Times New Roman"/>
          <w:b w:val="0"/>
          <w:bCs/>
          <w:color w:val="000000" w:themeColor="text1"/>
          <w:szCs w:val="32"/>
          <w:highlight w:val="none"/>
          <w:lang w:val="en-US" w:eastAsia="zh-CN"/>
          <w14:textFill>
            <w14:solidFill>
              <w14:schemeClr w14:val="tx1"/>
            </w14:solidFill>
          </w14:textFill>
        </w:rPr>
      </w:pPr>
      <w:r>
        <w:rPr>
          <w:rFonts w:hint="default" w:ascii="Times New Roman" w:hAnsi="Times New Roman" w:eastAsia="仿宋_GB2312" w:cs="Times New Roman"/>
          <w:b/>
          <w:bCs w:val="0"/>
          <w:color w:val="000000" w:themeColor="text1"/>
          <w:szCs w:val="32"/>
          <w:highlight w:val="none"/>
          <w:lang w:val="en-US" w:eastAsia="zh-CN"/>
          <w14:textFill>
            <w14:solidFill>
              <w14:schemeClr w14:val="tx1"/>
            </w14:solidFill>
          </w14:textFill>
        </w:rPr>
        <w:t>主动嵌入大湾区产业分工体系</w:t>
      </w:r>
      <w:r>
        <w:rPr>
          <w:rFonts w:hint="default" w:ascii="Times New Roman" w:hAnsi="Times New Roman" w:eastAsia="仿宋_GB2312" w:cs="Times New Roman"/>
          <w:b w:val="0"/>
          <w:bCs/>
          <w:color w:val="000000" w:themeColor="text1"/>
          <w:szCs w:val="32"/>
          <w:highlight w:val="none"/>
          <w:lang w:val="en-US" w:eastAsia="zh-CN"/>
          <w14:textFill>
            <w14:solidFill>
              <w14:schemeClr w14:val="tx1"/>
            </w14:solidFill>
          </w14:textFill>
        </w:rPr>
        <w:t>。密切跟踪深圳“20+8”产业集群3.0版等产业政策动态，围绕深圳</w:t>
      </w:r>
      <w:r>
        <w:rPr>
          <w:rFonts w:hint="eastAsia" w:ascii="Times New Roman" w:hAnsi="Times New Roman" w:cs="Times New Roman"/>
          <w:b w:val="0"/>
          <w:bCs/>
          <w:color w:val="000000" w:themeColor="text1"/>
          <w:szCs w:val="32"/>
          <w:highlight w:val="none"/>
          <w:lang w:val="en-US" w:eastAsia="zh-CN"/>
          <w14:textFill>
            <w14:solidFill>
              <w14:schemeClr w14:val="tx1"/>
            </w14:solidFill>
          </w14:textFill>
        </w:rPr>
        <w:t>新一代电子信息</w:t>
      </w:r>
      <w:r>
        <w:rPr>
          <w:rFonts w:hint="default" w:ascii="Times New Roman" w:hAnsi="Times New Roman" w:eastAsia="仿宋_GB2312" w:cs="Times New Roman"/>
          <w:b w:val="0"/>
          <w:bCs/>
          <w:color w:val="000000" w:themeColor="text1"/>
          <w:szCs w:val="32"/>
          <w:highlight w:val="none"/>
          <w:lang w:val="en-US" w:eastAsia="zh-CN"/>
          <w14:textFill>
            <w14:solidFill>
              <w14:schemeClr w14:val="tx1"/>
            </w14:solidFill>
          </w14:textFill>
        </w:rPr>
        <w:t>、智能网联新能源汽车、新型储能等重点领域，每季度梳理可承接的产业链配套环节清单，主动对接深圳产业溢出需求。搭建常态化供需对接平台。依托深圳光明-汕尾城区共建产业园等现有载体，定期在深圳举办“汕尾制造”专场推介和供需对接活动，推动汕尾新型显示、海上风电装备、珠宝首饰等优势产品进入大湾区核心企业采购体系。</w:t>
      </w:r>
    </w:p>
    <w:p w14:paraId="0592AF99">
      <w:pPr>
        <w:ind w:firstLine="643" w:firstLineChars="200"/>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pPr>
      <w:r>
        <w:rPr>
          <w:rFonts w:hint="default" w:ascii="Times New Roman" w:hAnsi="Times New Roman" w:eastAsia="仿宋_GB2312" w:cs="Times New Roman"/>
          <w:b/>
          <w:bCs w:val="0"/>
          <w:color w:val="000000" w:themeColor="text1"/>
          <w:szCs w:val="32"/>
          <w:lang w:val="en-US" w:eastAsia="zh-CN"/>
          <w14:textFill>
            <w14:solidFill>
              <w14:schemeClr w14:val="tx1"/>
            </w14:solidFill>
          </w14:textFill>
        </w:rPr>
        <w:t>完善系统化招商引资工作机制。</w:t>
      </w:r>
      <w:r>
        <w:rPr>
          <w:rFonts w:hint="eastAsia" w:ascii="Times New Roman" w:hAnsi="Times New Roman" w:cs="Times New Roman"/>
          <w:b/>
          <w:bCs w:val="0"/>
          <w:color w:val="000000" w:themeColor="text1"/>
          <w:szCs w:val="32"/>
          <w:lang w:val="en-US" w:eastAsia="zh-CN"/>
          <w14:textFill>
            <w14:solidFill>
              <w14:schemeClr w14:val="tx1"/>
            </w14:solidFill>
          </w14:textFill>
        </w:rPr>
        <w:t>一是</w:t>
      </w:r>
      <w:r>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t>围绕主导产业薄弱和缺失环节，建立产业优势企业目录库和重点企业分析追踪机制，实施精准靶向招商。</w:t>
      </w:r>
      <w:r>
        <w:rPr>
          <w:rFonts w:hint="eastAsia" w:ascii="Times New Roman" w:hAnsi="Times New Roman" w:cs="Times New Roman"/>
          <w:b/>
          <w:bCs w:val="0"/>
          <w:color w:val="000000" w:themeColor="text1"/>
          <w:szCs w:val="32"/>
          <w:lang w:val="en-US" w:eastAsia="zh-CN"/>
          <w14:textFill>
            <w14:solidFill>
              <w14:schemeClr w14:val="tx1"/>
            </w14:solidFill>
          </w14:textFill>
        </w:rPr>
        <w:t>二是</w:t>
      </w:r>
      <w:r>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t>用好以商引商、商协会招商资源，鼓励商会、行业协会围绕产业链组建跨行业商协会联盟，牵头举办各类产业转移对接交流会和承办招商推介会，主动加强与深圳等珠三角地市常态化对接，定期举行招商引资对接活动。</w:t>
      </w:r>
      <w:r>
        <w:rPr>
          <w:rFonts w:hint="eastAsia" w:ascii="Times New Roman" w:hAnsi="Times New Roman" w:cs="Times New Roman"/>
          <w:b/>
          <w:bCs w:val="0"/>
          <w:color w:val="000000" w:themeColor="text1"/>
          <w:szCs w:val="32"/>
          <w:lang w:val="en-US" w:eastAsia="zh-CN"/>
          <w14:textFill>
            <w14:solidFill>
              <w14:schemeClr w14:val="tx1"/>
            </w14:solidFill>
          </w14:textFill>
        </w:rPr>
        <w:t>三是</w:t>
      </w:r>
      <w:r>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t>积极推行县域产业园区</w:t>
      </w:r>
      <w:r>
        <w:rPr>
          <w:rFonts w:hint="eastAsia" w:ascii="Times New Roman" w:hAnsi="Times New Roman" w:cs="Times New Roman"/>
          <w:b w:val="0"/>
          <w:bCs/>
          <w:color w:val="000000" w:themeColor="text1"/>
          <w:szCs w:val="32"/>
          <w:lang w:val="en-US" w:eastAsia="zh-CN"/>
          <w14:textFill>
            <w14:solidFill>
              <w14:schemeClr w14:val="tx1"/>
            </w14:solidFill>
          </w14:textFill>
        </w:rPr>
        <w:t>产业协作工作</w:t>
      </w:r>
      <w:r>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t>。贯彻落实省关于探索建立县域产业园区利益共享机制的工作指引，</w:t>
      </w:r>
      <w:r>
        <w:rPr>
          <w:rFonts w:hint="eastAsia" w:ascii="Times New Roman" w:hAnsi="Times New Roman" w:cs="Times New Roman"/>
          <w:b w:val="0"/>
          <w:bCs/>
          <w:color w:val="000000" w:themeColor="text1"/>
          <w:szCs w:val="32"/>
          <w:lang w:val="en-US" w:eastAsia="zh-CN"/>
          <w14:textFill>
            <w14:solidFill>
              <w14:schemeClr w14:val="tx1"/>
            </w14:solidFill>
          </w14:textFill>
        </w:rPr>
        <w:t>按照</w:t>
      </w:r>
      <w:r>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t>产业协作结对关系</w:t>
      </w:r>
      <w:r>
        <w:rPr>
          <w:rFonts w:hint="eastAsia" w:ascii="Times New Roman" w:hAnsi="Times New Roman" w:cs="Times New Roman"/>
          <w:b w:val="0"/>
          <w:bCs/>
          <w:color w:val="000000" w:themeColor="text1"/>
          <w:szCs w:val="32"/>
          <w:lang w:val="en-US" w:eastAsia="zh-CN"/>
          <w14:textFill>
            <w14:solidFill>
              <w14:schemeClr w14:val="tx1"/>
            </w14:solidFill>
          </w14:textFill>
        </w:rPr>
        <w:t>，各县</w:t>
      </w:r>
      <w:r>
        <w:rPr>
          <w:rFonts w:hint="eastAsia" w:ascii="Times New Roman" w:hAnsi="Times New Roman" w:cs="Times New Roman"/>
          <w:b w:val="0"/>
          <w:bCs/>
          <w:color w:val="000000" w:themeColor="text1"/>
          <w:szCs w:val="32"/>
          <w:highlight w:val="none"/>
          <w:lang w:val="en-US" w:eastAsia="zh-CN"/>
          <w14:textFill>
            <w14:solidFill>
              <w14:schemeClr w14:val="tx1"/>
            </w14:solidFill>
          </w14:textFill>
        </w:rPr>
        <w:t>（市、区）</w:t>
      </w:r>
      <w:r>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t>自主制定对接计划、落实承接载体、统筹项目资源。“十五五”期间</w:t>
      </w:r>
      <w:r>
        <w:rPr>
          <w:rFonts w:hint="eastAsia" w:ascii="Times New Roman" w:hAnsi="Times New Roman" w:cs="Times New Roman"/>
          <w:b w:val="0"/>
          <w:bCs/>
          <w:color w:val="000000" w:themeColor="text1"/>
          <w:szCs w:val="32"/>
          <w:lang w:val="en-US" w:eastAsia="zh-CN"/>
          <w14:textFill>
            <w14:solidFill>
              <w14:schemeClr w14:val="tx1"/>
            </w14:solidFill>
          </w14:textFill>
        </w:rPr>
        <w:t>全市产业园区力争</w:t>
      </w:r>
      <w:r>
        <w:rPr>
          <w:rFonts w:hint="default" w:ascii="Times New Roman" w:hAnsi="Times New Roman" w:eastAsia="仿宋_GB2312" w:cs="Times New Roman"/>
          <w:b w:val="0"/>
          <w:bCs/>
          <w:color w:val="000000" w:themeColor="text1"/>
          <w:szCs w:val="32"/>
          <w:lang w:val="en-US" w:eastAsia="zh-CN"/>
          <w14:textFill>
            <w14:solidFill>
              <w14:schemeClr w14:val="tx1"/>
            </w14:solidFill>
          </w14:textFill>
        </w:rPr>
        <w:t>累计新引进项目530个</w:t>
      </w:r>
      <w:r>
        <w:rPr>
          <w:rFonts w:hint="eastAsia" w:ascii="Times New Roman" w:hAnsi="Times New Roman" w:cs="Times New Roman"/>
          <w:b w:val="0"/>
          <w:bCs/>
          <w:color w:val="000000" w:themeColor="text1"/>
          <w:szCs w:val="32"/>
          <w:lang w:val="en-US" w:eastAsia="zh-CN"/>
          <w14:textFill>
            <w14:solidFill>
              <w14:schemeClr w14:val="tx1"/>
            </w14:solidFill>
          </w14:textFill>
        </w:rPr>
        <w:t>。</w:t>
      </w:r>
    </w:p>
    <w:p w14:paraId="427F0488">
      <w:pPr>
        <w:ind w:firstLine="643" w:firstLineChars="200"/>
        <w:rPr>
          <w:rFonts w:hint="default" w:ascii="Times New Roman" w:hAnsi="Times New Roman" w:eastAsia="仿宋_GB2312" w:cs="Times New Roman"/>
          <w:b w:val="0"/>
          <w:bCs/>
          <w:color w:val="000000" w:themeColor="text1"/>
          <w:szCs w:val="32"/>
          <w:highlight w:val="none"/>
          <w:lang w:val="en-US" w:eastAsia="zh-CN"/>
          <w14:textFill>
            <w14:solidFill>
              <w14:schemeClr w14:val="tx1"/>
            </w14:solidFill>
          </w14:textFill>
        </w:rPr>
      </w:pPr>
      <w:r>
        <w:rPr>
          <w:rFonts w:hint="default" w:ascii="Times New Roman" w:hAnsi="Times New Roman" w:eastAsia="仿宋_GB2312" w:cs="Times New Roman"/>
          <w:b/>
          <w:bCs w:val="0"/>
          <w:color w:val="000000" w:themeColor="text1"/>
          <w:szCs w:val="32"/>
          <w:highlight w:val="none"/>
          <w:lang w:val="en-US" w:eastAsia="zh-CN"/>
          <w14:textFill>
            <w14:solidFill>
              <w14:schemeClr w14:val="tx1"/>
            </w14:solidFill>
          </w14:textFill>
        </w:rPr>
        <w:t>加快建立</w:t>
      </w:r>
      <w:r>
        <w:rPr>
          <w:rFonts w:hint="eastAsia" w:ascii="Times New Roman" w:hAnsi="Times New Roman" w:cs="Times New Roman"/>
          <w:b/>
          <w:bCs w:val="0"/>
          <w:color w:val="000000" w:themeColor="text1"/>
          <w:szCs w:val="32"/>
          <w:highlight w:val="none"/>
          <w:lang w:val="en-US" w:eastAsia="zh-CN"/>
          <w14:textFill>
            <w14:solidFill>
              <w14:schemeClr w14:val="tx1"/>
            </w14:solidFill>
          </w14:textFill>
        </w:rPr>
        <w:t>产业协作</w:t>
      </w:r>
      <w:r>
        <w:rPr>
          <w:rFonts w:hint="default" w:ascii="Times New Roman" w:hAnsi="Times New Roman" w:eastAsia="仿宋_GB2312" w:cs="Times New Roman"/>
          <w:b/>
          <w:bCs w:val="0"/>
          <w:color w:val="000000" w:themeColor="text1"/>
          <w:szCs w:val="32"/>
          <w:highlight w:val="none"/>
          <w:lang w:val="en-US" w:eastAsia="zh-CN"/>
          <w14:textFill>
            <w14:solidFill>
              <w14:schemeClr w14:val="tx1"/>
            </w14:solidFill>
          </w14:textFill>
        </w:rPr>
        <w:t>项目的利益分享机制</w:t>
      </w:r>
      <w:r>
        <w:rPr>
          <w:rFonts w:hint="default" w:ascii="Times New Roman" w:hAnsi="Times New Roman" w:eastAsia="仿宋_GB2312" w:cs="Times New Roman"/>
          <w:b w:val="0"/>
          <w:bCs/>
          <w:color w:val="000000" w:themeColor="text1"/>
          <w:szCs w:val="32"/>
          <w:highlight w:val="none"/>
          <w:lang w:val="en-US" w:eastAsia="zh-CN"/>
          <w14:textFill>
            <w14:solidFill>
              <w14:schemeClr w14:val="tx1"/>
            </w14:solidFill>
          </w14:textFill>
        </w:rPr>
        <w:t>。</w:t>
      </w:r>
      <w:r>
        <w:rPr>
          <w:rFonts w:hint="eastAsia" w:ascii="Times New Roman" w:hAnsi="Times New Roman" w:cs="Times New Roman"/>
          <w:b/>
          <w:bCs w:val="0"/>
          <w:color w:val="000000" w:themeColor="text1"/>
          <w:szCs w:val="32"/>
          <w:highlight w:val="none"/>
          <w:lang w:val="en-US" w:eastAsia="zh-CN"/>
          <w14:textFill>
            <w14:solidFill>
              <w14:schemeClr w14:val="tx1"/>
            </w14:solidFill>
          </w14:textFill>
        </w:rPr>
        <w:t>一是</w:t>
      </w:r>
      <w:r>
        <w:rPr>
          <w:rFonts w:hint="eastAsia" w:ascii="Times New Roman" w:hAnsi="Times New Roman" w:cs="Times New Roman"/>
          <w:b w:val="0"/>
          <w:bCs/>
          <w:color w:val="000000" w:themeColor="text1"/>
          <w:szCs w:val="32"/>
          <w:highlight w:val="none"/>
          <w:lang w:val="en-US" w:eastAsia="zh-CN"/>
          <w14:textFill>
            <w14:solidFill>
              <w14:schemeClr w14:val="tx1"/>
            </w14:solidFill>
          </w14:textFill>
        </w:rPr>
        <w:t>建立跨区域产业协作利益分享机制。明确各县（市、区）与深圳对口帮扶区的定向对接分工，实行主要领导牵头负责、高层互访常态化推进，及时签订产业协作框架协议，细化合作范围、产业方向、利益分配等核心条款，形成制度化合作基础。</w:t>
      </w:r>
      <w:r>
        <w:rPr>
          <w:rFonts w:hint="eastAsia" w:ascii="Times New Roman" w:hAnsi="Times New Roman" w:cs="Times New Roman"/>
          <w:b/>
          <w:bCs w:val="0"/>
          <w:color w:val="000000" w:themeColor="text1"/>
          <w:szCs w:val="32"/>
          <w:highlight w:val="none"/>
          <w:lang w:val="en-US" w:eastAsia="zh-CN"/>
          <w14:textFill>
            <w14:solidFill>
              <w14:schemeClr w14:val="tx1"/>
            </w14:solidFill>
          </w14:textFill>
        </w:rPr>
        <w:t>二是</w:t>
      </w:r>
      <w:r>
        <w:rPr>
          <w:rFonts w:hint="eastAsia" w:ascii="Times New Roman" w:hAnsi="Times New Roman" w:cs="Times New Roman"/>
          <w:b w:val="0"/>
          <w:bCs/>
          <w:color w:val="000000" w:themeColor="text1"/>
          <w:szCs w:val="32"/>
          <w:highlight w:val="none"/>
          <w:lang w:val="en-US" w:eastAsia="zh-CN"/>
          <w14:textFill>
            <w14:solidFill>
              <w14:schemeClr w14:val="tx1"/>
            </w14:solidFill>
          </w14:textFill>
        </w:rPr>
        <w:t>推行“一项目一协议”精准合作模式。建立项目信息库和企业对接库，按照“一项目一协议”方式推动精准招商和专班服务。</w:t>
      </w:r>
      <w:r>
        <w:rPr>
          <w:rFonts w:hint="eastAsia" w:ascii="Times New Roman" w:hAnsi="Times New Roman" w:cs="Times New Roman"/>
          <w:b/>
          <w:bCs w:val="0"/>
          <w:color w:val="000000" w:themeColor="text1"/>
          <w:szCs w:val="32"/>
          <w:highlight w:val="none"/>
          <w:lang w:val="en-US" w:eastAsia="zh-CN"/>
          <w14:textFill>
            <w14:solidFill>
              <w14:schemeClr w14:val="tx1"/>
            </w14:solidFill>
          </w14:textFill>
        </w:rPr>
        <w:t>三是</w:t>
      </w:r>
      <w:r>
        <w:rPr>
          <w:rFonts w:hint="eastAsia" w:ascii="Times New Roman" w:hAnsi="Times New Roman" w:cs="Times New Roman"/>
          <w:b w:val="0"/>
          <w:bCs/>
          <w:color w:val="000000" w:themeColor="text1"/>
          <w:szCs w:val="32"/>
          <w:highlight w:val="none"/>
          <w:lang w:val="en-US" w:eastAsia="zh-CN"/>
          <w14:textFill>
            <w14:solidFill>
              <w14:schemeClr w14:val="tx1"/>
            </w14:solidFill>
          </w14:textFill>
        </w:rPr>
        <w:t>强化项目落地要素协同保障。落实土地、能耗、资金、人才等要素保障，明确建设周期、投资强度、产值税收和投产时限，与协作方共同跟踪服务。</w:t>
      </w:r>
      <w:r>
        <w:rPr>
          <w:rFonts w:hint="eastAsia" w:ascii="Times New Roman" w:hAnsi="Times New Roman" w:cs="Times New Roman"/>
          <w:b/>
          <w:bCs w:val="0"/>
          <w:color w:val="000000" w:themeColor="text1"/>
          <w:szCs w:val="32"/>
          <w:highlight w:val="none"/>
          <w:lang w:val="en-US" w:eastAsia="zh-CN"/>
          <w14:textFill>
            <w14:solidFill>
              <w14:schemeClr w14:val="tx1"/>
            </w14:solidFill>
          </w14:textFill>
        </w:rPr>
        <w:t>四是</w:t>
      </w:r>
      <w:r>
        <w:rPr>
          <w:rFonts w:hint="eastAsia" w:ascii="Times New Roman" w:hAnsi="Times New Roman" w:cs="Times New Roman"/>
          <w:b w:val="0"/>
          <w:bCs/>
          <w:color w:val="000000" w:themeColor="text1"/>
          <w:szCs w:val="32"/>
          <w:highlight w:val="none"/>
          <w:lang w:val="en-US" w:eastAsia="zh-CN"/>
          <w14:textFill>
            <w14:solidFill>
              <w14:schemeClr w14:val="tx1"/>
            </w14:solidFill>
          </w14:textFill>
        </w:rPr>
        <w:t>建立市级统筹调度与评估机制。由市制造业高质量发展领导小组办公室定期调度评估利益共享实施成效，及时总结推广成功经验。</w:t>
      </w:r>
    </w:p>
    <w:p w14:paraId="545AC993">
      <w:pPr>
        <w:jc w:val="center"/>
        <w:outlineLvl w:val="1"/>
        <w:rPr>
          <w:rFonts w:hint="default" w:ascii="Times New Roman" w:hAnsi="Times New Roman" w:eastAsia="楷体" w:cs="Times New Roman"/>
          <w:b/>
          <w:color w:val="000000" w:themeColor="text1"/>
          <w:szCs w:val="32"/>
          <w:lang w:val="en-US" w:eastAsia="zh-CN"/>
          <w14:textFill>
            <w14:solidFill>
              <w14:schemeClr w14:val="tx1"/>
            </w14:solidFill>
          </w14:textFill>
        </w:rPr>
      </w:pPr>
      <w:bookmarkStart w:id="13" w:name="_Toc3503"/>
      <w:r>
        <w:rPr>
          <w:rFonts w:hint="default" w:ascii="Times New Roman" w:hAnsi="Times New Roman" w:eastAsia="楷体" w:cs="Times New Roman"/>
          <w:b/>
          <w:color w:val="000000" w:themeColor="text1"/>
          <w:szCs w:val="32"/>
          <w:lang w:val="en-US" w:eastAsia="zh-CN"/>
          <w14:textFill>
            <w14:solidFill>
              <w14:schemeClr w14:val="tx1"/>
            </w14:solidFill>
          </w14:textFill>
        </w:rPr>
        <w:t>第二节 培育具有汕尾特色的先进制造业集群</w:t>
      </w:r>
      <w:bookmarkEnd w:id="13"/>
    </w:p>
    <w:p w14:paraId="0C4EB7DD">
      <w:pPr>
        <w:ind w:firstLine="643" w:firstLineChars="200"/>
        <w:rPr>
          <w:rFonts w:hint="default" w:ascii="Times New Roman" w:hAnsi="Times New Roman" w:eastAsia="仿宋_GB2312" w:cs="Times New Roman"/>
          <w:color w:val="auto"/>
          <w:szCs w:val="32"/>
          <w:highlight w:val="none"/>
        </w:rPr>
      </w:pPr>
      <w:r>
        <w:rPr>
          <w:rFonts w:hint="default" w:ascii="Times New Roman" w:hAnsi="Times New Roman" w:eastAsia="仿宋_GB2312" w:cs="Times New Roman"/>
          <w:b/>
          <w:bCs w:val="0"/>
          <w:color w:val="000000" w:themeColor="text1"/>
          <w:szCs w:val="32"/>
          <w:lang w:val="en-US" w:eastAsia="zh-CN"/>
          <w14:textFill>
            <w14:solidFill>
              <w14:schemeClr w14:val="tx1"/>
            </w14:solidFill>
          </w14:textFill>
        </w:rPr>
        <w:t>做强</w:t>
      </w:r>
      <w:r>
        <w:rPr>
          <w:rFonts w:hint="eastAsia" w:ascii="Times New Roman" w:hAnsi="Times New Roman" w:cs="Times New Roman"/>
          <w:b/>
          <w:bCs w:val="0"/>
          <w:color w:val="000000" w:themeColor="text1"/>
          <w:szCs w:val="32"/>
          <w:lang w:val="en-US" w:eastAsia="zh-CN"/>
          <w14:textFill>
            <w14:solidFill>
              <w14:schemeClr w14:val="tx1"/>
            </w14:solidFill>
          </w14:textFill>
        </w:rPr>
        <w:t>优质</w:t>
      </w:r>
      <w:r>
        <w:rPr>
          <w:rFonts w:hint="default" w:ascii="Times New Roman" w:hAnsi="Times New Roman" w:eastAsia="仿宋_GB2312" w:cs="Times New Roman"/>
          <w:b/>
          <w:bCs w:val="0"/>
          <w:color w:val="000000" w:themeColor="text1"/>
          <w:szCs w:val="32"/>
          <w:lang w:val="en-US" w:eastAsia="zh-CN"/>
          <w14:textFill>
            <w14:solidFill>
              <w14:schemeClr w14:val="tx1"/>
            </w14:solidFill>
          </w14:textFill>
        </w:rPr>
        <w:t>企业</w:t>
      </w:r>
      <w:r>
        <w:rPr>
          <w:rFonts w:hint="eastAsia" w:ascii="Times New Roman" w:hAnsi="Times New Roman" w:cs="Times New Roman"/>
          <w:b/>
          <w:bCs w:val="0"/>
          <w:color w:val="000000" w:themeColor="text1"/>
          <w:szCs w:val="32"/>
          <w:lang w:val="en-US" w:eastAsia="zh-CN"/>
          <w14:textFill>
            <w14:solidFill>
              <w14:schemeClr w14:val="tx1"/>
            </w14:solidFill>
          </w14:textFill>
        </w:rPr>
        <w:t>，推动集群式发展</w:t>
      </w:r>
      <w:r>
        <w:rPr>
          <w:rFonts w:hint="default" w:ascii="Times New Roman" w:hAnsi="Times New Roman" w:cs="Times New Roman"/>
          <w:b/>
          <w:bCs w:val="0"/>
          <w:color w:val="000000" w:themeColor="text1"/>
          <w:szCs w:val="32"/>
          <w:lang w:val="en-US" w:eastAsia="zh-CN"/>
          <w14:textFill>
            <w14:solidFill>
              <w14:schemeClr w14:val="tx1"/>
            </w14:solidFill>
          </w14:textFill>
        </w:rPr>
        <w:t>。</w:t>
      </w:r>
      <w:r>
        <w:rPr>
          <w:rFonts w:hint="default" w:ascii="Times New Roman" w:hAnsi="Times New Roman" w:cs="Times New Roman"/>
          <w:b/>
          <w:bCs w:val="0"/>
          <w:color w:val="auto"/>
          <w:szCs w:val="32"/>
          <w:lang w:val="en-US" w:eastAsia="zh-CN"/>
        </w:rPr>
        <w:t>一是</w:t>
      </w:r>
      <w:r>
        <w:rPr>
          <w:rFonts w:hint="default" w:ascii="Times New Roman" w:hAnsi="Times New Roman" w:eastAsia="仿宋_GB2312" w:cs="Times New Roman"/>
          <w:b w:val="0"/>
          <w:bCs/>
          <w:color w:val="auto"/>
          <w:szCs w:val="32"/>
        </w:rPr>
        <w:t>建立</w:t>
      </w:r>
      <w:r>
        <w:rPr>
          <w:rFonts w:hint="default" w:ascii="Times New Roman" w:hAnsi="Times New Roman" w:cs="Times New Roman"/>
          <w:b w:val="0"/>
          <w:bCs/>
          <w:color w:val="auto"/>
          <w:szCs w:val="32"/>
          <w:lang w:val="en-US" w:eastAsia="zh-CN"/>
        </w:rPr>
        <w:t>优质本土</w:t>
      </w:r>
      <w:r>
        <w:rPr>
          <w:rFonts w:hint="default" w:ascii="Times New Roman" w:hAnsi="Times New Roman" w:eastAsia="仿宋_GB2312" w:cs="Times New Roman"/>
          <w:b w:val="0"/>
          <w:bCs/>
          <w:color w:val="auto"/>
          <w:szCs w:val="32"/>
        </w:rPr>
        <w:t>企业经营状况分析机制，培育百亿级龙头企业。完善</w:t>
      </w:r>
      <w:r>
        <w:rPr>
          <w:rFonts w:hint="default" w:ascii="Times New Roman" w:hAnsi="Times New Roman" w:cs="Times New Roman"/>
          <w:b w:val="0"/>
          <w:bCs/>
          <w:color w:val="auto"/>
          <w:szCs w:val="32"/>
          <w:lang w:val="en-US" w:eastAsia="zh-CN"/>
        </w:rPr>
        <w:t>优质</w:t>
      </w:r>
      <w:r>
        <w:rPr>
          <w:rFonts w:hint="default" w:ascii="Times New Roman" w:hAnsi="Times New Roman" w:eastAsia="仿宋_GB2312" w:cs="Times New Roman"/>
          <w:b w:val="0"/>
          <w:bCs/>
          <w:color w:val="auto"/>
          <w:szCs w:val="32"/>
        </w:rPr>
        <w:t>企业重点项目挂钩联系服务制度，促进项目开工建设。</w:t>
      </w:r>
      <w:r>
        <w:rPr>
          <w:rFonts w:hint="default" w:ascii="Times New Roman" w:hAnsi="Times New Roman" w:cs="Times New Roman"/>
          <w:b w:val="0"/>
          <w:bCs/>
          <w:color w:val="auto"/>
          <w:szCs w:val="32"/>
          <w:lang w:val="en-US" w:eastAsia="zh-CN"/>
        </w:rPr>
        <w:t>鼓励优质</w:t>
      </w:r>
      <w:r>
        <w:rPr>
          <w:rFonts w:hint="default" w:ascii="Times New Roman" w:hAnsi="Times New Roman" w:eastAsia="仿宋_GB2312" w:cs="Times New Roman"/>
          <w:b w:val="0"/>
          <w:bCs/>
          <w:color w:val="auto"/>
          <w:szCs w:val="32"/>
        </w:rPr>
        <w:t>企业兼并重组。</w:t>
      </w:r>
      <w:r>
        <w:rPr>
          <w:rFonts w:hint="default" w:ascii="Times New Roman" w:hAnsi="Times New Roman" w:cs="Times New Roman"/>
          <w:b/>
          <w:bCs w:val="0"/>
          <w:color w:val="auto"/>
          <w:szCs w:val="32"/>
          <w:lang w:val="en-US" w:eastAsia="zh-CN"/>
        </w:rPr>
        <w:t>二是</w:t>
      </w:r>
      <w:r>
        <w:rPr>
          <w:rFonts w:hint="default" w:ascii="Times New Roman" w:hAnsi="Times New Roman" w:eastAsia="仿宋_GB2312" w:cs="Times New Roman"/>
          <w:b w:val="0"/>
          <w:bCs/>
          <w:color w:val="auto"/>
          <w:szCs w:val="32"/>
          <w:lang w:val="en-US" w:eastAsia="zh-CN"/>
        </w:rPr>
        <w:t>引导优质企业实施重点技改项目，</w:t>
      </w:r>
      <w:r>
        <w:rPr>
          <w:rFonts w:hint="default" w:ascii="Times New Roman" w:hAnsi="Times New Roman" w:cs="Times New Roman"/>
          <w:b w:val="0"/>
          <w:bCs/>
          <w:color w:val="auto"/>
          <w:szCs w:val="32"/>
          <w:lang w:val="en-US" w:eastAsia="zh-CN"/>
        </w:rPr>
        <w:t>提升企业生产效率</w:t>
      </w:r>
      <w:r>
        <w:rPr>
          <w:rFonts w:hint="default" w:ascii="Times New Roman" w:hAnsi="Times New Roman" w:eastAsia="仿宋_GB2312" w:cs="Times New Roman"/>
          <w:b w:val="0"/>
          <w:bCs/>
          <w:color w:val="auto"/>
          <w:szCs w:val="32"/>
          <w:lang w:val="en-US" w:eastAsia="zh-CN"/>
        </w:rPr>
        <w:t>。</w:t>
      </w:r>
      <w:r>
        <w:rPr>
          <w:rFonts w:hint="default" w:ascii="Times New Roman" w:hAnsi="Times New Roman" w:cs="Times New Roman"/>
          <w:b/>
          <w:bCs w:val="0"/>
          <w:color w:val="auto"/>
          <w:szCs w:val="32"/>
          <w:lang w:val="en-US" w:eastAsia="zh-CN"/>
        </w:rPr>
        <w:t>三是</w:t>
      </w:r>
      <w:r>
        <w:rPr>
          <w:rFonts w:hint="default" w:ascii="Times New Roman" w:hAnsi="Times New Roman" w:eastAsia="仿宋_GB2312" w:cs="Times New Roman"/>
          <w:color w:val="auto"/>
          <w:szCs w:val="32"/>
          <w:highlight w:val="none"/>
        </w:rPr>
        <w:t>每年遴选一批科技型企业作为重点培育对象，完善企业跟踪、辅导工作机制，助推后备企业晋级为高新技术企业。</w:t>
      </w:r>
      <w:r>
        <w:rPr>
          <w:rFonts w:hint="eastAsia" w:ascii="Times New Roman" w:hAnsi="Times New Roman" w:cs="Times New Roman"/>
          <w:b/>
          <w:bCs/>
          <w:color w:val="auto"/>
          <w:szCs w:val="32"/>
          <w:highlight w:val="none"/>
          <w:lang w:val="en-US" w:eastAsia="zh-CN"/>
        </w:rPr>
        <w:t>四</w:t>
      </w:r>
      <w:r>
        <w:rPr>
          <w:rFonts w:hint="default" w:ascii="Times New Roman" w:hAnsi="Times New Roman" w:cs="Times New Roman"/>
          <w:b/>
          <w:bCs/>
          <w:color w:val="auto"/>
          <w:szCs w:val="32"/>
          <w:highlight w:val="none"/>
          <w:lang w:val="en-US" w:eastAsia="zh-CN"/>
        </w:rPr>
        <w:t>是</w:t>
      </w:r>
      <w:r>
        <w:rPr>
          <w:rFonts w:hint="default" w:ascii="Times New Roman" w:hAnsi="Times New Roman" w:eastAsia="仿宋_GB2312" w:cs="Times New Roman"/>
          <w:color w:val="auto"/>
          <w:szCs w:val="32"/>
          <w:highlight w:val="none"/>
        </w:rPr>
        <w:t>支持</w:t>
      </w:r>
      <w:r>
        <w:rPr>
          <w:rFonts w:hint="eastAsia" w:ascii="Times New Roman" w:hAnsi="Times New Roman" w:cs="Times New Roman"/>
          <w:color w:val="auto"/>
          <w:szCs w:val="32"/>
          <w:highlight w:val="none"/>
          <w:lang w:val="en-US" w:eastAsia="zh-CN"/>
        </w:rPr>
        <w:t>龙头</w:t>
      </w:r>
      <w:r>
        <w:rPr>
          <w:rFonts w:hint="default" w:ascii="Times New Roman" w:hAnsi="Times New Roman" w:eastAsia="仿宋_GB2312" w:cs="Times New Roman"/>
          <w:color w:val="auto"/>
          <w:szCs w:val="32"/>
          <w:highlight w:val="none"/>
        </w:rPr>
        <w:t>企业充分发挥其资源聚合能力，联合产业链上下游中小微企业实现创新协同、产能共享、供应链互通。</w:t>
      </w:r>
    </w:p>
    <w:p w14:paraId="685426F8">
      <w:pPr>
        <w:ind w:firstLine="643" w:firstLineChars="200"/>
        <w:rPr>
          <w:rFonts w:hint="default" w:ascii="Times New Roman" w:hAnsi="Times New Roman" w:eastAsia="仿宋_GB2312" w:cs="Times New Roman"/>
          <w:color w:val="auto"/>
          <w:szCs w:val="32"/>
          <w:highlight w:val="none"/>
          <w:lang w:val="en-US" w:eastAsia="zh-CN"/>
        </w:rPr>
      </w:pPr>
      <w:r>
        <w:rPr>
          <w:rFonts w:hint="default" w:ascii="Times New Roman" w:hAnsi="Times New Roman" w:cs="Times New Roman"/>
          <w:b/>
          <w:bCs w:val="0"/>
          <w:color w:val="000000" w:themeColor="text1"/>
          <w:szCs w:val="32"/>
          <w:lang w:val="en-US" w:eastAsia="zh-CN"/>
          <w14:textFill>
            <w14:solidFill>
              <w14:schemeClr w14:val="tx1"/>
            </w14:solidFill>
          </w14:textFill>
        </w:rPr>
        <w:t>系统化补齐本地产业生态短板。</w:t>
      </w:r>
      <w:r>
        <w:rPr>
          <w:rFonts w:hint="default" w:ascii="Times New Roman" w:hAnsi="Times New Roman" w:cs="Times New Roman"/>
          <w:b/>
          <w:bCs/>
          <w:color w:val="auto"/>
          <w:szCs w:val="32"/>
          <w:highlight w:val="none"/>
          <w:lang w:val="en-US" w:eastAsia="zh-CN"/>
        </w:rPr>
        <w:t>一是</w:t>
      </w:r>
      <w:r>
        <w:rPr>
          <w:rFonts w:hint="default" w:ascii="Times New Roman" w:hAnsi="Times New Roman" w:eastAsia="仿宋_GB2312" w:cs="Times New Roman"/>
          <w:color w:val="auto"/>
          <w:szCs w:val="32"/>
          <w:highlight w:val="none"/>
          <w:lang w:val="en-US" w:eastAsia="zh-CN"/>
        </w:rPr>
        <w:t>绘制</w:t>
      </w:r>
      <w:r>
        <w:rPr>
          <w:rFonts w:hint="default" w:ascii="Times New Roman" w:hAnsi="Times New Roman" w:cs="Times New Roman"/>
          <w:color w:val="auto"/>
          <w:szCs w:val="32"/>
          <w:highlight w:val="none"/>
          <w:lang w:val="en-US" w:eastAsia="zh-CN"/>
        </w:rPr>
        <w:t>汕尾市</w:t>
      </w:r>
      <w:r>
        <w:rPr>
          <w:rFonts w:hint="default" w:ascii="Times New Roman" w:hAnsi="Times New Roman" w:eastAsia="仿宋_GB2312" w:cs="Times New Roman"/>
          <w:color w:val="auto"/>
          <w:szCs w:val="32"/>
          <w:highlight w:val="none"/>
          <w:lang w:val="en-US" w:eastAsia="zh-CN"/>
        </w:rPr>
        <w:t>产业生态图谱，实施精准补链</w:t>
      </w:r>
      <w:r>
        <w:rPr>
          <w:rFonts w:hint="default" w:ascii="Times New Roman" w:hAnsi="Times New Roman" w:cs="Times New Roman"/>
          <w:color w:val="auto"/>
          <w:szCs w:val="32"/>
          <w:highlight w:val="none"/>
          <w:lang w:val="en-US" w:eastAsia="zh-CN"/>
        </w:rPr>
        <w:t>。绘制全市产业图谱</w:t>
      </w:r>
      <w:r>
        <w:rPr>
          <w:rFonts w:hint="eastAsia" w:ascii="Times New Roman" w:hAnsi="Times New Roman" w:cs="Times New Roman"/>
          <w:color w:val="auto"/>
          <w:szCs w:val="32"/>
          <w:highlight w:val="none"/>
          <w:lang w:val="en-US" w:eastAsia="zh-CN"/>
        </w:rPr>
        <w:t>，</w:t>
      </w:r>
      <w:r>
        <w:rPr>
          <w:rFonts w:hint="default" w:ascii="Times New Roman" w:hAnsi="Times New Roman" w:eastAsia="仿宋_GB2312" w:cs="Times New Roman"/>
          <w:color w:val="auto"/>
          <w:szCs w:val="32"/>
          <w:highlight w:val="none"/>
          <w:lang w:val="en-US" w:eastAsia="zh-CN"/>
        </w:rPr>
        <w:t>聚焦主导产业，梳理出</w:t>
      </w:r>
      <w:r>
        <w:rPr>
          <w:rFonts w:hint="default" w:ascii="Times New Roman" w:hAnsi="Times New Roman" w:cs="Times New Roman"/>
          <w:color w:val="auto"/>
          <w:szCs w:val="32"/>
          <w:highlight w:val="none"/>
          <w:lang w:val="en-US" w:eastAsia="zh-CN"/>
        </w:rPr>
        <w:t>如</w:t>
      </w:r>
      <w:r>
        <w:rPr>
          <w:rFonts w:hint="default" w:ascii="Times New Roman" w:hAnsi="Times New Roman" w:eastAsia="仿宋_GB2312" w:cs="Times New Roman"/>
          <w:color w:val="auto"/>
          <w:szCs w:val="32"/>
          <w:highlight w:val="none"/>
          <w:lang w:val="en-US" w:eastAsia="zh-CN"/>
        </w:rPr>
        <w:t>工业气体、表面处理、精密模具、专业化工材料等共性的、高频缺失的关键</w:t>
      </w:r>
      <w:r>
        <w:rPr>
          <w:rFonts w:hint="default" w:ascii="Times New Roman" w:hAnsi="Times New Roman" w:cs="Times New Roman"/>
          <w:color w:val="auto"/>
          <w:szCs w:val="32"/>
          <w:highlight w:val="none"/>
          <w:lang w:val="en-US" w:eastAsia="zh-CN"/>
        </w:rPr>
        <w:t>上游</w:t>
      </w:r>
      <w:r>
        <w:rPr>
          <w:rFonts w:hint="default" w:ascii="Times New Roman" w:hAnsi="Times New Roman" w:eastAsia="仿宋_GB2312" w:cs="Times New Roman"/>
          <w:color w:val="auto"/>
          <w:szCs w:val="32"/>
          <w:highlight w:val="none"/>
          <w:lang w:val="en-US" w:eastAsia="zh-CN"/>
        </w:rPr>
        <w:t>环节清单</w:t>
      </w:r>
      <w:r>
        <w:rPr>
          <w:rFonts w:hint="default" w:ascii="Times New Roman" w:hAnsi="Times New Roman" w:cs="Times New Roman"/>
          <w:color w:val="auto"/>
          <w:szCs w:val="32"/>
          <w:highlight w:val="none"/>
          <w:lang w:val="en-US" w:eastAsia="zh-CN"/>
        </w:rPr>
        <w:t>，</w:t>
      </w:r>
      <w:r>
        <w:rPr>
          <w:rFonts w:hint="default" w:ascii="Times New Roman" w:hAnsi="Times New Roman" w:eastAsia="仿宋_GB2312" w:cs="Times New Roman"/>
          <w:color w:val="auto"/>
          <w:szCs w:val="32"/>
          <w:highlight w:val="none"/>
          <w:lang w:val="en-US" w:eastAsia="zh-CN"/>
        </w:rPr>
        <w:t>将图谱中识别出的短板环节，转化为具体的“强链补链”招商和培育项目库。</w:t>
      </w:r>
      <w:r>
        <w:rPr>
          <w:rFonts w:hint="default" w:ascii="Times New Roman" w:hAnsi="Times New Roman" w:cs="Times New Roman"/>
          <w:b/>
          <w:bCs/>
          <w:color w:val="auto"/>
          <w:szCs w:val="32"/>
          <w:highlight w:val="none"/>
          <w:lang w:val="en-US" w:eastAsia="zh-CN"/>
        </w:rPr>
        <w:t>二是</w:t>
      </w:r>
      <w:r>
        <w:rPr>
          <w:rFonts w:hint="default" w:ascii="Times New Roman" w:hAnsi="Times New Roman" w:eastAsia="仿宋_GB2312" w:cs="Times New Roman"/>
          <w:color w:val="auto"/>
          <w:szCs w:val="32"/>
          <w:highlight w:val="none"/>
          <w:lang w:val="en-US" w:eastAsia="zh-CN"/>
        </w:rPr>
        <w:t>搭建全市要素协同</w:t>
      </w:r>
      <w:r>
        <w:rPr>
          <w:rFonts w:hint="eastAsia" w:ascii="Times New Roman" w:hAnsi="Times New Roman" w:cs="Times New Roman"/>
          <w:color w:val="auto"/>
          <w:szCs w:val="32"/>
          <w:highlight w:val="none"/>
          <w:lang w:val="en-US" w:eastAsia="zh-CN"/>
        </w:rPr>
        <w:t>机制</w:t>
      </w:r>
      <w:r>
        <w:rPr>
          <w:rFonts w:hint="default" w:ascii="Times New Roman" w:hAnsi="Times New Roman" w:cs="Times New Roman"/>
          <w:color w:val="auto"/>
          <w:szCs w:val="32"/>
          <w:highlight w:val="none"/>
          <w:lang w:val="en-US" w:eastAsia="zh-CN"/>
        </w:rPr>
        <w:t>。归纳</w:t>
      </w:r>
      <w:r>
        <w:rPr>
          <w:rFonts w:hint="default" w:ascii="Times New Roman" w:hAnsi="Times New Roman" w:eastAsia="仿宋_GB2312" w:cs="Times New Roman"/>
          <w:color w:val="auto"/>
          <w:szCs w:val="32"/>
          <w:highlight w:val="none"/>
          <w:lang w:val="en-US" w:eastAsia="zh-CN"/>
        </w:rPr>
        <w:t>全市各园区企业的</w:t>
      </w:r>
      <w:r>
        <w:rPr>
          <w:rFonts w:hint="default" w:ascii="Times New Roman" w:hAnsi="Times New Roman" w:cs="Times New Roman"/>
          <w:color w:val="auto"/>
          <w:szCs w:val="32"/>
          <w:highlight w:val="none"/>
          <w:lang w:val="en-US" w:eastAsia="zh-CN"/>
        </w:rPr>
        <w:t>上游关键环节</w:t>
      </w:r>
      <w:r>
        <w:rPr>
          <w:rFonts w:hint="default" w:ascii="Times New Roman" w:hAnsi="Times New Roman" w:eastAsia="仿宋_GB2312" w:cs="Times New Roman"/>
          <w:color w:val="auto"/>
          <w:szCs w:val="32"/>
          <w:highlight w:val="none"/>
          <w:lang w:val="en-US" w:eastAsia="zh-CN"/>
        </w:rPr>
        <w:t>需求订单</w:t>
      </w:r>
      <w:r>
        <w:rPr>
          <w:rFonts w:hint="default" w:ascii="Times New Roman" w:hAnsi="Times New Roman" w:cs="Times New Roman"/>
          <w:color w:val="auto"/>
          <w:szCs w:val="32"/>
          <w:highlight w:val="none"/>
          <w:lang w:val="en-US" w:eastAsia="zh-CN"/>
        </w:rPr>
        <w:t>，供应商</w:t>
      </w:r>
      <w:r>
        <w:rPr>
          <w:rFonts w:hint="eastAsia" w:ascii="Times New Roman" w:hAnsi="Times New Roman" w:cs="Times New Roman"/>
          <w:color w:val="auto"/>
          <w:szCs w:val="32"/>
          <w:highlight w:val="none"/>
          <w:lang w:val="en-US" w:eastAsia="zh-CN"/>
        </w:rPr>
        <w:t>自主查看产业要素地图并</w:t>
      </w:r>
      <w:r>
        <w:rPr>
          <w:rFonts w:hint="default" w:ascii="Times New Roman" w:hAnsi="Times New Roman" w:cs="Times New Roman"/>
          <w:color w:val="auto"/>
          <w:szCs w:val="32"/>
          <w:highlight w:val="none"/>
          <w:lang w:val="en-US" w:eastAsia="zh-CN"/>
        </w:rPr>
        <w:t>主动响应</w:t>
      </w:r>
      <w:r>
        <w:rPr>
          <w:rFonts w:hint="eastAsia" w:ascii="Times New Roman" w:hAnsi="Times New Roman" w:cs="Times New Roman"/>
          <w:color w:val="auto"/>
          <w:szCs w:val="32"/>
          <w:highlight w:val="none"/>
          <w:lang w:val="en-US" w:eastAsia="zh-CN"/>
        </w:rPr>
        <w:t>合适的</w:t>
      </w:r>
      <w:r>
        <w:rPr>
          <w:rFonts w:hint="default" w:ascii="Times New Roman" w:hAnsi="Times New Roman" w:cs="Times New Roman"/>
          <w:color w:val="auto"/>
          <w:szCs w:val="32"/>
          <w:highlight w:val="none"/>
          <w:lang w:val="en-US" w:eastAsia="zh-CN"/>
        </w:rPr>
        <w:t>需求</w:t>
      </w:r>
      <w:r>
        <w:rPr>
          <w:rFonts w:hint="default" w:ascii="Times New Roman" w:hAnsi="Times New Roman" w:eastAsia="仿宋_GB2312" w:cs="Times New Roman"/>
          <w:color w:val="auto"/>
          <w:szCs w:val="32"/>
          <w:highlight w:val="none"/>
          <w:lang w:val="en-US" w:eastAsia="zh-CN"/>
        </w:rPr>
        <w:t>。</w:t>
      </w:r>
      <w:r>
        <w:rPr>
          <w:rFonts w:hint="default" w:ascii="Times New Roman" w:hAnsi="Times New Roman" w:cs="Times New Roman"/>
          <w:b/>
          <w:bCs/>
          <w:color w:val="auto"/>
          <w:szCs w:val="32"/>
          <w:highlight w:val="none"/>
          <w:lang w:val="en-US" w:eastAsia="zh-CN"/>
        </w:rPr>
        <w:t>三是</w:t>
      </w:r>
      <w:r>
        <w:rPr>
          <w:rFonts w:hint="default" w:ascii="Times New Roman" w:hAnsi="Times New Roman" w:cs="Times New Roman"/>
          <w:color w:val="auto"/>
          <w:szCs w:val="32"/>
          <w:highlight w:val="none"/>
          <w:lang w:val="en-US" w:eastAsia="zh-CN"/>
        </w:rPr>
        <w:t>建设</w:t>
      </w:r>
      <w:r>
        <w:rPr>
          <w:rFonts w:hint="default" w:ascii="Times New Roman" w:hAnsi="Times New Roman" w:eastAsia="仿宋_GB2312" w:cs="Times New Roman"/>
          <w:color w:val="auto"/>
          <w:szCs w:val="32"/>
          <w:highlight w:val="none"/>
          <w:lang w:val="en-US" w:eastAsia="zh-CN"/>
        </w:rPr>
        <w:t>关键要素保障</w:t>
      </w:r>
      <w:r>
        <w:rPr>
          <w:rFonts w:hint="default" w:ascii="Times New Roman" w:hAnsi="Times New Roman" w:cs="Times New Roman"/>
          <w:color w:val="auto"/>
          <w:szCs w:val="32"/>
          <w:highlight w:val="none"/>
          <w:lang w:val="en-US" w:eastAsia="zh-CN"/>
        </w:rPr>
        <w:t>园区。</w:t>
      </w:r>
      <w:r>
        <w:rPr>
          <w:rFonts w:hint="default" w:ascii="Times New Roman" w:hAnsi="Times New Roman" w:eastAsia="仿宋_GB2312" w:cs="Times New Roman"/>
          <w:color w:val="auto"/>
          <w:szCs w:val="32"/>
          <w:highlight w:val="none"/>
          <w:lang w:val="en-US" w:eastAsia="zh-CN"/>
        </w:rPr>
        <w:t>规划建设基础要素产业园</w:t>
      </w:r>
      <w:r>
        <w:rPr>
          <w:rFonts w:hint="default" w:ascii="Times New Roman" w:hAnsi="Times New Roman" w:cs="Times New Roman"/>
          <w:color w:val="auto"/>
          <w:szCs w:val="32"/>
          <w:highlight w:val="none"/>
          <w:lang w:val="en-US" w:eastAsia="zh-CN"/>
        </w:rPr>
        <w:t>，</w:t>
      </w:r>
      <w:r>
        <w:rPr>
          <w:rFonts w:hint="default" w:ascii="Times New Roman" w:hAnsi="Times New Roman" w:eastAsia="仿宋_GB2312" w:cs="Times New Roman"/>
          <w:color w:val="auto"/>
          <w:szCs w:val="32"/>
          <w:highlight w:val="none"/>
          <w:lang w:val="en-US" w:eastAsia="zh-CN"/>
        </w:rPr>
        <w:t>用于集中引入和布局工业气体站、专业电镀园、危化品仓储物流中心等基础性、保障性项目。</w:t>
      </w:r>
    </w:p>
    <w:p w14:paraId="41814A2E">
      <w:pPr>
        <w:jc w:val="center"/>
        <w:outlineLvl w:val="1"/>
        <w:rPr>
          <w:rFonts w:hint="default" w:ascii="Times New Roman" w:hAnsi="Times New Roman" w:cs="Times New Roman"/>
          <w:b/>
          <w:bCs w:val="0"/>
          <w:color w:val="000000" w:themeColor="text1"/>
          <w:szCs w:val="32"/>
          <w:lang w:val="en-US" w:eastAsia="zh-CN"/>
          <w14:textFill>
            <w14:solidFill>
              <w14:schemeClr w14:val="tx1"/>
            </w14:solidFill>
          </w14:textFill>
        </w:rPr>
      </w:pPr>
      <w:bookmarkStart w:id="14" w:name="_Toc15963"/>
      <w:bookmarkStart w:id="15" w:name="_Toc27565"/>
      <w:r>
        <w:rPr>
          <w:rFonts w:hint="default" w:ascii="Times New Roman" w:hAnsi="Times New Roman" w:eastAsia="楷体" w:cs="Times New Roman"/>
          <w:b/>
          <w:bCs w:val="0"/>
          <w:color w:val="000000" w:themeColor="text1"/>
          <w:szCs w:val="32"/>
          <w:lang w:val="en-US" w:eastAsia="zh-CN"/>
          <w14:textFill>
            <w14:solidFill>
              <w14:schemeClr w14:val="tx1"/>
            </w14:solidFill>
          </w14:textFill>
        </w:rPr>
        <w:t>第</w:t>
      </w:r>
      <w:r>
        <w:rPr>
          <w:rFonts w:hint="eastAsia" w:ascii="Times New Roman" w:hAnsi="Times New Roman" w:eastAsia="楷体" w:cs="Times New Roman"/>
          <w:b/>
          <w:bCs w:val="0"/>
          <w:color w:val="000000" w:themeColor="text1"/>
          <w:szCs w:val="32"/>
          <w:lang w:val="en-US" w:eastAsia="zh-CN"/>
          <w14:textFill>
            <w14:solidFill>
              <w14:schemeClr w14:val="tx1"/>
            </w14:solidFill>
          </w14:textFill>
        </w:rPr>
        <w:t>三</w:t>
      </w:r>
      <w:r>
        <w:rPr>
          <w:rFonts w:hint="default" w:ascii="Times New Roman" w:hAnsi="Times New Roman" w:eastAsia="楷体" w:cs="Times New Roman"/>
          <w:b/>
          <w:bCs w:val="0"/>
          <w:color w:val="000000" w:themeColor="text1"/>
          <w:szCs w:val="32"/>
          <w:lang w:val="en-US" w:eastAsia="zh-CN"/>
          <w14:textFill>
            <w14:solidFill>
              <w14:schemeClr w14:val="tx1"/>
            </w14:solidFill>
          </w14:textFill>
        </w:rPr>
        <w:t>节 推动服务业扩能提质</w:t>
      </w:r>
      <w:bookmarkEnd w:id="14"/>
      <w:bookmarkEnd w:id="15"/>
    </w:p>
    <w:p w14:paraId="1CEDFCE1">
      <w:pPr>
        <w:ind w:firstLine="643" w:firstLineChars="200"/>
        <w:rPr>
          <w:rFonts w:hint="default" w:ascii="Times New Roman" w:hAnsi="Times New Roman" w:eastAsia="仿宋_GB2312" w:cs="Times New Roman"/>
          <w:color w:val="auto"/>
          <w:szCs w:val="32"/>
          <w:highlight w:val="none"/>
          <w:lang w:val="en-US" w:eastAsia="zh-CN"/>
        </w:rPr>
      </w:pPr>
      <w:r>
        <w:rPr>
          <w:rFonts w:hint="default" w:ascii="Times New Roman" w:hAnsi="Times New Roman" w:eastAsia="仿宋_GB2312" w:cs="Times New Roman"/>
          <w:b/>
          <w:bCs w:val="0"/>
          <w:color w:val="000000" w:themeColor="text1"/>
          <w:szCs w:val="32"/>
          <w14:textFill>
            <w14:solidFill>
              <w14:schemeClr w14:val="tx1"/>
            </w14:solidFill>
          </w14:textFill>
        </w:rPr>
        <w:t>提升生产性服务业规模能级</w:t>
      </w:r>
      <w:r>
        <w:rPr>
          <w:rFonts w:hint="default" w:ascii="Times New Roman" w:hAnsi="Times New Roman" w:eastAsia="仿宋_GB2312" w:cs="Times New Roman"/>
          <w:b w:val="0"/>
          <w:bCs/>
          <w:color w:val="000000" w:themeColor="text1"/>
          <w:szCs w:val="32"/>
          <w14:textFill>
            <w14:solidFill>
              <w14:schemeClr w14:val="tx1"/>
            </w14:solidFill>
          </w14:textFill>
        </w:rPr>
        <w:t>。推进生产性服务业向专业化和价值链高端延伸，大力发展软件信息服务、科技创新服务、专业商务服务、绿色低碳服务、现代物流服务等服务业。大力推动生产性服务业与制造业深度融合、互促互强，推动服务向制造渗透，服务和支撑制造业转型升级。推动服务业内部融合发展，支持服务企业拓展经营领域，大力实施“人工智能+”行动，推动服务业数智化发展，积极开辟多业融合、体验新颖的服务业新业态新场景</w:t>
      </w:r>
      <w:r>
        <w:rPr>
          <w:rFonts w:hint="default" w:ascii="Times New Roman" w:hAnsi="Times New Roman" w:eastAsia="仿宋_GB2312" w:cs="Times New Roman"/>
          <w:b w:val="0"/>
          <w:bCs/>
          <w:color w:val="000000" w:themeColor="text1"/>
          <w:szCs w:val="32"/>
          <w:highlight w:val="none"/>
          <w:lang w:val="en-US" w:eastAsia="zh-CN"/>
          <w14:textFill>
            <w14:solidFill>
              <w14:schemeClr w14:val="tx1"/>
            </w14:solidFill>
          </w14:textFill>
        </w:rPr>
        <w:t>。</w:t>
      </w:r>
    </w:p>
    <w:p w14:paraId="281D9BEA">
      <w:pPr>
        <w:ind w:firstLine="640" w:firstLineChars="200"/>
        <w:outlineLvl w:val="9"/>
        <w:rPr>
          <w:rFonts w:hint="default" w:ascii="Times New Roman" w:hAnsi="Times New Roman" w:eastAsia="仿宋_GB2312" w:cs="Times New Roman"/>
          <w:b w:val="0"/>
          <w:bCs/>
          <w:color w:val="auto"/>
          <w:szCs w:val="32"/>
          <w:highlight w:val="yellow"/>
          <w:lang w:val="en-US" w:eastAsia="zh-CN"/>
        </w:rPr>
        <w:sectPr>
          <w:pgSz w:w="11850" w:h="16783"/>
          <w:pgMar w:top="1276" w:right="1466" w:bottom="1135" w:left="1480" w:header="851" w:footer="227" w:gutter="0"/>
          <w:cols w:space="425" w:num="1"/>
          <w:docGrid w:type="lines" w:linePitch="435" w:charSpace="0"/>
        </w:sectPr>
      </w:pPr>
    </w:p>
    <w:p w14:paraId="47F2383B">
      <w:pPr>
        <w:jc w:val="center"/>
        <w:outlineLvl w:val="0"/>
        <w:rPr>
          <w:rFonts w:hint="default" w:ascii="Times New Roman" w:hAnsi="Times New Roman" w:eastAsia="黑体" w:cs="Times New Roman"/>
          <w:b w:val="0"/>
          <w:bCs/>
          <w:color w:val="000000" w:themeColor="text1"/>
          <w:szCs w:val="32"/>
          <w:lang w:val="en-US" w:eastAsia="zh-CN"/>
          <w14:textFill>
            <w14:solidFill>
              <w14:schemeClr w14:val="tx1"/>
            </w14:solidFill>
          </w14:textFill>
        </w:rPr>
      </w:pPr>
      <w:bookmarkStart w:id="16" w:name="_Toc25447"/>
      <w:r>
        <w:rPr>
          <w:rFonts w:hint="default" w:ascii="Times New Roman" w:hAnsi="Times New Roman" w:eastAsia="黑体" w:cs="Times New Roman"/>
          <w:b w:val="0"/>
          <w:bCs/>
          <w:color w:val="000000" w:themeColor="text1"/>
          <w:szCs w:val="32"/>
          <w:lang w:val="en-US" w:eastAsia="zh-CN"/>
          <w14:textFill>
            <w14:solidFill>
              <w14:schemeClr w14:val="tx1"/>
            </w14:solidFill>
          </w14:textFill>
        </w:rPr>
        <w:t xml:space="preserve">第四章 </w:t>
      </w:r>
      <w:r>
        <w:rPr>
          <w:rFonts w:hint="eastAsia" w:ascii="Times New Roman" w:hAnsi="Times New Roman" w:eastAsia="黑体" w:cs="Times New Roman"/>
          <w:b w:val="0"/>
          <w:bCs/>
          <w:color w:val="000000" w:themeColor="text1"/>
          <w:szCs w:val="32"/>
          <w:lang w:val="en-US" w:eastAsia="zh-CN"/>
          <w14:textFill>
            <w14:solidFill>
              <w14:schemeClr w14:val="tx1"/>
            </w14:solidFill>
          </w14:textFill>
        </w:rPr>
        <w:t>以</w:t>
      </w:r>
      <w:r>
        <w:rPr>
          <w:rFonts w:hint="default" w:ascii="Times New Roman" w:hAnsi="Times New Roman" w:eastAsia="黑体" w:cs="Times New Roman"/>
          <w:b w:val="0"/>
          <w:bCs/>
          <w:color w:val="000000" w:themeColor="text1"/>
          <w:szCs w:val="32"/>
          <w:lang w:val="en-US" w:eastAsia="zh-CN"/>
          <w14:textFill>
            <w14:solidFill>
              <w14:schemeClr w14:val="tx1"/>
            </w14:solidFill>
          </w14:textFill>
        </w:rPr>
        <w:t>集约高效</w:t>
      </w:r>
      <w:r>
        <w:rPr>
          <w:rFonts w:hint="eastAsia" w:ascii="Times New Roman" w:hAnsi="Times New Roman" w:eastAsia="黑体" w:cs="Times New Roman"/>
          <w:b w:val="0"/>
          <w:bCs/>
          <w:color w:val="000000" w:themeColor="text1"/>
          <w:szCs w:val="32"/>
          <w:lang w:val="en-US" w:eastAsia="zh-CN"/>
          <w14:textFill>
            <w14:solidFill>
              <w14:schemeClr w14:val="tx1"/>
            </w14:solidFill>
          </w14:textFill>
        </w:rPr>
        <w:t>为</w:t>
      </w:r>
      <w:r>
        <w:rPr>
          <w:rFonts w:hint="default" w:ascii="Times New Roman" w:hAnsi="Times New Roman" w:eastAsia="黑体" w:cs="Times New Roman"/>
          <w:b w:val="0"/>
          <w:bCs/>
          <w:color w:val="000000" w:themeColor="text1"/>
          <w:szCs w:val="32"/>
          <w:lang w:val="en-US" w:eastAsia="zh-CN"/>
          <w14:textFill>
            <w14:solidFill>
              <w14:schemeClr w14:val="tx1"/>
            </w14:solidFill>
          </w14:textFill>
        </w:rPr>
        <w:t>导向，健全园区治理</w:t>
      </w:r>
      <w:r>
        <w:rPr>
          <w:rFonts w:hint="eastAsia" w:ascii="Times New Roman" w:hAnsi="Times New Roman" w:eastAsia="黑体" w:cs="Times New Roman"/>
          <w:b w:val="0"/>
          <w:bCs/>
          <w:color w:val="000000" w:themeColor="text1"/>
          <w:szCs w:val="32"/>
          <w:lang w:val="en-US" w:eastAsia="zh-CN"/>
          <w14:textFill>
            <w14:solidFill>
              <w14:schemeClr w14:val="tx1"/>
            </w14:solidFill>
          </w14:textFill>
        </w:rPr>
        <w:t>框架</w:t>
      </w:r>
      <w:bookmarkEnd w:id="16"/>
    </w:p>
    <w:p w14:paraId="23CF1C05">
      <w:pPr>
        <w:jc w:val="center"/>
        <w:outlineLvl w:val="1"/>
        <w:rPr>
          <w:rFonts w:hint="default" w:ascii="Times New Roman" w:hAnsi="Times New Roman" w:eastAsia="楷体" w:cs="Times New Roman"/>
          <w:b/>
          <w:bCs/>
          <w:color w:val="000000" w:themeColor="text1"/>
          <w:szCs w:val="32"/>
          <w14:textFill>
            <w14:solidFill>
              <w14:schemeClr w14:val="tx1"/>
            </w14:solidFill>
          </w14:textFill>
        </w:rPr>
      </w:pPr>
      <w:bookmarkStart w:id="17" w:name="_Toc23308"/>
      <w:r>
        <w:rPr>
          <w:rFonts w:hint="default" w:ascii="Times New Roman" w:hAnsi="Times New Roman" w:eastAsia="楷体" w:cs="Times New Roman"/>
          <w:b/>
          <w:bCs/>
          <w:color w:val="000000" w:themeColor="text1"/>
          <w:szCs w:val="32"/>
          <w:lang w:val="en-US" w:eastAsia="zh-CN"/>
          <w14:textFill>
            <w14:solidFill>
              <w14:schemeClr w14:val="tx1"/>
            </w14:solidFill>
          </w14:textFill>
        </w:rPr>
        <w:t>第一节 构建协同高效的现代化园区治理体系</w:t>
      </w:r>
      <w:bookmarkEnd w:id="17"/>
    </w:p>
    <w:p w14:paraId="7556C0B7">
      <w:pPr>
        <w:ind w:firstLine="640" w:firstLineChars="200"/>
        <w:rPr>
          <w:rFonts w:hint="eastAsia" w:ascii="Times New Roman" w:hAnsi="Times New Roman" w:eastAsia="仿宋_GB2312" w:cs="Times New Roman"/>
          <w:color w:val="000000" w:themeColor="text1"/>
          <w:szCs w:val="32"/>
          <w:lang w:val="en-US" w:eastAsia="zh-CN"/>
          <w14:textFill>
            <w14:solidFill>
              <w14:schemeClr w14:val="tx1"/>
            </w14:solidFill>
          </w14:textFill>
        </w:rPr>
      </w:pPr>
      <w:r>
        <w:rPr>
          <w:rFonts w:hint="default" w:ascii="Times New Roman" w:hAnsi="Times New Roman" w:eastAsia="仿宋_GB2312" w:cs="Times New Roman"/>
          <w:color w:val="000000" w:themeColor="text1"/>
          <w:szCs w:val="32"/>
          <w14:textFill>
            <w14:solidFill>
              <w14:schemeClr w14:val="tx1"/>
            </w14:solidFill>
          </w14:textFill>
        </w:rPr>
        <w:t>针对当前园区管理体制中存在的“空间碎片化、管理多头化”等突出问题，坚持以改革破障碍、以协同提效能。</w:t>
      </w:r>
      <w:r>
        <w:rPr>
          <w:rFonts w:hint="eastAsia" w:ascii="Times New Roman" w:hAnsi="Times New Roman" w:cs="Times New Roman"/>
          <w:b/>
          <w:bCs/>
          <w:color w:val="000000" w:themeColor="text1"/>
          <w:szCs w:val="32"/>
          <w:lang w:val="en-US" w:eastAsia="zh-CN"/>
          <w14:textFill>
            <w14:solidFill>
              <w14:schemeClr w14:val="tx1"/>
            </w14:solidFill>
          </w14:textFill>
        </w:rPr>
        <w:t>一是</w:t>
      </w:r>
      <w:r>
        <w:rPr>
          <w:rFonts w:hint="default" w:ascii="Times New Roman" w:hAnsi="Times New Roman" w:eastAsia="仿宋_GB2312" w:cs="Times New Roman"/>
          <w:color w:val="000000" w:themeColor="text1"/>
          <w:szCs w:val="32"/>
          <w14:textFill>
            <w14:solidFill>
              <w14:schemeClr w14:val="tx1"/>
            </w14:solidFill>
          </w14:textFill>
        </w:rPr>
        <w:t>依托制造业高质量发展领导小组统筹推进园区高质量发展工作</w:t>
      </w:r>
      <w:r>
        <w:rPr>
          <w:rFonts w:hint="default"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eastAsia="仿宋_GB2312" w:cs="Times New Roman"/>
          <w:color w:val="000000" w:themeColor="text1"/>
          <w:szCs w:val="32"/>
          <w14:textFill>
            <w14:solidFill>
              <w14:schemeClr w14:val="tx1"/>
            </w14:solidFill>
          </w14:textFill>
        </w:rPr>
        <w:t>领导小组作为全市园区发展的最高决策</w:t>
      </w:r>
      <w:r>
        <w:rPr>
          <w:rFonts w:hint="default" w:ascii="Times New Roman" w:hAnsi="Times New Roman" w:cs="Times New Roman"/>
          <w:color w:val="000000" w:themeColor="text1"/>
          <w:szCs w:val="32"/>
          <w:lang w:val="en-US" w:eastAsia="zh-CN"/>
          <w14:textFill>
            <w14:solidFill>
              <w14:schemeClr w14:val="tx1"/>
            </w14:solidFill>
          </w14:textFill>
        </w:rPr>
        <w:t>部门</w:t>
      </w:r>
      <w:r>
        <w:rPr>
          <w:rFonts w:hint="default" w:ascii="Times New Roman" w:hAnsi="Times New Roman" w:eastAsia="仿宋_GB2312" w:cs="Times New Roman"/>
          <w:color w:val="000000" w:themeColor="text1"/>
          <w:szCs w:val="32"/>
          <w14:textFill>
            <w14:solidFill>
              <w14:schemeClr w14:val="tx1"/>
            </w14:solidFill>
          </w14:textFill>
        </w:rPr>
        <w:t>，负责审定全市园区发展规划、统筹重大产业项目布局、协调跨区域基础设施建设、分配市级土地与能耗指标等，从源头上避免同质化竞争和重复建设。市级领导担任重点产业链“链长”，负责产业方向</w:t>
      </w:r>
      <w:r>
        <w:rPr>
          <w:rFonts w:hint="default" w:ascii="Times New Roman" w:hAnsi="Times New Roman" w:cs="Times New Roman"/>
          <w:color w:val="000000" w:themeColor="text1"/>
          <w:szCs w:val="32"/>
          <w:lang w:eastAsia="zh-CN"/>
          <w14:textFill>
            <w14:solidFill>
              <w14:schemeClr w14:val="tx1"/>
            </w14:solidFill>
          </w14:textFill>
        </w:rPr>
        <w:t>，</w:t>
      </w:r>
      <w:r>
        <w:rPr>
          <w:rFonts w:hint="default" w:ascii="Times New Roman" w:hAnsi="Times New Roman" w:eastAsia="仿宋_GB2312" w:cs="Times New Roman"/>
          <w:color w:val="000000" w:themeColor="text1"/>
          <w:szCs w:val="32"/>
          <w14:textFill>
            <w14:solidFill>
              <w14:schemeClr w14:val="tx1"/>
            </w14:solidFill>
          </w14:textFill>
        </w:rPr>
        <w:t>园区所在地领导担任“园长”，负责落地服务，形成“链长定方向，园长保落地”的协同格局。</w:t>
      </w:r>
      <w:r>
        <w:rPr>
          <w:rFonts w:hint="eastAsia" w:ascii="Times New Roman" w:hAnsi="Times New Roman" w:cs="Times New Roman"/>
          <w:b/>
          <w:bCs/>
          <w:color w:val="000000" w:themeColor="text1"/>
          <w:szCs w:val="32"/>
          <w:lang w:val="en-US" w:eastAsia="zh-CN"/>
          <w14:textFill>
            <w14:solidFill>
              <w14:schemeClr w14:val="tx1"/>
            </w14:solidFill>
          </w14:textFill>
        </w:rPr>
        <w:t>二是</w:t>
      </w:r>
      <w:r>
        <w:rPr>
          <w:rFonts w:hint="default" w:ascii="Times New Roman" w:hAnsi="Times New Roman" w:eastAsia="仿宋_GB2312" w:cs="Times New Roman"/>
          <w:b w:val="0"/>
          <w:bCs w:val="0"/>
          <w:color w:val="000000" w:themeColor="text1"/>
          <w:szCs w:val="32"/>
          <w14:textFill>
            <w14:solidFill>
              <w14:schemeClr w14:val="tx1"/>
            </w14:solidFill>
          </w14:textFill>
        </w:rPr>
        <w:t>推动</w:t>
      </w:r>
      <w:r>
        <w:rPr>
          <w:rFonts w:hint="default" w:ascii="Times New Roman" w:hAnsi="Times New Roman" w:cs="Times New Roman"/>
          <w:b w:val="0"/>
          <w:bCs w:val="0"/>
          <w:color w:val="000000" w:themeColor="text1"/>
          <w:szCs w:val="32"/>
          <w:lang w:val="en-US" w:eastAsia="zh-CN"/>
          <w14:textFill>
            <w14:solidFill>
              <w14:schemeClr w14:val="tx1"/>
            </w14:solidFill>
          </w14:textFill>
        </w:rPr>
        <w:t>管理</w:t>
      </w:r>
      <w:r>
        <w:rPr>
          <w:rFonts w:hint="default" w:ascii="Times New Roman" w:hAnsi="Times New Roman" w:eastAsia="仿宋_GB2312" w:cs="Times New Roman"/>
          <w:b w:val="0"/>
          <w:bCs w:val="0"/>
          <w:color w:val="000000" w:themeColor="text1"/>
          <w:szCs w:val="32"/>
          <w14:textFill>
            <w14:solidFill>
              <w14:schemeClr w14:val="tx1"/>
            </w14:solidFill>
          </w14:textFill>
        </w:rPr>
        <w:t>机构整合，探索“一区多园”实体化运营模式</w:t>
      </w:r>
      <w:r>
        <w:rPr>
          <w:rFonts w:hint="default" w:ascii="Times New Roman" w:hAnsi="Times New Roman" w:cs="Times New Roman"/>
          <w:b w:val="0"/>
          <w:bCs w:val="0"/>
          <w:color w:val="000000" w:themeColor="text1"/>
          <w:szCs w:val="32"/>
          <w:lang w:eastAsia="zh-CN"/>
          <w14:textFill>
            <w14:solidFill>
              <w14:schemeClr w14:val="tx1"/>
            </w14:solidFill>
          </w14:textFill>
        </w:rPr>
        <w:t>。</w:t>
      </w:r>
      <w:r>
        <w:rPr>
          <w:rFonts w:hint="default" w:ascii="Times New Roman" w:hAnsi="Times New Roman" w:eastAsia="仿宋_GB2312" w:cs="Times New Roman"/>
          <w:color w:val="000000" w:themeColor="text1"/>
          <w:szCs w:val="32"/>
          <w14:textFill>
            <w14:solidFill>
              <w14:schemeClr w14:val="tx1"/>
            </w14:solidFill>
          </w14:textFill>
        </w:rPr>
        <w:t>对地理位置相邻、产业功能相近的园区，统一规划</w:t>
      </w:r>
      <w:r>
        <w:rPr>
          <w:rFonts w:hint="eastAsia" w:ascii="Times New Roman" w:hAnsi="Times New Roman" w:cs="Times New Roman"/>
          <w:color w:val="000000" w:themeColor="text1"/>
          <w:szCs w:val="32"/>
          <w:lang w:val="en-US" w:eastAsia="zh-CN"/>
          <w14:textFill>
            <w14:solidFill>
              <w14:schemeClr w14:val="tx1"/>
            </w14:solidFill>
          </w14:textFill>
        </w:rPr>
        <w:t>和</w:t>
      </w:r>
      <w:r>
        <w:rPr>
          <w:rFonts w:hint="default" w:ascii="Times New Roman" w:hAnsi="Times New Roman" w:eastAsia="仿宋_GB2312" w:cs="Times New Roman"/>
          <w:color w:val="000000" w:themeColor="text1"/>
          <w:szCs w:val="32"/>
          <w14:textFill>
            <w14:solidFill>
              <w14:schemeClr w14:val="tx1"/>
            </w14:solidFill>
          </w14:textFill>
        </w:rPr>
        <w:t>建设</w:t>
      </w:r>
      <w:r>
        <w:rPr>
          <w:rFonts w:hint="default" w:ascii="Times New Roman" w:hAnsi="Times New Roman" w:cs="Times New Roman"/>
          <w:color w:val="000000" w:themeColor="text1"/>
          <w:szCs w:val="32"/>
          <w:lang w:val="en-US" w:eastAsia="zh-CN"/>
          <w14:textFill>
            <w14:solidFill>
              <w14:schemeClr w14:val="tx1"/>
            </w14:solidFill>
          </w14:textFill>
        </w:rPr>
        <w:t>道路</w:t>
      </w:r>
      <w:r>
        <w:rPr>
          <w:rFonts w:hint="default" w:ascii="Times New Roman" w:hAnsi="Times New Roman" w:eastAsia="仿宋_GB2312" w:cs="Times New Roman"/>
          <w:color w:val="000000" w:themeColor="text1"/>
          <w:szCs w:val="32"/>
          <w14:textFill>
            <w14:solidFill>
              <w14:schemeClr w14:val="tx1"/>
            </w14:solidFill>
          </w14:textFill>
        </w:rPr>
        <w:t>和基础设施的。对于存在“双园并存”或管理交叉的区域，探索撤小并大、撤弱并强。推行一个平台、一个主体、一套班子的</w:t>
      </w:r>
      <w:r>
        <w:rPr>
          <w:rFonts w:hint="eastAsia" w:ascii="Times New Roman" w:hAnsi="Times New Roman" w:cs="Times New Roman"/>
          <w:color w:val="000000" w:themeColor="text1"/>
          <w:szCs w:val="32"/>
          <w:lang w:val="en-US" w:eastAsia="zh-CN"/>
          <w14:textFill>
            <w14:solidFill>
              <w14:schemeClr w14:val="tx1"/>
            </w14:solidFill>
          </w14:textFill>
        </w:rPr>
        <w:t>协同管理机制</w:t>
      </w:r>
      <w:r>
        <w:rPr>
          <w:rFonts w:hint="default" w:ascii="Times New Roman" w:hAnsi="Times New Roman" w:eastAsia="仿宋_GB2312" w:cs="Times New Roman"/>
          <w:color w:val="000000" w:themeColor="text1"/>
          <w:szCs w:val="32"/>
          <w14:textFill>
            <w14:solidFill>
              <w14:schemeClr w14:val="tx1"/>
            </w14:solidFill>
          </w14:textFill>
        </w:rPr>
        <w:t>，对周边分园区实施统一管理、统一规划、统一招商。</w:t>
      </w:r>
      <w:r>
        <w:rPr>
          <w:rFonts w:hint="eastAsia" w:ascii="Times New Roman" w:hAnsi="Times New Roman" w:cs="Times New Roman"/>
          <w:b/>
          <w:bCs/>
          <w:color w:val="000000" w:themeColor="text1"/>
          <w:szCs w:val="32"/>
          <w:lang w:val="en-US" w:eastAsia="zh-CN"/>
          <w14:textFill>
            <w14:solidFill>
              <w14:schemeClr w14:val="tx1"/>
            </w14:solidFill>
          </w14:textFill>
        </w:rPr>
        <w:t>三是</w:t>
      </w:r>
      <w:r>
        <w:rPr>
          <w:rFonts w:hint="eastAsia" w:ascii="Times New Roman" w:hAnsi="Times New Roman" w:cs="Times New Roman"/>
          <w:color w:val="000000" w:themeColor="text1"/>
          <w:szCs w:val="32"/>
          <w:lang w:val="en-US" w:eastAsia="zh-CN"/>
          <w14:textFill>
            <w14:solidFill>
              <w14:schemeClr w14:val="tx1"/>
            </w14:solidFill>
          </w14:textFill>
        </w:rPr>
        <w:t>着力提升园区运营管理水平。对内加强管理队伍能力建设，定期组织园区规划、产业招商、项目建设等专题培训。对外引入专业化运营力量，探索“管委会+公司”模式，将开发建设、招商引资、企业服务等事务委托专业运营公司承担，建立准入退出和绩效评估机制，通过内外联动提升园区专业化、市场化运营水平。</w:t>
      </w:r>
    </w:p>
    <w:p w14:paraId="30280DFB">
      <w:pPr>
        <w:jc w:val="center"/>
        <w:outlineLvl w:val="1"/>
        <w:rPr>
          <w:rFonts w:hint="default" w:ascii="Times New Roman" w:hAnsi="Times New Roman" w:eastAsia="楷体" w:cs="Times New Roman"/>
          <w:b/>
          <w:bCs/>
          <w:color w:val="000000" w:themeColor="text1"/>
          <w:szCs w:val="32"/>
          <w:lang w:val="en-US" w:eastAsia="zh-CN"/>
          <w14:textFill>
            <w14:solidFill>
              <w14:schemeClr w14:val="tx1"/>
            </w14:solidFill>
          </w14:textFill>
        </w:rPr>
      </w:pPr>
      <w:bookmarkStart w:id="18" w:name="_Toc23507"/>
      <w:r>
        <w:rPr>
          <w:rFonts w:hint="default" w:ascii="Times New Roman" w:hAnsi="Times New Roman" w:eastAsia="楷体" w:cs="Times New Roman"/>
          <w:b/>
          <w:bCs/>
          <w:color w:val="000000" w:themeColor="text1"/>
          <w:szCs w:val="32"/>
          <w:lang w:val="en-US" w:eastAsia="zh-CN"/>
          <w14:textFill>
            <w14:solidFill>
              <w14:schemeClr w14:val="tx1"/>
            </w14:solidFill>
          </w14:textFill>
        </w:rPr>
        <w:t>第二节 优化提升营商环境</w:t>
      </w:r>
      <w:bookmarkEnd w:id="18"/>
    </w:p>
    <w:p w14:paraId="0F169DBF">
      <w:pPr>
        <w:ind w:firstLine="640" w:firstLineChars="200"/>
        <w:rPr>
          <w:rFonts w:hint="default" w:ascii="Times New Roman" w:hAnsi="Times New Roman" w:cs="Times New Roman"/>
          <w:color w:val="000000" w:themeColor="text1"/>
          <w:szCs w:val="32"/>
          <w:lang w:val="en-US" w:eastAsia="zh-CN"/>
          <w14:textFill>
            <w14:solidFill>
              <w14:schemeClr w14:val="tx1"/>
            </w14:solidFill>
          </w14:textFill>
        </w:rPr>
        <w:sectPr>
          <w:pgSz w:w="11850" w:h="16783"/>
          <w:pgMar w:top="1276" w:right="1466" w:bottom="1135" w:left="1480" w:header="851" w:footer="227" w:gutter="0"/>
          <w:cols w:space="425" w:num="1"/>
          <w:docGrid w:type="lines" w:linePitch="435" w:charSpace="0"/>
        </w:sectPr>
      </w:pPr>
      <w:r>
        <w:rPr>
          <w:rFonts w:hint="default" w:ascii="Times New Roman" w:hAnsi="Times New Roman" w:cs="Times New Roman"/>
          <w:b w:val="0"/>
          <w:bCs w:val="0"/>
          <w:color w:val="000000" w:themeColor="text1"/>
          <w:szCs w:val="32"/>
          <w:lang w:val="en-US" w:eastAsia="zh-CN"/>
          <w14:textFill>
            <w14:solidFill>
              <w14:schemeClr w14:val="tx1"/>
            </w14:solidFill>
          </w14:textFill>
        </w:rPr>
        <w:t>持续</w:t>
      </w:r>
      <w:r>
        <w:rPr>
          <w:rFonts w:hint="eastAsia" w:ascii="Times New Roman" w:hAnsi="Times New Roman" w:cs="Times New Roman"/>
          <w:b w:val="0"/>
          <w:bCs w:val="0"/>
          <w:color w:val="000000" w:themeColor="text1"/>
          <w:szCs w:val="32"/>
          <w:lang w:val="en-US" w:eastAsia="zh-CN"/>
          <w14:textFill>
            <w14:solidFill>
              <w14:schemeClr w14:val="tx1"/>
            </w14:solidFill>
          </w14:textFill>
        </w:rPr>
        <w:t>改善</w:t>
      </w:r>
      <w:r>
        <w:rPr>
          <w:rFonts w:hint="default" w:ascii="Times New Roman" w:hAnsi="Times New Roman" w:cs="Times New Roman"/>
          <w:b w:val="0"/>
          <w:bCs w:val="0"/>
          <w:color w:val="000000" w:themeColor="text1"/>
          <w:szCs w:val="32"/>
          <w:lang w:val="en-US" w:eastAsia="zh-CN"/>
          <w14:textFill>
            <w14:solidFill>
              <w14:schemeClr w14:val="tx1"/>
            </w14:solidFill>
          </w14:textFill>
        </w:rPr>
        <w:t>营商环境。</w:t>
      </w:r>
      <w:r>
        <w:rPr>
          <w:rFonts w:hint="default" w:ascii="Times New Roman" w:hAnsi="Times New Roman" w:cs="Times New Roman"/>
          <w:b/>
          <w:bCs/>
          <w:color w:val="000000" w:themeColor="text1"/>
          <w:szCs w:val="32"/>
          <w:lang w:val="en-US" w:eastAsia="zh-CN"/>
          <w14:textFill>
            <w14:solidFill>
              <w14:schemeClr w14:val="tx1"/>
            </w14:solidFill>
          </w14:textFill>
        </w:rPr>
        <w:t>一是</w:t>
      </w:r>
      <w:r>
        <w:rPr>
          <w:rFonts w:hint="default" w:ascii="Times New Roman" w:hAnsi="Times New Roman" w:cs="Times New Roman"/>
          <w:b w:val="0"/>
          <w:bCs w:val="0"/>
          <w:color w:val="000000" w:themeColor="text1"/>
          <w:szCs w:val="32"/>
          <w:lang w:val="en-US" w:eastAsia="zh-CN"/>
          <w14:textFill>
            <w14:solidFill>
              <w14:schemeClr w14:val="tx1"/>
            </w14:solidFill>
          </w14:textFill>
        </w:rPr>
        <w:t>构建涵盖企业总产值、工业增加值、全口径税收贡献等多维度</w:t>
      </w:r>
      <w:r>
        <w:rPr>
          <w:rFonts w:hint="eastAsia" w:ascii="Times New Roman" w:hAnsi="Times New Roman" w:cs="Times New Roman"/>
          <w:b w:val="0"/>
          <w:bCs w:val="0"/>
          <w:color w:val="000000" w:themeColor="text1"/>
          <w:szCs w:val="32"/>
          <w:lang w:val="en-US" w:eastAsia="zh-CN"/>
          <w14:textFill>
            <w14:solidFill>
              <w14:schemeClr w14:val="tx1"/>
            </w14:solidFill>
          </w14:textFill>
        </w:rPr>
        <w:t>指标</w:t>
      </w:r>
      <w:r>
        <w:rPr>
          <w:rFonts w:hint="default" w:ascii="Times New Roman" w:hAnsi="Times New Roman" w:cs="Times New Roman"/>
          <w:b w:val="0"/>
          <w:bCs w:val="0"/>
          <w:color w:val="000000" w:themeColor="text1"/>
          <w:szCs w:val="32"/>
          <w:lang w:val="en-US" w:eastAsia="zh-CN"/>
          <w14:textFill>
            <w14:solidFill>
              <w14:schemeClr w14:val="tx1"/>
            </w14:solidFill>
          </w14:textFill>
        </w:rPr>
        <w:t>的综合评价数据库，实现对园区企业的精准画像与动态跟踪。建立企业服务专员制度，对重点企业实行“一企一策”精准服务，提供从项目签约、开工建设到投产运营的全流程</w:t>
      </w:r>
      <w:r>
        <w:rPr>
          <w:rFonts w:hint="eastAsia" w:ascii="Times New Roman" w:hAnsi="Times New Roman" w:cs="Times New Roman"/>
          <w:b w:val="0"/>
          <w:bCs w:val="0"/>
          <w:color w:val="000000" w:themeColor="text1"/>
          <w:szCs w:val="32"/>
          <w:lang w:val="en-US" w:eastAsia="zh-CN"/>
          <w14:textFill>
            <w14:solidFill>
              <w14:schemeClr w14:val="tx1"/>
            </w14:solidFill>
          </w14:textFill>
        </w:rPr>
        <w:t>协助服务</w:t>
      </w:r>
      <w:r>
        <w:rPr>
          <w:rFonts w:hint="default" w:ascii="Times New Roman" w:hAnsi="Times New Roman" w:cs="Times New Roman"/>
          <w:b w:val="0"/>
          <w:bCs w:val="0"/>
          <w:color w:val="000000" w:themeColor="text1"/>
          <w:szCs w:val="32"/>
          <w:lang w:val="en-US" w:eastAsia="zh-CN"/>
          <w14:textFill>
            <w14:solidFill>
              <w14:schemeClr w14:val="tx1"/>
            </w14:solidFill>
          </w14:textFill>
        </w:rPr>
        <w:t>。</w:t>
      </w:r>
      <w:r>
        <w:rPr>
          <w:rFonts w:hint="default" w:ascii="Times New Roman" w:hAnsi="Times New Roman" w:cs="Times New Roman"/>
          <w:b/>
          <w:bCs/>
          <w:color w:val="000000" w:themeColor="text1"/>
          <w:szCs w:val="32"/>
          <w:lang w:val="en-US" w:eastAsia="zh-CN"/>
          <w14:textFill>
            <w14:solidFill>
              <w14:schemeClr w14:val="tx1"/>
            </w14:solidFill>
          </w14:textFill>
        </w:rPr>
        <w:t>二是</w:t>
      </w:r>
      <w:r>
        <w:rPr>
          <w:rFonts w:hint="default" w:ascii="Times New Roman" w:hAnsi="Times New Roman" w:cs="Times New Roman"/>
          <w:b w:val="0"/>
          <w:bCs w:val="0"/>
          <w:color w:val="000000" w:themeColor="text1"/>
          <w:szCs w:val="32"/>
          <w:lang w:val="en-US" w:eastAsia="zh-CN"/>
          <w14:textFill>
            <w14:solidFill>
              <w14:schemeClr w14:val="tx1"/>
            </w14:solidFill>
          </w14:textFill>
        </w:rPr>
        <w:t>推行跨部门联合监管，整合各类检查事项，减少对企业的重复检查和多头检查。规范涉企调研、考察、评比等活动，让企业安心生产经营。</w:t>
      </w:r>
      <w:r>
        <w:rPr>
          <w:rFonts w:hint="eastAsia" w:ascii="Times New Roman" w:hAnsi="Times New Roman" w:cs="Times New Roman"/>
          <w:b/>
          <w:bCs/>
          <w:color w:val="000000" w:themeColor="text1"/>
          <w:szCs w:val="32"/>
          <w:lang w:val="en-US" w:eastAsia="zh-CN"/>
          <w14:textFill>
            <w14:solidFill>
              <w14:schemeClr w14:val="tx1"/>
            </w14:solidFill>
          </w14:textFill>
        </w:rPr>
        <w:t>三</w:t>
      </w:r>
      <w:r>
        <w:rPr>
          <w:rFonts w:hint="default" w:ascii="Times New Roman" w:hAnsi="Times New Roman" w:cs="Times New Roman"/>
          <w:b/>
          <w:bCs/>
          <w:color w:val="000000" w:themeColor="text1"/>
          <w:szCs w:val="32"/>
          <w:lang w:val="en-US" w:eastAsia="zh-CN"/>
          <w14:textFill>
            <w14:solidFill>
              <w14:schemeClr w14:val="tx1"/>
            </w14:solidFill>
          </w14:textFill>
        </w:rPr>
        <w:t>是</w:t>
      </w:r>
      <w:r>
        <w:rPr>
          <w:rFonts w:hint="eastAsia" w:ascii="Times New Roman" w:hAnsi="Times New Roman" w:cs="Times New Roman"/>
          <w:b w:val="0"/>
          <w:bCs w:val="0"/>
          <w:color w:val="000000" w:themeColor="text1"/>
          <w:szCs w:val="32"/>
          <w:lang w:val="en-US" w:eastAsia="zh-CN"/>
          <w14:textFill>
            <w14:solidFill>
              <w14:schemeClr w14:val="tx1"/>
            </w14:solidFill>
          </w14:textFill>
        </w:rPr>
        <w:t>大力推广深汕事务互联互办。</w:t>
      </w:r>
      <w:r>
        <w:rPr>
          <w:rFonts w:hint="default" w:ascii="Times New Roman" w:hAnsi="Times New Roman" w:cs="Times New Roman"/>
          <w:color w:val="auto"/>
          <w:lang w:val="en-US" w:eastAsia="zh-CN"/>
        </w:rPr>
        <w:t>继续全面实施“深汕零距离”政务服务跨域通办，依托广东政务服务网、政务服务大厅窗口，采取线下代收转办、线上全程网办的形式开展业务，持续扩大跨城通办服务清单。</w:t>
      </w:r>
    </w:p>
    <w:p w14:paraId="48990983">
      <w:pPr>
        <w:jc w:val="center"/>
        <w:outlineLvl w:val="0"/>
        <w:rPr>
          <w:rFonts w:hint="default" w:ascii="Times New Roman" w:hAnsi="Times New Roman" w:eastAsia="黑体" w:cs="Times New Roman"/>
          <w:b w:val="0"/>
          <w:bCs/>
          <w:color w:val="000000" w:themeColor="text1"/>
          <w:szCs w:val="32"/>
          <w:lang w:val="en-US" w:eastAsia="zh-CN"/>
          <w14:textFill>
            <w14:solidFill>
              <w14:schemeClr w14:val="tx1"/>
            </w14:solidFill>
          </w14:textFill>
        </w:rPr>
      </w:pPr>
      <w:bookmarkStart w:id="19" w:name="_Toc21962"/>
      <w:r>
        <w:rPr>
          <w:rFonts w:hint="default" w:ascii="Times New Roman" w:hAnsi="Times New Roman" w:eastAsia="黑体" w:cs="Times New Roman"/>
          <w:b w:val="0"/>
          <w:bCs/>
          <w:color w:val="000000" w:themeColor="text1"/>
          <w:szCs w:val="32"/>
          <w:lang w:val="en-US" w:eastAsia="zh-CN"/>
          <w14:textFill>
            <w14:solidFill>
              <w14:schemeClr w14:val="tx1"/>
            </w14:solidFill>
          </w14:textFill>
        </w:rPr>
        <w:t>第五章 提升载体品质，打造高能级产业空间</w:t>
      </w:r>
      <w:bookmarkEnd w:id="19"/>
    </w:p>
    <w:p w14:paraId="64B59475">
      <w:pPr>
        <w:jc w:val="center"/>
        <w:outlineLvl w:val="1"/>
        <w:rPr>
          <w:rFonts w:hint="default" w:ascii="Times New Roman" w:hAnsi="Times New Roman" w:cs="Times New Roman"/>
          <w:b/>
          <w:bCs/>
          <w:lang w:val="en-US" w:eastAsia="zh-CN"/>
        </w:rPr>
      </w:pPr>
      <w:bookmarkStart w:id="20" w:name="_Toc6316"/>
      <w:r>
        <w:rPr>
          <w:rFonts w:hint="default" w:ascii="Times New Roman" w:hAnsi="Times New Roman" w:eastAsia="楷体" w:cs="Times New Roman"/>
          <w:b/>
          <w:bCs/>
          <w:lang w:val="en-US" w:eastAsia="zh-CN"/>
        </w:rPr>
        <w:t>第</w:t>
      </w:r>
      <w:r>
        <w:rPr>
          <w:rFonts w:hint="eastAsia" w:ascii="Times New Roman" w:hAnsi="Times New Roman" w:eastAsia="楷体" w:cs="Times New Roman"/>
          <w:b/>
          <w:bCs/>
          <w:lang w:val="en-US" w:eastAsia="zh-CN"/>
        </w:rPr>
        <w:t>一</w:t>
      </w:r>
      <w:r>
        <w:rPr>
          <w:rFonts w:hint="default" w:ascii="Times New Roman" w:hAnsi="Times New Roman" w:eastAsia="楷体" w:cs="Times New Roman"/>
          <w:b/>
          <w:bCs/>
          <w:lang w:val="en-US" w:eastAsia="zh-CN"/>
        </w:rPr>
        <w:t>节 加强基础设施建设</w:t>
      </w:r>
      <w:bookmarkEnd w:id="20"/>
    </w:p>
    <w:p w14:paraId="296FB362">
      <w:pPr>
        <w:ind w:firstLine="640" w:firstLineChars="200"/>
        <w:outlineLvl w:val="9"/>
        <w:rPr>
          <w:rFonts w:hint="default" w:ascii="Times New Roman" w:hAnsi="Times New Roman" w:eastAsia="仿宋_GB2312" w:cs="Times New Roman"/>
          <w:sz w:val="32"/>
          <w:szCs w:val="32"/>
          <w:highlight w:val="yellow"/>
          <w:lang w:eastAsia="zh-CN"/>
        </w:rPr>
      </w:pPr>
      <w:r>
        <w:rPr>
          <w:rFonts w:hint="default" w:ascii="Times New Roman" w:hAnsi="Times New Roman" w:eastAsia="仿宋_GB2312" w:cs="Times New Roman"/>
          <w:sz w:val="32"/>
          <w:szCs w:val="32"/>
        </w:rPr>
        <w:t>按照现代化产业园区标准，</w:t>
      </w:r>
      <w:r>
        <w:rPr>
          <w:rFonts w:hint="default" w:ascii="Times New Roman" w:hAnsi="Times New Roman" w:cs="Times New Roman"/>
          <w:sz w:val="32"/>
          <w:szCs w:val="32"/>
          <w:lang w:val="en-US" w:eastAsia="zh-CN"/>
        </w:rPr>
        <w:t>推动</w:t>
      </w:r>
      <w:r>
        <w:rPr>
          <w:rFonts w:hint="default" w:ascii="Times New Roman" w:hAnsi="Times New Roman" w:eastAsia="仿宋_GB2312" w:cs="Times New Roman"/>
          <w:sz w:val="32"/>
          <w:szCs w:val="32"/>
        </w:rPr>
        <w:t>实施“</w:t>
      </w:r>
      <w:r>
        <w:rPr>
          <w:rFonts w:hint="default" w:ascii="Times New Roman" w:hAnsi="Times New Roman" w:cs="Times New Roman"/>
          <w:sz w:val="32"/>
          <w:szCs w:val="32"/>
          <w:lang w:val="en-US" w:eastAsia="zh-CN"/>
        </w:rPr>
        <w:t>七</w:t>
      </w:r>
      <w:r>
        <w:rPr>
          <w:rFonts w:hint="default" w:ascii="Times New Roman" w:hAnsi="Times New Roman" w:eastAsia="仿宋_GB2312" w:cs="Times New Roman"/>
          <w:sz w:val="32"/>
          <w:szCs w:val="32"/>
        </w:rPr>
        <w:t>通一平”标准化建设</w:t>
      </w:r>
      <w:r>
        <w:rPr>
          <w:rFonts w:hint="default" w:ascii="Times New Roman" w:hAnsi="Times New Roman" w:cs="Times New Roman"/>
          <w:sz w:val="32"/>
          <w:szCs w:val="32"/>
          <w:lang w:eastAsia="zh-CN"/>
        </w:rPr>
        <w:t>。加快红海湾绿色制造产业园、汕尾高新区、海丰产业园区天星湖片区等一批重大基础设施项目建设。优化园区对外交通体系，推进红海湾综合立体交通网规划，加快新港白沙湖公用码头建设，推动赤梅快线、国道324线可塘至县城段等工程建设，向西积极谋划与粤港澳大湾区城市全面接轨的“四铁两高两城际四路一水”十三通道布局。</w:t>
      </w:r>
      <w:r>
        <w:rPr>
          <w:rFonts w:hint="eastAsia" w:ascii="Times New Roman" w:hAnsi="Times New Roman" w:cs="Times New Roman"/>
          <w:sz w:val="32"/>
          <w:szCs w:val="32"/>
          <w:lang w:val="en-US" w:eastAsia="zh-CN"/>
        </w:rPr>
        <w:t>在陆丰产业园区、海丰产业园区和红海湾产业园区谋划</w:t>
      </w:r>
      <w:r>
        <w:rPr>
          <w:rFonts w:hint="default" w:ascii="Times New Roman" w:hAnsi="Times New Roman" w:eastAsia="仿宋_GB2312" w:cs="Times New Roman"/>
          <w:sz w:val="32"/>
          <w:szCs w:val="32"/>
        </w:rPr>
        <w:t>建设“万兆园区”</w:t>
      </w:r>
      <w:r>
        <w:rPr>
          <w:rFonts w:hint="eastAsia" w:ascii="Times New Roman" w:hAnsi="Times New Roman" w:cs="Times New Roman"/>
          <w:sz w:val="32"/>
          <w:szCs w:val="32"/>
          <w:lang w:eastAsia="zh-CN"/>
        </w:rPr>
        <w:t>。</w:t>
      </w:r>
      <w:r>
        <w:rPr>
          <w:rFonts w:hint="eastAsia" w:ascii="Times New Roman" w:hAnsi="Times New Roman" w:cs="Times New Roman"/>
          <w:sz w:val="32"/>
          <w:szCs w:val="32"/>
          <w:lang w:val="en-US" w:eastAsia="zh-CN"/>
        </w:rPr>
        <w:t>陆河产业园区积极</w:t>
      </w:r>
      <w:r>
        <w:rPr>
          <w:rFonts w:hint="default" w:ascii="Times New Roman" w:hAnsi="Times New Roman" w:eastAsia="仿宋_GB2312" w:cs="Times New Roman"/>
          <w:sz w:val="32"/>
          <w:szCs w:val="32"/>
        </w:rPr>
        <w:t>探索万兆光网在生产制造、园区服务等多维场景应用</w:t>
      </w:r>
      <w:r>
        <w:rPr>
          <w:rFonts w:hint="eastAsia" w:ascii="Times New Roman" w:hAnsi="Times New Roman" w:cs="Times New Roman"/>
          <w:sz w:val="32"/>
          <w:szCs w:val="32"/>
          <w:lang w:val="en-US" w:eastAsia="zh-CN"/>
        </w:rPr>
        <w:t>并争取形成可推广的先进经验</w:t>
      </w:r>
      <w:r>
        <w:rPr>
          <w:rFonts w:hint="default" w:ascii="Times New Roman" w:hAnsi="Times New Roman" w:eastAsia="仿宋_GB2312" w:cs="Times New Roman"/>
          <w:sz w:val="32"/>
          <w:szCs w:val="32"/>
        </w:rPr>
        <w:t>。依托省级数字园区平台，</w:t>
      </w:r>
      <w:r>
        <w:rPr>
          <w:rFonts w:hint="default" w:ascii="Times New Roman" w:hAnsi="Times New Roman" w:cs="Times New Roman"/>
          <w:sz w:val="32"/>
          <w:szCs w:val="32"/>
          <w:lang w:val="en-US" w:eastAsia="zh-CN"/>
        </w:rPr>
        <w:t>即汕尾市县域产业园区标准化建设监测平台，</w:t>
      </w:r>
      <w:r>
        <w:rPr>
          <w:rFonts w:hint="default" w:ascii="Times New Roman" w:hAnsi="Times New Roman" w:eastAsia="仿宋_GB2312" w:cs="Times New Roman"/>
          <w:sz w:val="32"/>
          <w:szCs w:val="32"/>
        </w:rPr>
        <w:t>加快市、县数字园区建设，打造“省</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市</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县（市、区）</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园区”联动的平台服务体系。</w:t>
      </w:r>
      <w:r>
        <w:rPr>
          <w:rFonts w:hint="default" w:ascii="Times New Roman" w:hAnsi="Times New Roman" w:eastAsia="仿宋_GB2312" w:cs="Times New Roman"/>
          <w:sz w:val="32"/>
          <w:szCs w:val="32"/>
          <w:highlight w:val="none"/>
          <w:lang w:eastAsia="zh-CN"/>
        </w:rPr>
        <w:t>推进标准厂房建设。利用产业转移“1+3”平台开发公司，通过股权投资、项目投资，以放大5倍省级资金的目标，投资产业转移园区标准厂房建设，加快汕湾一号、汕湾二号超级工厂建设，推动深汕合作园区标准厂房项目落地。加快海丰海迪时尚美都、海丰环保集聚区标准厂房、陆丰五金产业园万洋众创城及星都产业园万洋众创城项目建设。加快建设海丰公平纺织产业园、陆丰三甲五金配件产业园等污水处理厂，推动工业园区建设集中供热设施和固体废物收集转运中心</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完成城区光明科技产业园一标段清关中心项目、陆丰罗湖康佳产业园标准厂房建设，推进陆河坪山智慧园区管理服务综合平台、海丰龙岗综合服务中心高效运作。</w:t>
      </w:r>
    </w:p>
    <w:p w14:paraId="37DD2DA0">
      <w:pPr>
        <w:jc w:val="center"/>
        <w:outlineLvl w:val="1"/>
        <w:rPr>
          <w:rFonts w:hint="default" w:ascii="Times New Roman" w:hAnsi="Times New Roman" w:cs="Times New Roman"/>
          <w:b/>
          <w:bCs/>
          <w:lang w:val="en-US" w:eastAsia="zh-CN"/>
        </w:rPr>
      </w:pPr>
      <w:bookmarkStart w:id="21" w:name="_Toc3235"/>
      <w:r>
        <w:rPr>
          <w:rFonts w:hint="default" w:ascii="Times New Roman" w:hAnsi="Times New Roman" w:eastAsia="楷体" w:cs="Times New Roman"/>
          <w:b/>
          <w:bCs/>
          <w:lang w:val="en-US" w:eastAsia="zh-CN"/>
        </w:rPr>
        <w:t>第</w:t>
      </w:r>
      <w:r>
        <w:rPr>
          <w:rFonts w:hint="eastAsia" w:ascii="Times New Roman" w:hAnsi="Times New Roman" w:eastAsia="楷体" w:cs="Times New Roman"/>
          <w:b/>
          <w:bCs/>
          <w:lang w:val="en-US" w:eastAsia="zh-CN"/>
        </w:rPr>
        <w:t>二</w:t>
      </w:r>
      <w:r>
        <w:rPr>
          <w:rFonts w:hint="default" w:ascii="Times New Roman" w:hAnsi="Times New Roman" w:eastAsia="楷体" w:cs="Times New Roman"/>
          <w:b/>
          <w:bCs/>
          <w:lang w:val="en-US" w:eastAsia="zh-CN"/>
        </w:rPr>
        <w:t>节 加快城产融合</w:t>
      </w:r>
      <w:r>
        <w:rPr>
          <w:rFonts w:hint="eastAsia" w:ascii="Times New Roman" w:hAnsi="Times New Roman" w:eastAsia="楷体" w:cs="Times New Roman"/>
          <w:b/>
          <w:bCs/>
          <w:lang w:val="en-US" w:eastAsia="zh-CN"/>
        </w:rPr>
        <w:t>发展</w:t>
      </w:r>
      <w:bookmarkEnd w:id="21"/>
    </w:p>
    <w:p w14:paraId="163BF3C3">
      <w:pPr>
        <w:ind w:firstLine="640" w:firstLineChars="200"/>
        <w:outlineLvl w:val="9"/>
        <w:rPr>
          <w:rFonts w:hint="default" w:ascii="Times New Roman" w:hAnsi="Times New Roman" w:eastAsia="仿宋_GB2312" w:cs="Times New Roman"/>
          <w:color w:val="000000" w:themeColor="text1"/>
          <w:szCs w:val="32"/>
          <w14:textFill>
            <w14:solidFill>
              <w14:schemeClr w14:val="tx1"/>
            </w14:solidFill>
          </w14:textFill>
        </w:rPr>
      </w:pPr>
      <w:r>
        <w:rPr>
          <w:rFonts w:hint="eastAsia" w:ascii="Times New Roman" w:hAnsi="Times New Roman" w:cs="Times New Roman"/>
          <w:sz w:val="32"/>
          <w:szCs w:val="32"/>
          <w:lang w:val="en-US" w:eastAsia="zh-CN"/>
        </w:rPr>
        <w:t>加强城产融合建设</w:t>
      </w:r>
      <w:r>
        <w:rPr>
          <w:rFonts w:hint="default" w:ascii="Times New Roman" w:hAnsi="Times New Roman" w:cs="Times New Roman"/>
          <w:sz w:val="32"/>
          <w:szCs w:val="32"/>
          <w:lang w:val="en-US" w:eastAsia="zh-CN"/>
        </w:rPr>
        <w:t>。</w:t>
      </w:r>
      <w:r>
        <w:rPr>
          <w:rFonts w:hint="default" w:ascii="Times New Roman" w:hAnsi="Times New Roman" w:cs="Times New Roman"/>
          <w:b/>
          <w:bCs/>
          <w:sz w:val="32"/>
          <w:szCs w:val="32"/>
          <w:lang w:val="en-US" w:eastAsia="zh-CN"/>
        </w:rPr>
        <w:t>一是</w:t>
      </w:r>
      <w:r>
        <w:rPr>
          <w:rFonts w:hint="default" w:ascii="Times New Roman" w:hAnsi="Times New Roman" w:cs="Times New Roman"/>
          <w:b w:val="0"/>
          <w:bCs w:val="0"/>
          <w:sz w:val="32"/>
          <w:szCs w:val="32"/>
          <w:lang w:val="en-US" w:eastAsia="zh-CN"/>
        </w:rPr>
        <w:t>景观提升工程</w:t>
      </w:r>
      <w:r>
        <w:rPr>
          <w:rFonts w:hint="default" w:ascii="Times New Roman" w:hAnsi="Times New Roman" w:cs="Times New Roman"/>
          <w:sz w:val="32"/>
          <w:szCs w:val="32"/>
          <w:lang w:val="en-US" w:eastAsia="zh-CN"/>
        </w:rPr>
        <w:t>。利用园区主干道转角、建筑退界空间、围墙边角等闲置地，铺设草坪、增设座椅、安装简易健身设施和照明。</w:t>
      </w:r>
      <w:r>
        <w:rPr>
          <w:rFonts w:hint="default" w:ascii="Times New Roman" w:hAnsi="Times New Roman" w:cs="Times New Roman"/>
          <w:b/>
          <w:bCs/>
          <w:sz w:val="32"/>
          <w:szCs w:val="32"/>
          <w:lang w:val="en-US" w:eastAsia="zh-CN"/>
        </w:rPr>
        <w:t>二是</w:t>
      </w:r>
      <w:r>
        <w:rPr>
          <w:rFonts w:hint="default" w:ascii="Times New Roman" w:hAnsi="Times New Roman" w:cs="Times New Roman"/>
          <w:b w:val="0"/>
          <w:bCs w:val="0"/>
          <w:sz w:val="32"/>
          <w:szCs w:val="32"/>
          <w:lang w:val="en-US" w:eastAsia="zh-CN"/>
        </w:rPr>
        <w:t>创建共享设施</w:t>
      </w:r>
      <w:r>
        <w:rPr>
          <w:rFonts w:hint="default" w:ascii="Times New Roman" w:hAnsi="Times New Roman" w:cs="Times New Roman"/>
          <w:sz w:val="32"/>
          <w:szCs w:val="32"/>
          <w:lang w:val="en-US" w:eastAsia="zh-CN"/>
        </w:rPr>
        <w:t>。在园区人流密集处，设置集成自动售卖机、共享充电宝、快递柜、政务服务自助终端的一体化智慧服务驿站。</w:t>
      </w:r>
      <w:r>
        <w:rPr>
          <w:rFonts w:hint="default" w:ascii="Times New Roman" w:hAnsi="Times New Roman" w:cs="Times New Roman"/>
          <w:b/>
          <w:bCs/>
          <w:sz w:val="32"/>
          <w:szCs w:val="32"/>
          <w:lang w:val="en-US" w:eastAsia="zh-CN"/>
        </w:rPr>
        <w:t>三是</w:t>
      </w:r>
      <w:r>
        <w:rPr>
          <w:rFonts w:hint="default" w:ascii="Times New Roman" w:hAnsi="Times New Roman" w:eastAsia="仿宋_GB2312" w:cs="Times New Roman"/>
          <w:b w:val="0"/>
          <w:bCs w:val="0"/>
          <w:sz w:val="32"/>
          <w:szCs w:val="32"/>
        </w:rPr>
        <w:t>深化教育医疗服务</w:t>
      </w:r>
      <w:r>
        <w:rPr>
          <w:rFonts w:hint="default" w:ascii="Times New Roman" w:hAnsi="Times New Roman" w:eastAsia="仿宋_GB2312" w:cs="Times New Roman"/>
          <w:sz w:val="32"/>
          <w:szCs w:val="32"/>
        </w:rPr>
        <w:t>。加快华南师范大学汕尾校区（二期）、汕尾职业技术学院（新校区）、高级技工学校（二期）等教育类项目建设，扩大优质公办教育资源供给。推进深汕中心医院（二期）、海丰县彭湃纪念医院（新院区）、海丰县妇幼保健院（新院区）等医疗类项目建设进程。</w:t>
      </w:r>
    </w:p>
    <w:p w14:paraId="79F1CDD2">
      <w:pPr>
        <w:ind w:firstLine="640" w:firstLineChars="200"/>
        <w:outlineLvl w:val="9"/>
        <w:rPr>
          <w:rFonts w:hint="default" w:ascii="Times New Roman" w:hAnsi="Times New Roman" w:eastAsia="仿宋_GB2312" w:cs="Times New Roman"/>
          <w:sz w:val="32"/>
          <w:szCs w:val="32"/>
        </w:rPr>
        <w:sectPr>
          <w:pgSz w:w="11850" w:h="16783"/>
          <w:pgMar w:top="1276" w:right="1466" w:bottom="1135" w:left="1480" w:header="851" w:footer="227" w:gutter="0"/>
          <w:cols w:space="425" w:num="1"/>
          <w:docGrid w:type="lines" w:linePitch="435" w:charSpace="0"/>
        </w:sectPr>
      </w:pPr>
    </w:p>
    <w:p w14:paraId="3AA4D3D1">
      <w:pPr>
        <w:jc w:val="center"/>
        <w:outlineLvl w:val="0"/>
        <w:rPr>
          <w:rFonts w:hint="default" w:ascii="Times New Roman" w:hAnsi="Times New Roman" w:eastAsia="黑体" w:cs="Times New Roman"/>
          <w:b w:val="0"/>
          <w:bCs/>
          <w:color w:val="000000" w:themeColor="text1"/>
          <w:szCs w:val="32"/>
          <w:lang w:val="en-US" w:eastAsia="zh-CN"/>
          <w14:textFill>
            <w14:solidFill>
              <w14:schemeClr w14:val="tx1"/>
            </w14:solidFill>
          </w14:textFill>
        </w:rPr>
      </w:pPr>
      <w:bookmarkStart w:id="22" w:name="_Toc19997"/>
      <w:r>
        <w:rPr>
          <w:rFonts w:hint="default" w:ascii="Times New Roman" w:hAnsi="Times New Roman" w:eastAsia="黑体" w:cs="Times New Roman"/>
          <w:b w:val="0"/>
          <w:bCs/>
          <w:color w:val="000000" w:themeColor="text1"/>
          <w:szCs w:val="32"/>
          <w:lang w:val="en-US" w:eastAsia="zh-CN"/>
          <w14:textFill>
            <w14:solidFill>
              <w14:schemeClr w14:val="tx1"/>
            </w14:solidFill>
          </w14:textFill>
        </w:rPr>
        <w:t>第六章 聚焦创新赋能，打造更高水平科技创新园区</w:t>
      </w:r>
      <w:bookmarkEnd w:id="22"/>
    </w:p>
    <w:p w14:paraId="009ECF69">
      <w:pPr>
        <w:jc w:val="center"/>
        <w:outlineLvl w:val="1"/>
        <w:rPr>
          <w:rFonts w:hint="default" w:ascii="Times New Roman" w:hAnsi="Times New Roman" w:eastAsia="楷体" w:cs="Times New Roman"/>
          <w:b/>
          <w:bCs/>
          <w:color w:val="000000" w:themeColor="text1"/>
          <w:szCs w:val="32"/>
          <w:highlight w:val="none"/>
          <w14:textFill>
            <w14:solidFill>
              <w14:schemeClr w14:val="tx1"/>
            </w14:solidFill>
          </w14:textFill>
        </w:rPr>
      </w:pPr>
      <w:bookmarkStart w:id="23" w:name="_Toc30720"/>
      <w:r>
        <w:rPr>
          <w:rFonts w:hint="default" w:ascii="Times New Roman" w:hAnsi="Times New Roman" w:eastAsia="楷体" w:cs="Times New Roman"/>
          <w:b/>
          <w:bCs/>
          <w:color w:val="000000" w:themeColor="text1"/>
          <w:szCs w:val="32"/>
          <w:highlight w:val="none"/>
          <w:lang w:val="en-US" w:eastAsia="zh-CN"/>
          <w14:textFill>
            <w14:solidFill>
              <w14:schemeClr w14:val="tx1"/>
            </w14:solidFill>
          </w14:textFill>
        </w:rPr>
        <w:t xml:space="preserve">第一节 </w:t>
      </w:r>
      <w:r>
        <w:rPr>
          <w:rFonts w:hint="default" w:ascii="Times New Roman" w:hAnsi="Times New Roman" w:eastAsia="楷体" w:cs="Times New Roman"/>
          <w:b/>
          <w:bCs/>
          <w:color w:val="000000" w:themeColor="text1"/>
          <w:szCs w:val="32"/>
          <w:highlight w:val="none"/>
          <w14:textFill>
            <w14:solidFill>
              <w14:schemeClr w14:val="tx1"/>
            </w14:solidFill>
          </w14:textFill>
        </w:rPr>
        <w:t>提升创新研发能力</w:t>
      </w:r>
      <w:bookmarkEnd w:id="23"/>
    </w:p>
    <w:p w14:paraId="5252F875">
      <w:pPr>
        <w:ind w:firstLine="643" w:firstLineChars="200"/>
        <w:rPr>
          <w:rFonts w:hint="default" w:ascii="Times New Roman" w:hAnsi="Times New Roman" w:cs="Times New Roman"/>
          <w:b w:val="0"/>
          <w:bCs/>
          <w:color w:val="000000" w:themeColor="text1"/>
          <w:szCs w:val="32"/>
          <w:lang w:val="en-US" w:eastAsia="zh-CN"/>
          <w14:textFill>
            <w14:solidFill>
              <w14:schemeClr w14:val="tx1"/>
            </w14:solidFill>
          </w14:textFill>
        </w:rPr>
      </w:pPr>
      <w:r>
        <w:rPr>
          <w:rFonts w:hint="default" w:ascii="Times New Roman" w:hAnsi="Times New Roman" w:cs="Times New Roman"/>
          <w:b/>
          <w:bCs/>
          <w:color w:val="000000" w:themeColor="text1"/>
          <w:szCs w:val="32"/>
          <w:highlight w:val="none"/>
          <w:lang w:val="en-US" w:eastAsia="zh-CN"/>
          <w14:textFill>
            <w14:solidFill>
              <w14:schemeClr w14:val="tx1"/>
            </w14:solidFill>
          </w14:textFill>
        </w:rPr>
        <w:t>推动穗深“融湾创新飞地”功能深化和效能提升</w:t>
      </w:r>
      <w:r>
        <w:rPr>
          <w:rFonts w:hint="default" w:ascii="Times New Roman" w:hAnsi="Times New Roman" w:cs="Times New Roman"/>
          <w:color w:val="000000" w:themeColor="text1"/>
          <w:szCs w:val="32"/>
          <w:highlight w:val="none"/>
          <w:lang w:val="en-US" w:eastAsia="zh-CN"/>
          <w14:textFill>
            <w14:solidFill>
              <w14:schemeClr w14:val="tx1"/>
            </w14:solidFill>
          </w14:textFill>
        </w:rPr>
        <w:t>。</w:t>
      </w:r>
      <w:r>
        <w:rPr>
          <w:rFonts w:hint="default" w:ascii="Times New Roman" w:hAnsi="Times New Roman" w:eastAsia="仿宋_GB2312" w:cs="Times New Roman"/>
          <w:b/>
          <w:bCs w:val="0"/>
          <w:color w:val="000000" w:themeColor="text1"/>
          <w:sz w:val="32"/>
          <w:szCs w:val="32"/>
          <w:lang w:val="en-US" w:eastAsia="zh-CN"/>
          <w14:textFill>
            <w14:solidFill>
              <w14:schemeClr w14:val="tx1"/>
            </w14:solidFill>
          </w14:textFill>
        </w:rPr>
        <w:t>一是</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建立飞地项目入驻遴选机制。围绕产业链补链、强链、延链需求，优先对接穗深科创资源集聚区的优质科创项目，重点引进拥有核心自主知识产权、成熟技术成果、高成长性的科创企业，打造“研发在广深、落地在汕尾”的产业协同格局。</w:t>
      </w:r>
      <w:r>
        <w:rPr>
          <w:rFonts w:hint="default" w:ascii="Times New Roman" w:hAnsi="Times New Roman" w:eastAsia="仿宋_GB2312" w:cs="Times New Roman"/>
          <w:b/>
          <w:bCs w:val="0"/>
          <w:color w:val="000000" w:themeColor="text1"/>
          <w:sz w:val="32"/>
          <w:szCs w:val="32"/>
          <w:lang w:val="en-US" w:eastAsia="zh-CN"/>
          <w14:textFill>
            <w14:solidFill>
              <w14:schemeClr w14:val="tx1"/>
            </w14:solidFill>
          </w14:textFill>
        </w:rPr>
        <w:t>二是</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以企业需求为导向建立“揭榜挂帅”的研发代理平台。由汕尾龙头企业提出需求并出资，在创新岛内进行“揭榜挂帅”式的定向攻关。</w:t>
      </w:r>
      <w:r>
        <w:rPr>
          <w:rFonts w:hint="default" w:ascii="Times New Roman" w:hAnsi="Times New Roman" w:eastAsia="仿宋_GB2312" w:cs="Times New Roman"/>
          <w:b/>
          <w:bCs w:val="0"/>
          <w:color w:val="000000" w:themeColor="text1"/>
          <w:sz w:val="32"/>
          <w:szCs w:val="32"/>
          <w:lang w:val="en-US" w:eastAsia="zh-CN"/>
          <w14:textFill>
            <w14:solidFill>
              <w14:schemeClr w14:val="tx1"/>
            </w14:solidFill>
          </w14:textFill>
        </w:rPr>
        <w:t>三是</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以加速项目落地为目的建立要素供给绿色通道。制定标准化的飞地项目回归落地流程，为在飞地内孵化成熟的团队或技术项目，提供高效的政策、场地、资金、用工等回归服务</w:t>
      </w:r>
      <w:r>
        <w:rPr>
          <w:rFonts w:hint="default" w:ascii="Times New Roman" w:hAnsi="Times New Roman" w:cs="Times New Roman"/>
          <w:b w:val="0"/>
          <w:bCs/>
          <w:color w:val="000000" w:themeColor="text1"/>
          <w:szCs w:val="32"/>
          <w:lang w:val="en-US" w:eastAsia="zh-CN"/>
          <w14:textFill>
            <w14:solidFill>
              <w14:schemeClr w14:val="tx1"/>
            </w14:solidFill>
          </w14:textFill>
        </w:rPr>
        <w:t>。</w:t>
      </w:r>
    </w:p>
    <w:p w14:paraId="3451CE9E">
      <w:pPr>
        <w:jc w:val="center"/>
        <w:outlineLvl w:val="1"/>
        <w:rPr>
          <w:rFonts w:hint="default" w:ascii="Times New Roman" w:hAnsi="Times New Roman" w:eastAsia="楷体" w:cs="Times New Roman"/>
          <w:b/>
          <w:bCs/>
        </w:rPr>
      </w:pPr>
      <w:bookmarkStart w:id="24" w:name="_Toc7181"/>
      <w:r>
        <w:rPr>
          <w:rFonts w:hint="default" w:ascii="Times New Roman" w:hAnsi="Times New Roman" w:eastAsia="楷体" w:cs="Times New Roman"/>
          <w:b/>
          <w:bCs/>
          <w:lang w:val="en-US" w:eastAsia="zh-CN"/>
        </w:rPr>
        <w:t xml:space="preserve">第二节 </w:t>
      </w:r>
      <w:r>
        <w:rPr>
          <w:rFonts w:hint="default" w:ascii="Times New Roman" w:hAnsi="Times New Roman" w:eastAsia="楷体" w:cs="Times New Roman"/>
          <w:b/>
          <w:bCs/>
        </w:rPr>
        <w:t>强化科技教育人才支撑</w:t>
      </w:r>
      <w:bookmarkEnd w:id="24"/>
    </w:p>
    <w:p w14:paraId="480FC564">
      <w:pPr>
        <w:ind w:firstLine="643" w:firstLineChars="200"/>
        <w:outlineLvl w:val="9"/>
        <w:rPr>
          <w:rFonts w:hint="default" w:ascii="Times New Roman" w:hAnsi="Times New Roman" w:eastAsia="仿宋_GB2312" w:cs="Times New Roman"/>
          <w:color w:val="000000" w:themeColor="text1"/>
          <w:szCs w:val="32"/>
          <w:highlight w:val="none"/>
          <w14:textFill>
            <w14:solidFill>
              <w14:schemeClr w14:val="tx1"/>
            </w14:solidFill>
          </w14:textFill>
        </w:rPr>
      </w:pPr>
      <w:r>
        <w:rPr>
          <w:rFonts w:hint="default" w:ascii="Times New Roman" w:hAnsi="Times New Roman" w:cs="Times New Roman"/>
          <w:b/>
          <w:bCs/>
          <w:color w:val="auto"/>
        </w:rPr>
        <w:t>着力引进急需紧缺人才</w:t>
      </w:r>
      <w:r>
        <w:rPr>
          <w:rFonts w:hint="default" w:ascii="Times New Roman" w:hAnsi="Times New Roman" w:cs="Times New Roman"/>
          <w:color w:val="auto"/>
        </w:rPr>
        <w:t>。大力发展技工教育，开展职业技能培训，</w:t>
      </w:r>
      <w:r>
        <w:rPr>
          <w:rFonts w:hint="default" w:ascii="Times New Roman" w:hAnsi="Times New Roman" w:cs="Times New Roman"/>
          <w:color w:val="auto"/>
          <w:lang w:val="en-US" w:eastAsia="zh-CN"/>
        </w:rPr>
        <w:t>鼓励园区与企业组团到学校进行人才需求专题交流，探索增设对口专业或岗位直通班，</w:t>
      </w:r>
      <w:r>
        <w:rPr>
          <w:rFonts w:hint="default" w:ascii="Times New Roman" w:hAnsi="Times New Roman" w:cs="Times New Roman"/>
          <w:color w:val="auto"/>
        </w:rPr>
        <w:t>加快建设一支知识型、技能型、创新型</w:t>
      </w:r>
      <w:r>
        <w:rPr>
          <w:rFonts w:hint="default" w:ascii="Times New Roman" w:hAnsi="Times New Roman" w:cs="Times New Roman"/>
          <w:color w:val="auto"/>
          <w:lang w:val="en-US" w:eastAsia="zh-CN"/>
        </w:rPr>
        <w:t>的高度匹配需求的</w:t>
      </w:r>
      <w:r>
        <w:rPr>
          <w:rFonts w:hint="default" w:ascii="Times New Roman" w:hAnsi="Times New Roman" w:cs="Times New Roman"/>
          <w:color w:val="auto"/>
        </w:rPr>
        <w:t>技工队伍</w:t>
      </w:r>
      <w:r>
        <w:rPr>
          <w:rFonts w:hint="default" w:ascii="Times New Roman" w:hAnsi="Times New Roman" w:cs="Times New Roman"/>
        </w:rPr>
        <w:t>；发展职业教育，推进现代职业教育综合改革示范市创建，加快建设本科和高职教育</w:t>
      </w:r>
      <w:r>
        <w:rPr>
          <w:rFonts w:hint="default" w:ascii="Times New Roman" w:hAnsi="Times New Roman" w:cs="Times New Roman"/>
          <w:lang w:val="en-US" w:eastAsia="zh-CN"/>
        </w:rPr>
        <w:t>院校</w:t>
      </w:r>
      <w:r>
        <w:rPr>
          <w:rFonts w:hint="default" w:ascii="Times New Roman" w:hAnsi="Times New Roman" w:cs="Times New Roman"/>
        </w:rPr>
        <w:t>。加大人才公寓规划建设力度，加强使用管理，保障各类人才安心扎根干事创业。</w:t>
      </w:r>
    </w:p>
    <w:p w14:paraId="1A166333">
      <w:pPr>
        <w:ind w:firstLine="640" w:firstLineChars="200"/>
        <w:outlineLvl w:val="9"/>
        <w:rPr>
          <w:rFonts w:hint="default" w:ascii="Times New Roman" w:hAnsi="Times New Roman" w:eastAsia="仿宋_GB2312" w:cs="Times New Roman"/>
          <w:color w:val="000000" w:themeColor="text1"/>
          <w:szCs w:val="32"/>
          <w:highlight w:val="none"/>
          <w14:textFill>
            <w14:solidFill>
              <w14:schemeClr w14:val="tx1"/>
            </w14:solidFill>
          </w14:textFill>
        </w:rPr>
        <w:sectPr>
          <w:pgSz w:w="11850" w:h="16783"/>
          <w:pgMar w:top="2098" w:right="1474" w:bottom="1984" w:left="1587" w:header="851" w:footer="227" w:gutter="0"/>
          <w:cols w:space="425" w:num="1"/>
          <w:docGrid w:type="lines" w:linePitch="435" w:charSpace="0"/>
        </w:sectPr>
      </w:pPr>
    </w:p>
    <w:p w14:paraId="76F4386A">
      <w:pPr>
        <w:jc w:val="center"/>
        <w:outlineLvl w:val="0"/>
        <w:rPr>
          <w:rFonts w:hint="default" w:ascii="Times New Roman" w:hAnsi="Times New Roman" w:eastAsia="黑体" w:cs="Times New Roman"/>
          <w:b w:val="0"/>
          <w:bCs/>
          <w:color w:val="000000" w:themeColor="text1"/>
          <w:szCs w:val="32"/>
          <w:lang w:val="en-US" w:eastAsia="zh-CN"/>
          <w14:textFill>
            <w14:solidFill>
              <w14:schemeClr w14:val="tx1"/>
            </w14:solidFill>
          </w14:textFill>
        </w:rPr>
      </w:pPr>
      <w:bookmarkStart w:id="25" w:name="_Toc31519"/>
      <w:bookmarkStart w:id="26" w:name="_Toc17590"/>
      <w:r>
        <w:rPr>
          <w:rFonts w:hint="default" w:ascii="Times New Roman" w:hAnsi="Times New Roman" w:eastAsia="黑体" w:cs="Times New Roman"/>
          <w:b w:val="0"/>
          <w:bCs/>
          <w:color w:val="000000" w:themeColor="text1"/>
          <w:szCs w:val="32"/>
          <w:lang w:val="en-US" w:eastAsia="zh-CN"/>
          <w14:textFill>
            <w14:solidFill>
              <w14:schemeClr w14:val="tx1"/>
            </w14:solidFill>
          </w14:textFill>
        </w:rPr>
        <w:t>第七章 践行绿色低碳理念，筑牢园区安全防线</w:t>
      </w:r>
      <w:bookmarkEnd w:id="25"/>
      <w:bookmarkEnd w:id="26"/>
    </w:p>
    <w:p w14:paraId="40F851B0">
      <w:pPr>
        <w:jc w:val="center"/>
        <w:outlineLvl w:val="1"/>
        <w:rPr>
          <w:rFonts w:hint="default" w:ascii="Times New Roman" w:hAnsi="Times New Roman" w:eastAsia="楷体" w:cs="Times New Roman"/>
          <w:b/>
          <w:bCs/>
          <w:color w:val="000000" w:themeColor="text1"/>
          <w:szCs w:val="32"/>
          <w:lang w:val="en-US" w:eastAsia="zh-CN"/>
          <w14:textFill>
            <w14:solidFill>
              <w14:schemeClr w14:val="tx1"/>
            </w14:solidFill>
          </w14:textFill>
        </w:rPr>
      </w:pPr>
      <w:bookmarkStart w:id="27" w:name="_Toc9605"/>
      <w:bookmarkStart w:id="28" w:name="_Toc24189"/>
      <w:r>
        <w:rPr>
          <w:rFonts w:hint="default" w:ascii="Times New Roman" w:hAnsi="Times New Roman" w:eastAsia="楷体" w:cs="Times New Roman"/>
          <w:b/>
          <w:bCs/>
          <w:color w:val="000000" w:themeColor="text1"/>
          <w:szCs w:val="32"/>
          <w:lang w:val="en-US" w:eastAsia="zh-CN"/>
          <w14:textFill>
            <w14:solidFill>
              <w14:schemeClr w14:val="tx1"/>
            </w14:solidFill>
          </w14:textFill>
        </w:rPr>
        <w:t xml:space="preserve">第一节 </w:t>
      </w:r>
      <w:bookmarkEnd w:id="27"/>
      <w:bookmarkStart w:id="29" w:name="_Toc16338"/>
      <w:r>
        <w:rPr>
          <w:rFonts w:hint="default" w:ascii="Times New Roman" w:hAnsi="Times New Roman" w:eastAsia="楷体" w:cs="Times New Roman"/>
          <w:b/>
          <w:bCs/>
          <w:color w:val="000000" w:themeColor="text1"/>
          <w:szCs w:val="32"/>
          <w:lang w:val="en-US" w:eastAsia="zh-CN"/>
          <w14:textFill>
            <w14:solidFill>
              <w14:schemeClr w14:val="tx1"/>
            </w14:solidFill>
          </w14:textFill>
        </w:rPr>
        <w:t>推动绿色低碳循环发展</w:t>
      </w:r>
      <w:bookmarkEnd w:id="28"/>
      <w:bookmarkEnd w:id="29"/>
    </w:p>
    <w:p w14:paraId="4A8FF9ED">
      <w:pPr>
        <w:ind w:firstLine="640" w:firstLineChars="200"/>
        <w:rPr>
          <w:rFonts w:hint="default" w:ascii="Times New Roman" w:hAnsi="Times New Roman" w:eastAsia="仿宋_GB2312" w:cs="Times New Roman"/>
          <w:color w:val="000000" w:themeColor="text1"/>
          <w:szCs w:val="32"/>
          <w:lang w:eastAsia="zh-CN"/>
          <w14:textFill>
            <w14:solidFill>
              <w14:schemeClr w14:val="tx1"/>
            </w14:solidFill>
          </w14:textFill>
        </w:rPr>
      </w:pPr>
      <w:r>
        <w:rPr>
          <w:rFonts w:hint="default" w:ascii="Times New Roman" w:hAnsi="Times New Roman" w:eastAsia="仿宋_GB2312" w:cs="Times New Roman"/>
          <w:color w:val="000000" w:themeColor="text1"/>
          <w:szCs w:val="32"/>
          <w:lang w:eastAsia="zh-CN"/>
          <w14:textFill>
            <w14:solidFill>
              <w14:schemeClr w14:val="tx1"/>
            </w14:solidFill>
          </w14:textFill>
        </w:rPr>
        <w:t>建立节约集约用能、用水、用地激励和约束机制，实施能源和水资源消耗、建设用地等总量和强度“双控”行动，推进资源节约和循环利用。严格实施固定资产投资项目节能评估和审查制度，严把项目能耗准入关，坚决执行淘汰落后产能政策。开展绿色产品设计、绿色供应链、绿色产品、绿色工厂、绿色园区等工程建设，推广节能技术和节能产品，大力发展低碳经济、循环经济，促进产业绿色化发展。主动控制碳排放，建立政府推动与市场运作相结合的低碳发展新机制，引导和支持企业参与碳排放权交易。</w:t>
      </w:r>
      <w:r>
        <w:rPr>
          <w:rFonts w:hint="default" w:ascii="Times New Roman" w:hAnsi="Times New Roman" w:eastAsia="仿宋_GB2312" w:cs="Times New Roman"/>
          <w:color w:val="000000" w:themeColor="text1"/>
          <w:szCs w:val="32"/>
          <w14:textFill>
            <w14:solidFill>
              <w14:schemeClr w14:val="tx1"/>
            </w14:solidFill>
          </w14:textFill>
        </w:rPr>
        <w:t>加强废水处理设施建设，实施生活污水</w:t>
      </w:r>
      <w:r>
        <w:rPr>
          <w:rFonts w:hint="eastAsia" w:ascii="Times New Roman" w:hAnsi="Times New Roman" w:cs="Times New Roman"/>
          <w:color w:val="000000" w:themeColor="text1"/>
          <w:szCs w:val="32"/>
          <w:lang w:eastAsia="zh-CN"/>
          <w14:textFill>
            <w14:solidFill>
              <w14:schemeClr w14:val="tx1"/>
            </w14:solidFill>
          </w14:textFill>
        </w:rPr>
        <w:t>和</w:t>
      </w:r>
      <w:r>
        <w:rPr>
          <w:rFonts w:hint="default" w:ascii="Times New Roman" w:hAnsi="Times New Roman" w:eastAsia="仿宋_GB2312" w:cs="Times New Roman"/>
          <w:color w:val="000000" w:themeColor="text1"/>
          <w:szCs w:val="32"/>
          <w14:textFill>
            <w14:solidFill>
              <w14:schemeClr w14:val="tx1"/>
            </w14:solidFill>
          </w14:textFill>
        </w:rPr>
        <w:t>工业废水分开处理，强化生产废水深度处理和回用，加快</w:t>
      </w:r>
      <w:r>
        <w:rPr>
          <w:rFonts w:hint="default" w:ascii="Times New Roman" w:hAnsi="Times New Roman" w:cs="Times New Roman"/>
          <w:color w:val="000000" w:themeColor="text1"/>
          <w:szCs w:val="32"/>
          <w:lang w:val="en-US" w:eastAsia="zh-CN"/>
          <w14:textFill>
            <w14:solidFill>
              <w14:schemeClr w14:val="tx1"/>
            </w14:solidFill>
          </w14:textFill>
        </w:rPr>
        <w:t>园区</w:t>
      </w:r>
      <w:r>
        <w:rPr>
          <w:rFonts w:hint="default" w:ascii="Times New Roman" w:hAnsi="Times New Roman" w:eastAsia="仿宋_GB2312" w:cs="Times New Roman"/>
          <w:color w:val="000000" w:themeColor="text1"/>
          <w:szCs w:val="32"/>
          <w14:textFill>
            <w14:solidFill>
              <w14:schemeClr w14:val="tx1"/>
            </w14:solidFill>
          </w14:textFill>
        </w:rPr>
        <w:t>污水处理设施和其他园区污水处理设施建设。加强土壤污染防治，从污染物的产生、入渗、扩散、应急响应的全阶段进行控制。</w:t>
      </w:r>
    </w:p>
    <w:p w14:paraId="1C47C355">
      <w:pPr>
        <w:jc w:val="center"/>
        <w:outlineLvl w:val="1"/>
        <w:rPr>
          <w:rFonts w:hint="default" w:ascii="Times New Roman" w:hAnsi="Times New Roman" w:eastAsia="楷体" w:cs="Times New Roman"/>
          <w:b/>
          <w:bCs/>
          <w:color w:val="000000" w:themeColor="text1"/>
          <w:szCs w:val="32"/>
          <w:lang w:val="en-US" w:eastAsia="zh-CN"/>
          <w14:textFill>
            <w14:solidFill>
              <w14:schemeClr w14:val="tx1"/>
            </w14:solidFill>
          </w14:textFill>
        </w:rPr>
      </w:pPr>
      <w:bookmarkStart w:id="30" w:name="_Toc13982"/>
      <w:bookmarkStart w:id="31" w:name="_Toc8013"/>
      <w:r>
        <w:rPr>
          <w:rFonts w:hint="default" w:ascii="Times New Roman" w:hAnsi="Times New Roman" w:eastAsia="楷体" w:cs="Times New Roman"/>
          <w:b/>
          <w:bCs/>
          <w:color w:val="000000" w:themeColor="text1"/>
          <w:szCs w:val="32"/>
          <w:lang w:val="en-US" w:eastAsia="zh-CN"/>
          <w14:textFill>
            <w14:solidFill>
              <w14:schemeClr w14:val="tx1"/>
            </w14:solidFill>
          </w14:textFill>
        </w:rPr>
        <w:t>第</w:t>
      </w:r>
      <w:r>
        <w:rPr>
          <w:rFonts w:hint="eastAsia" w:ascii="Times New Roman" w:hAnsi="Times New Roman" w:eastAsia="楷体" w:cs="Times New Roman"/>
          <w:b/>
          <w:bCs/>
          <w:color w:val="000000" w:themeColor="text1"/>
          <w:szCs w:val="32"/>
          <w:lang w:val="en-US" w:eastAsia="zh-CN"/>
          <w14:textFill>
            <w14:solidFill>
              <w14:schemeClr w14:val="tx1"/>
            </w14:solidFill>
          </w14:textFill>
        </w:rPr>
        <w:t>二</w:t>
      </w:r>
      <w:r>
        <w:rPr>
          <w:rFonts w:hint="default" w:ascii="Times New Roman" w:hAnsi="Times New Roman" w:eastAsia="楷体" w:cs="Times New Roman"/>
          <w:b/>
          <w:bCs/>
          <w:color w:val="000000" w:themeColor="text1"/>
          <w:szCs w:val="32"/>
          <w:lang w:val="en-US" w:eastAsia="zh-CN"/>
          <w14:textFill>
            <w14:solidFill>
              <w14:schemeClr w14:val="tx1"/>
            </w14:solidFill>
          </w14:textFill>
        </w:rPr>
        <w:t>节 促进园区安全生产</w:t>
      </w:r>
      <w:bookmarkEnd w:id="30"/>
      <w:bookmarkEnd w:id="31"/>
    </w:p>
    <w:p w14:paraId="0AD500F5">
      <w:pPr>
        <w:ind w:firstLine="640" w:firstLineChars="200"/>
        <w:rPr>
          <w:rFonts w:hint="default" w:ascii="Times New Roman" w:hAnsi="Times New Roman" w:cs="Times New Roman"/>
        </w:rPr>
        <w:sectPr>
          <w:pgSz w:w="11850" w:h="16783"/>
          <w:pgMar w:top="2098" w:right="1474" w:bottom="1984" w:left="1587" w:header="851" w:footer="227" w:gutter="0"/>
          <w:cols w:space="425" w:num="1"/>
          <w:docGrid w:type="lines" w:linePitch="435" w:charSpace="0"/>
        </w:sectPr>
      </w:pPr>
      <w:r>
        <w:rPr>
          <w:rFonts w:hint="default" w:ascii="Times New Roman" w:hAnsi="Times New Roman" w:eastAsia="仿宋_GB2312" w:cs="Times New Roman"/>
          <w:color w:val="000000" w:themeColor="text1"/>
          <w:szCs w:val="32"/>
          <w:lang w:eastAsia="zh-CN"/>
          <w14:textFill>
            <w14:solidFill>
              <w14:schemeClr w14:val="tx1"/>
            </w14:solidFill>
          </w14:textFill>
        </w:rPr>
        <w:t>全面落实安全生产责任制，完善安全监管机制，严格落实全链条安全监管，强化对企业源头管控。把安全生产工作任务细化到人，把责任落实到人，要强化对危险化学品、重大危险源和存在重大安全风险的生产区域、岗位实行重点管控，切实加强用电安全、消防安全等安全管理，全面筑牢安全生产防线。加强园区消防设施建设，完善园区应急处理系统。开展平安企业创建，企业落实内部安全保卫制度，完善突发事件处置方（预）案，加强人防、物防、技防建设，排查整治安全隐患，创造良好生产生活环境。</w:t>
      </w:r>
    </w:p>
    <w:bookmarkEnd w:id="4"/>
    <w:bookmarkEnd w:id="5"/>
    <w:bookmarkEnd w:id="6"/>
    <w:p w14:paraId="684CE4AA">
      <w:pPr>
        <w:jc w:val="center"/>
        <w:outlineLvl w:val="0"/>
        <w:rPr>
          <w:rFonts w:hint="default" w:ascii="Times New Roman" w:hAnsi="Times New Roman" w:eastAsia="黑体" w:cs="Times New Roman"/>
          <w:bCs/>
          <w:color w:val="000000" w:themeColor="text1"/>
          <w:szCs w:val="32"/>
          <w:lang w:val="en-US" w:eastAsia="zh-CN"/>
          <w14:textFill>
            <w14:solidFill>
              <w14:schemeClr w14:val="tx1"/>
            </w14:solidFill>
          </w14:textFill>
        </w:rPr>
      </w:pPr>
      <w:bookmarkStart w:id="32" w:name="_Toc5662"/>
      <w:r>
        <w:rPr>
          <w:rFonts w:hint="default" w:ascii="Times New Roman" w:hAnsi="Times New Roman" w:eastAsia="黑体" w:cs="Times New Roman"/>
          <w:bCs/>
          <w:color w:val="000000" w:themeColor="text1"/>
          <w:szCs w:val="32"/>
          <w:lang w:val="en-US" w:eastAsia="zh-CN"/>
          <w14:textFill>
            <w14:solidFill>
              <w14:schemeClr w14:val="tx1"/>
            </w14:solidFill>
          </w14:textFill>
        </w:rPr>
        <w:t>第</w:t>
      </w:r>
      <w:r>
        <w:rPr>
          <w:rFonts w:hint="eastAsia" w:ascii="Times New Roman" w:hAnsi="Times New Roman" w:eastAsia="黑体" w:cs="Times New Roman"/>
          <w:bCs/>
          <w:color w:val="000000" w:themeColor="text1"/>
          <w:szCs w:val="32"/>
          <w:lang w:val="en-US" w:eastAsia="zh-CN"/>
          <w14:textFill>
            <w14:solidFill>
              <w14:schemeClr w14:val="tx1"/>
            </w14:solidFill>
          </w14:textFill>
        </w:rPr>
        <w:t>八</w:t>
      </w:r>
      <w:r>
        <w:rPr>
          <w:rFonts w:hint="default" w:ascii="Times New Roman" w:hAnsi="Times New Roman" w:eastAsia="黑体" w:cs="Times New Roman"/>
          <w:bCs/>
          <w:color w:val="000000" w:themeColor="text1"/>
          <w:szCs w:val="32"/>
          <w:lang w:val="en-US" w:eastAsia="zh-CN"/>
          <w14:textFill>
            <w14:solidFill>
              <w14:schemeClr w14:val="tx1"/>
            </w14:solidFill>
          </w14:textFill>
        </w:rPr>
        <w:t xml:space="preserve">章 </w:t>
      </w:r>
      <w:r>
        <w:rPr>
          <w:rFonts w:hint="eastAsia" w:ascii="Times New Roman" w:hAnsi="Times New Roman" w:eastAsia="黑体" w:cs="Times New Roman"/>
          <w:bCs/>
          <w:color w:val="000000" w:themeColor="text1"/>
          <w:szCs w:val="32"/>
          <w:lang w:val="en-US" w:eastAsia="zh-CN"/>
          <w14:textFill>
            <w14:solidFill>
              <w14:schemeClr w14:val="tx1"/>
            </w14:solidFill>
          </w14:textFill>
        </w:rPr>
        <w:t>完善保障措施</w:t>
      </w:r>
      <w:r>
        <w:rPr>
          <w:rFonts w:hint="default" w:ascii="Times New Roman" w:hAnsi="Times New Roman" w:eastAsia="黑体" w:cs="Times New Roman"/>
          <w:bCs/>
          <w:color w:val="000000" w:themeColor="text1"/>
          <w:szCs w:val="32"/>
          <w:lang w:val="en-US" w:eastAsia="zh-CN"/>
          <w14:textFill>
            <w14:solidFill>
              <w14:schemeClr w14:val="tx1"/>
            </w14:solidFill>
          </w14:textFill>
        </w:rPr>
        <w:t>，确保规划有效落实</w:t>
      </w:r>
      <w:bookmarkEnd w:id="32"/>
    </w:p>
    <w:p w14:paraId="26C89192">
      <w:pPr>
        <w:pStyle w:val="20"/>
        <w:shd w:val="clear" w:color="auto" w:fill="FFFFFF"/>
        <w:spacing w:beforeAutospacing="0" w:afterAutospacing="0" w:line="560" w:lineRule="exact"/>
        <w:ind w:firstLine="640" w:firstLineChars="200"/>
        <w:jc w:val="both"/>
        <w:rPr>
          <w:rFonts w:hint="default" w:ascii="Times New Roman" w:hAnsi="Times New Roman" w:eastAsia="仿宋_GB2312" w:cs="Times New Roman"/>
          <w:color w:val="000000" w:themeColor="text1"/>
          <w:sz w:val="32"/>
          <w:szCs w:val="32"/>
          <w:lang w:eastAsia="zh-CN" w:bidi="ar"/>
          <w14:textFill>
            <w14:solidFill>
              <w14:schemeClr w14:val="tx1"/>
            </w14:solidFill>
          </w14:textFill>
        </w:rPr>
      </w:pPr>
      <w:r>
        <w:rPr>
          <w:rFonts w:hint="default" w:ascii="Times New Roman" w:hAnsi="Times New Roman" w:eastAsia="仿宋_GB2312" w:cs="Times New Roman"/>
          <w:color w:val="000000" w:themeColor="text1"/>
          <w:sz w:val="32"/>
          <w:szCs w:val="32"/>
          <w:lang w:eastAsia="zh-CN" w:bidi="ar"/>
          <w14:textFill>
            <w14:solidFill>
              <w14:schemeClr w14:val="tx1"/>
            </w14:solidFill>
          </w14:textFill>
        </w:rPr>
        <w:t>建立规划衔接、动态调整与资金筹措协同推进的规划实施保障机制。</w:t>
      </w:r>
      <w:r>
        <w:rPr>
          <w:rFonts w:hint="default" w:ascii="Times New Roman" w:hAnsi="Times New Roman" w:eastAsia="仿宋_GB2312" w:cs="Times New Roman"/>
          <w:b/>
          <w:bCs/>
          <w:color w:val="000000" w:themeColor="text1"/>
          <w:sz w:val="32"/>
          <w:szCs w:val="32"/>
          <w:lang w:eastAsia="zh-CN" w:bidi="ar"/>
          <w14:textFill>
            <w14:solidFill>
              <w14:schemeClr w14:val="tx1"/>
            </w14:solidFill>
          </w14:textFill>
        </w:rPr>
        <w:t>一是</w:t>
      </w:r>
      <w:r>
        <w:rPr>
          <w:rFonts w:hint="default" w:ascii="Times New Roman" w:hAnsi="Times New Roman" w:eastAsia="仿宋_GB2312" w:cs="Times New Roman"/>
          <w:color w:val="000000" w:themeColor="text1"/>
          <w:sz w:val="32"/>
          <w:szCs w:val="32"/>
          <w:lang w:eastAsia="zh-CN" w:bidi="ar"/>
          <w14:textFill>
            <w14:solidFill>
              <w14:schemeClr w14:val="tx1"/>
            </w14:solidFill>
          </w14:textFill>
        </w:rPr>
        <w:t>强化规划衔接统筹，建立以市级发展规划为统领、空间规划为基础、专项和区域规划为支撑的规划体系，明确责任分工和进度要求，形成部门合力。</w:t>
      </w:r>
      <w:r>
        <w:rPr>
          <w:rFonts w:hint="default" w:ascii="Times New Roman" w:hAnsi="Times New Roman" w:eastAsia="仿宋_GB2312" w:cs="Times New Roman"/>
          <w:b/>
          <w:bCs/>
          <w:color w:val="000000" w:themeColor="text1"/>
          <w:sz w:val="32"/>
          <w:szCs w:val="32"/>
          <w:lang w:eastAsia="zh-CN" w:bidi="ar"/>
          <w14:textFill>
            <w14:solidFill>
              <w14:schemeClr w14:val="tx1"/>
            </w14:solidFill>
          </w14:textFill>
        </w:rPr>
        <w:t>二是</w:t>
      </w:r>
      <w:r>
        <w:rPr>
          <w:rFonts w:hint="default" w:ascii="Times New Roman" w:hAnsi="Times New Roman" w:eastAsia="仿宋_GB2312" w:cs="Times New Roman"/>
          <w:color w:val="000000" w:themeColor="text1"/>
          <w:sz w:val="32"/>
          <w:szCs w:val="32"/>
          <w:lang w:eastAsia="zh-CN" w:bidi="ar"/>
          <w14:textFill>
            <w14:solidFill>
              <w14:schemeClr w14:val="tx1"/>
            </w14:solidFill>
          </w14:textFill>
        </w:rPr>
        <w:t>建立“年度监测—预警触发—分级调整”的动态调整机制，当核心指标连续大幅度偏离或遇重大战略调整时，按微调、修编、重编三个层级启动调整程序，既维护规划权威性又赋予其灵活性。</w:t>
      </w:r>
      <w:r>
        <w:rPr>
          <w:rFonts w:hint="default" w:ascii="Times New Roman" w:hAnsi="Times New Roman" w:eastAsia="仿宋_GB2312" w:cs="Times New Roman"/>
          <w:b/>
          <w:bCs/>
          <w:color w:val="000000" w:themeColor="text1"/>
          <w:sz w:val="32"/>
          <w:szCs w:val="32"/>
          <w:lang w:eastAsia="zh-CN" w:bidi="ar"/>
          <w14:textFill>
            <w14:solidFill>
              <w14:schemeClr w14:val="tx1"/>
            </w14:solidFill>
          </w14:textFill>
        </w:rPr>
        <w:t>三是</w:t>
      </w:r>
      <w:r>
        <w:rPr>
          <w:rFonts w:hint="default" w:ascii="Times New Roman" w:hAnsi="Times New Roman" w:eastAsia="仿宋_GB2312" w:cs="Times New Roman"/>
          <w:color w:val="000000" w:themeColor="text1"/>
          <w:sz w:val="32"/>
          <w:szCs w:val="32"/>
          <w:lang w:eastAsia="zh-CN" w:bidi="ar"/>
          <w14:textFill>
            <w14:solidFill>
              <w14:schemeClr w14:val="tx1"/>
            </w14:solidFill>
          </w14:textFill>
        </w:rPr>
        <w:t>积极筹措园区建设资金，抢抓稳增长扩投资窗口期，用足用好专项债券、中央预算内投资、老区苏区奖补等国家和省级财政资金，对接产业基金，加强与金融机构合作，拓展资本市场融资渠道，为平台建设和产业发展提供资金保障。</w:t>
      </w:r>
    </w:p>
    <w:p w14:paraId="70D43C82">
      <w:pPr>
        <w:ind w:firstLine="640" w:firstLineChars="200"/>
        <w:rPr>
          <w:rFonts w:hint="default" w:ascii="Times New Roman" w:hAnsi="Times New Roman" w:eastAsia="黑体" w:cs="Times New Roman"/>
          <w:color w:val="000000" w:themeColor="text1"/>
          <w:sz w:val="32"/>
          <w:szCs w:val="44"/>
          <w:lang w:val="en-US" w:eastAsia="zh-CN"/>
          <w14:textFill>
            <w14:solidFill>
              <w14:schemeClr w14:val="tx1"/>
            </w14:solidFill>
          </w14:textFill>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全文10049字，</w:t>
      </w:r>
      <w:r>
        <w:rPr>
          <w:rFonts w:hint="eastAsia" w:ascii="楷体_GB2312" w:hAnsi="楷体_GB2312" w:eastAsia="楷体_GB2312" w:cs="楷体_GB2312"/>
          <w:lang w:eastAsia="zh-CN"/>
        </w:rPr>
        <w:t>正文中文字符7</w:t>
      </w:r>
      <w:r>
        <w:rPr>
          <w:rFonts w:hint="eastAsia" w:ascii="楷体_GB2312" w:hAnsi="楷体_GB2312" w:eastAsia="楷体_GB2312" w:cs="楷体_GB2312"/>
          <w:lang w:val="en-US" w:eastAsia="zh-CN"/>
        </w:rPr>
        <w:t>214</w:t>
      </w:r>
      <w:r>
        <w:rPr>
          <w:rFonts w:hint="eastAsia" w:ascii="楷体_GB2312" w:hAnsi="楷体_GB2312" w:eastAsia="楷体_GB2312" w:cs="楷体_GB2312"/>
          <w:lang w:eastAsia="zh-CN"/>
        </w:rPr>
        <w:t>字，专栏中文字符</w:t>
      </w:r>
      <w:r>
        <w:rPr>
          <w:rFonts w:hint="eastAsia" w:ascii="楷体_GB2312" w:hAnsi="楷体_GB2312" w:eastAsia="楷体_GB2312" w:cs="楷体_GB2312"/>
          <w:lang w:val="en-US" w:eastAsia="zh-CN"/>
        </w:rPr>
        <w:t>2835</w:t>
      </w:r>
      <w:r>
        <w:rPr>
          <w:rFonts w:hint="eastAsia" w:ascii="楷体_GB2312" w:hAnsi="楷体_GB2312" w:eastAsia="楷体_GB2312" w:cs="楷体_GB2312"/>
          <w:lang w:eastAsia="zh-CN"/>
        </w:rPr>
        <w:t>字）</w:t>
      </w:r>
    </w:p>
    <w:sectPr>
      <w:pgSz w:w="11850" w:h="16783"/>
      <w:pgMar w:top="1276" w:right="1466" w:bottom="1135" w:left="1480" w:header="851" w:footer="227"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9840139"/>
      <w:showingPlcHdr/>
    </w:sdtPr>
    <w:sdtContent>
      <w:p w14:paraId="5891EA80">
        <w:pPr>
          <w:pStyle w:val="15"/>
          <w:jc w:val="center"/>
        </w:pPr>
        <w:r>
          <w:t xml:space="preserve">     </w:t>
        </w:r>
      </w:p>
    </w:sdtContent>
  </w:sdt>
  <w:p w14:paraId="21EA204B">
    <w:pPr>
      <w:pStyle w:val="15"/>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0EB94">
    <w:pPr>
      <w:pStyle w:val="15"/>
      <w:ind w:firstLine="5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01D80">
                          <w:pPr>
                            <w:pStyle w:val="15"/>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4001D80">
                    <w:pPr>
                      <w:pStyle w:val="15"/>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2974">
    <w:pPr>
      <w:pStyle w:val="15"/>
      <w:ind w:firstLine="560"/>
      <w:jc w:val="center"/>
    </w:pPr>
    <w:r>
      <w:rPr>
        <w:rFonts w:ascii="宋体" w:hAnsi="宋体"/>
        <w:sz w:val="28"/>
        <w:szCs w:val="44"/>
      </w:rPr>
      <w:fldChar w:fldCharType="begin"/>
    </w:r>
    <w:r>
      <w:rPr>
        <w:rFonts w:ascii="宋体" w:hAnsi="宋体"/>
        <w:sz w:val="28"/>
        <w:szCs w:val="44"/>
      </w:rPr>
      <w:instrText xml:space="preserve">PAGE   \* MERGEFORMAT</w:instrText>
    </w:r>
    <w:r>
      <w:rPr>
        <w:rFonts w:ascii="宋体" w:hAnsi="宋体"/>
        <w:sz w:val="28"/>
        <w:szCs w:val="44"/>
      </w:rPr>
      <w:fldChar w:fldCharType="separate"/>
    </w:r>
    <w:r>
      <w:rPr>
        <w:rFonts w:ascii="宋体" w:hAnsi="宋体"/>
        <w:sz w:val="28"/>
        <w:szCs w:val="44"/>
        <w:lang w:val="zh-CN"/>
      </w:rPr>
      <w:t>17</w:t>
    </w:r>
    <w:r>
      <w:rPr>
        <w:rFonts w:ascii="宋体" w:hAnsi="宋体"/>
        <w:sz w:val="28"/>
        <w:szCs w:val="4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5617">
    <w:pPr>
      <w:spacing w:line="240" w:lineRule="atLeast"/>
      <w:rPr>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2B545">
    <w:pPr>
      <w:spacing w:line="240" w:lineRule="atLeast"/>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0YjIzMjExYmIxOWQyZTMyMDM2ZmU2M2U3ZDM5NjgifQ=="/>
  </w:docVars>
  <w:rsids>
    <w:rsidRoot w:val="00172A27"/>
    <w:rsid w:val="00001560"/>
    <w:rsid w:val="00001676"/>
    <w:rsid w:val="00001757"/>
    <w:rsid w:val="0000293E"/>
    <w:rsid w:val="00003F8E"/>
    <w:rsid w:val="000049E1"/>
    <w:rsid w:val="000104B8"/>
    <w:rsid w:val="0001071C"/>
    <w:rsid w:val="00011A53"/>
    <w:rsid w:val="0001299D"/>
    <w:rsid w:val="00012F06"/>
    <w:rsid w:val="000145C0"/>
    <w:rsid w:val="00015D23"/>
    <w:rsid w:val="00016BD7"/>
    <w:rsid w:val="00016C3D"/>
    <w:rsid w:val="00017484"/>
    <w:rsid w:val="00020736"/>
    <w:rsid w:val="00020B96"/>
    <w:rsid w:val="00024059"/>
    <w:rsid w:val="000242FB"/>
    <w:rsid w:val="00024842"/>
    <w:rsid w:val="00030144"/>
    <w:rsid w:val="00035FA5"/>
    <w:rsid w:val="000369EA"/>
    <w:rsid w:val="000401E5"/>
    <w:rsid w:val="00040204"/>
    <w:rsid w:val="00040610"/>
    <w:rsid w:val="00043857"/>
    <w:rsid w:val="000471FB"/>
    <w:rsid w:val="000475B2"/>
    <w:rsid w:val="00050C48"/>
    <w:rsid w:val="00051046"/>
    <w:rsid w:val="00052587"/>
    <w:rsid w:val="000540CD"/>
    <w:rsid w:val="00055BA2"/>
    <w:rsid w:val="0005645C"/>
    <w:rsid w:val="00060666"/>
    <w:rsid w:val="00060DDE"/>
    <w:rsid w:val="00061593"/>
    <w:rsid w:val="00062052"/>
    <w:rsid w:val="00062C3B"/>
    <w:rsid w:val="000640BC"/>
    <w:rsid w:val="000643AF"/>
    <w:rsid w:val="000650A3"/>
    <w:rsid w:val="00065148"/>
    <w:rsid w:val="00065881"/>
    <w:rsid w:val="00065F20"/>
    <w:rsid w:val="000660A8"/>
    <w:rsid w:val="00066706"/>
    <w:rsid w:val="00070524"/>
    <w:rsid w:val="00070623"/>
    <w:rsid w:val="00070965"/>
    <w:rsid w:val="00072380"/>
    <w:rsid w:val="0007255D"/>
    <w:rsid w:val="0007271B"/>
    <w:rsid w:val="0007306A"/>
    <w:rsid w:val="00074BB5"/>
    <w:rsid w:val="00075C28"/>
    <w:rsid w:val="00075CF3"/>
    <w:rsid w:val="000774C1"/>
    <w:rsid w:val="0007782A"/>
    <w:rsid w:val="00077D07"/>
    <w:rsid w:val="00080625"/>
    <w:rsid w:val="00080800"/>
    <w:rsid w:val="00081835"/>
    <w:rsid w:val="0008184B"/>
    <w:rsid w:val="00084BBC"/>
    <w:rsid w:val="00085155"/>
    <w:rsid w:val="00086205"/>
    <w:rsid w:val="00086550"/>
    <w:rsid w:val="000869C7"/>
    <w:rsid w:val="00090983"/>
    <w:rsid w:val="0009221F"/>
    <w:rsid w:val="00093568"/>
    <w:rsid w:val="00093A93"/>
    <w:rsid w:val="00094EC5"/>
    <w:rsid w:val="00095F25"/>
    <w:rsid w:val="00096A04"/>
    <w:rsid w:val="0009757D"/>
    <w:rsid w:val="00097950"/>
    <w:rsid w:val="000A08D4"/>
    <w:rsid w:val="000A0F09"/>
    <w:rsid w:val="000A3114"/>
    <w:rsid w:val="000A34E5"/>
    <w:rsid w:val="000A4229"/>
    <w:rsid w:val="000A4B94"/>
    <w:rsid w:val="000A5930"/>
    <w:rsid w:val="000A71F8"/>
    <w:rsid w:val="000B04B3"/>
    <w:rsid w:val="000B0840"/>
    <w:rsid w:val="000B1C80"/>
    <w:rsid w:val="000B24D3"/>
    <w:rsid w:val="000B2EF5"/>
    <w:rsid w:val="000B59C5"/>
    <w:rsid w:val="000B6DFE"/>
    <w:rsid w:val="000B732D"/>
    <w:rsid w:val="000C04DF"/>
    <w:rsid w:val="000C2444"/>
    <w:rsid w:val="000C2835"/>
    <w:rsid w:val="000C3A76"/>
    <w:rsid w:val="000C5653"/>
    <w:rsid w:val="000C581E"/>
    <w:rsid w:val="000C5F05"/>
    <w:rsid w:val="000C624E"/>
    <w:rsid w:val="000C779C"/>
    <w:rsid w:val="000D1142"/>
    <w:rsid w:val="000D2128"/>
    <w:rsid w:val="000D30FB"/>
    <w:rsid w:val="000D34CC"/>
    <w:rsid w:val="000D4568"/>
    <w:rsid w:val="000D5F64"/>
    <w:rsid w:val="000E12E7"/>
    <w:rsid w:val="000E1EA1"/>
    <w:rsid w:val="000E27B8"/>
    <w:rsid w:val="000E312B"/>
    <w:rsid w:val="000E373C"/>
    <w:rsid w:val="000E4000"/>
    <w:rsid w:val="000E4987"/>
    <w:rsid w:val="000E6626"/>
    <w:rsid w:val="000E69F4"/>
    <w:rsid w:val="000E6B8F"/>
    <w:rsid w:val="000F0A79"/>
    <w:rsid w:val="000F26D1"/>
    <w:rsid w:val="000F26E2"/>
    <w:rsid w:val="000F29CB"/>
    <w:rsid w:val="000F4AC3"/>
    <w:rsid w:val="000F5A46"/>
    <w:rsid w:val="000F69E6"/>
    <w:rsid w:val="000F7EC4"/>
    <w:rsid w:val="00100D6B"/>
    <w:rsid w:val="00103C91"/>
    <w:rsid w:val="001048B0"/>
    <w:rsid w:val="00106758"/>
    <w:rsid w:val="00106D5D"/>
    <w:rsid w:val="001101F9"/>
    <w:rsid w:val="001106CC"/>
    <w:rsid w:val="00111A6B"/>
    <w:rsid w:val="001122DF"/>
    <w:rsid w:val="00113184"/>
    <w:rsid w:val="001147D1"/>
    <w:rsid w:val="00115853"/>
    <w:rsid w:val="00116433"/>
    <w:rsid w:val="00117659"/>
    <w:rsid w:val="00120932"/>
    <w:rsid w:val="00121516"/>
    <w:rsid w:val="00122789"/>
    <w:rsid w:val="00122F8C"/>
    <w:rsid w:val="001233C7"/>
    <w:rsid w:val="001242E8"/>
    <w:rsid w:val="00124D4F"/>
    <w:rsid w:val="00127C24"/>
    <w:rsid w:val="001303BA"/>
    <w:rsid w:val="001308AD"/>
    <w:rsid w:val="00130D01"/>
    <w:rsid w:val="00131E5F"/>
    <w:rsid w:val="001320FA"/>
    <w:rsid w:val="00132B30"/>
    <w:rsid w:val="00133BD0"/>
    <w:rsid w:val="001357DC"/>
    <w:rsid w:val="001357E4"/>
    <w:rsid w:val="0013585C"/>
    <w:rsid w:val="00136013"/>
    <w:rsid w:val="00136415"/>
    <w:rsid w:val="0013660A"/>
    <w:rsid w:val="00136926"/>
    <w:rsid w:val="00136F5E"/>
    <w:rsid w:val="00140219"/>
    <w:rsid w:val="00141FBB"/>
    <w:rsid w:val="0014745B"/>
    <w:rsid w:val="00147F5A"/>
    <w:rsid w:val="0015091D"/>
    <w:rsid w:val="00152BA9"/>
    <w:rsid w:val="001534B1"/>
    <w:rsid w:val="00154A19"/>
    <w:rsid w:val="0015516F"/>
    <w:rsid w:val="00155773"/>
    <w:rsid w:val="00155FCF"/>
    <w:rsid w:val="001601ED"/>
    <w:rsid w:val="00160541"/>
    <w:rsid w:val="00160AEE"/>
    <w:rsid w:val="00160BA9"/>
    <w:rsid w:val="00161DE9"/>
    <w:rsid w:val="00161F34"/>
    <w:rsid w:val="00162107"/>
    <w:rsid w:val="001625B7"/>
    <w:rsid w:val="00162840"/>
    <w:rsid w:val="001628B0"/>
    <w:rsid w:val="00165000"/>
    <w:rsid w:val="00165885"/>
    <w:rsid w:val="00167B33"/>
    <w:rsid w:val="0017135A"/>
    <w:rsid w:val="00172A27"/>
    <w:rsid w:val="00173231"/>
    <w:rsid w:val="00173FBB"/>
    <w:rsid w:val="00176AC0"/>
    <w:rsid w:val="00177253"/>
    <w:rsid w:val="001776CD"/>
    <w:rsid w:val="00177D6E"/>
    <w:rsid w:val="00180FFE"/>
    <w:rsid w:val="00181888"/>
    <w:rsid w:val="00181AC0"/>
    <w:rsid w:val="001824AB"/>
    <w:rsid w:val="00182B47"/>
    <w:rsid w:val="0018342C"/>
    <w:rsid w:val="00183991"/>
    <w:rsid w:val="0018458F"/>
    <w:rsid w:val="00185577"/>
    <w:rsid w:val="001860CB"/>
    <w:rsid w:val="00190065"/>
    <w:rsid w:val="001907AD"/>
    <w:rsid w:val="00191638"/>
    <w:rsid w:val="00191C63"/>
    <w:rsid w:val="0019443E"/>
    <w:rsid w:val="001946EF"/>
    <w:rsid w:val="00194FF1"/>
    <w:rsid w:val="0019622E"/>
    <w:rsid w:val="00196BF1"/>
    <w:rsid w:val="00197A4A"/>
    <w:rsid w:val="00197A8D"/>
    <w:rsid w:val="001A0280"/>
    <w:rsid w:val="001A0323"/>
    <w:rsid w:val="001A0E0B"/>
    <w:rsid w:val="001A258F"/>
    <w:rsid w:val="001A347B"/>
    <w:rsid w:val="001A362A"/>
    <w:rsid w:val="001A3F2B"/>
    <w:rsid w:val="001A51E2"/>
    <w:rsid w:val="001A595B"/>
    <w:rsid w:val="001A770E"/>
    <w:rsid w:val="001A7809"/>
    <w:rsid w:val="001A78E6"/>
    <w:rsid w:val="001B0638"/>
    <w:rsid w:val="001B0BE8"/>
    <w:rsid w:val="001B1230"/>
    <w:rsid w:val="001B1EB9"/>
    <w:rsid w:val="001B1F3F"/>
    <w:rsid w:val="001B2557"/>
    <w:rsid w:val="001B3F22"/>
    <w:rsid w:val="001B4117"/>
    <w:rsid w:val="001B5310"/>
    <w:rsid w:val="001C0531"/>
    <w:rsid w:val="001C15DA"/>
    <w:rsid w:val="001C1BE2"/>
    <w:rsid w:val="001C2328"/>
    <w:rsid w:val="001C28D3"/>
    <w:rsid w:val="001C2DF1"/>
    <w:rsid w:val="001C4161"/>
    <w:rsid w:val="001C679B"/>
    <w:rsid w:val="001C731B"/>
    <w:rsid w:val="001C7AE1"/>
    <w:rsid w:val="001C7BEB"/>
    <w:rsid w:val="001D2706"/>
    <w:rsid w:val="001D2729"/>
    <w:rsid w:val="001D32C0"/>
    <w:rsid w:val="001D5595"/>
    <w:rsid w:val="001D6724"/>
    <w:rsid w:val="001D6F4F"/>
    <w:rsid w:val="001D751F"/>
    <w:rsid w:val="001E04DC"/>
    <w:rsid w:val="001E1559"/>
    <w:rsid w:val="001E18B0"/>
    <w:rsid w:val="001E22A2"/>
    <w:rsid w:val="001E2549"/>
    <w:rsid w:val="001E32BA"/>
    <w:rsid w:val="001E333E"/>
    <w:rsid w:val="001E4009"/>
    <w:rsid w:val="001E4D51"/>
    <w:rsid w:val="001E5660"/>
    <w:rsid w:val="001E56CB"/>
    <w:rsid w:val="001E57D9"/>
    <w:rsid w:val="001E600E"/>
    <w:rsid w:val="001E7E8C"/>
    <w:rsid w:val="001F2614"/>
    <w:rsid w:val="001F2F45"/>
    <w:rsid w:val="001F2F5D"/>
    <w:rsid w:val="001F3457"/>
    <w:rsid w:val="001F3FBA"/>
    <w:rsid w:val="001F4F33"/>
    <w:rsid w:val="001F6A1B"/>
    <w:rsid w:val="001F7972"/>
    <w:rsid w:val="001F7CEF"/>
    <w:rsid w:val="002000CB"/>
    <w:rsid w:val="0020015D"/>
    <w:rsid w:val="0020195F"/>
    <w:rsid w:val="00202A96"/>
    <w:rsid w:val="00202AB1"/>
    <w:rsid w:val="002030FC"/>
    <w:rsid w:val="00203B16"/>
    <w:rsid w:val="00203F97"/>
    <w:rsid w:val="002044CE"/>
    <w:rsid w:val="00205078"/>
    <w:rsid w:val="00205D01"/>
    <w:rsid w:val="002064BB"/>
    <w:rsid w:val="00206788"/>
    <w:rsid w:val="00207670"/>
    <w:rsid w:val="002102F4"/>
    <w:rsid w:val="00210ABC"/>
    <w:rsid w:val="00210BA9"/>
    <w:rsid w:val="002135FF"/>
    <w:rsid w:val="0021410C"/>
    <w:rsid w:val="00214583"/>
    <w:rsid w:val="00215E90"/>
    <w:rsid w:val="00215F00"/>
    <w:rsid w:val="002173DE"/>
    <w:rsid w:val="00217765"/>
    <w:rsid w:val="00220064"/>
    <w:rsid w:val="0022091C"/>
    <w:rsid w:val="00222309"/>
    <w:rsid w:val="00222914"/>
    <w:rsid w:val="002240B6"/>
    <w:rsid w:val="00224146"/>
    <w:rsid w:val="00224C58"/>
    <w:rsid w:val="00224F33"/>
    <w:rsid w:val="00225368"/>
    <w:rsid w:val="00225683"/>
    <w:rsid w:val="00226C0F"/>
    <w:rsid w:val="00227003"/>
    <w:rsid w:val="00230A22"/>
    <w:rsid w:val="002318BE"/>
    <w:rsid w:val="00234764"/>
    <w:rsid w:val="00234C83"/>
    <w:rsid w:val="00235237"/>
    <w:rsid w:val="00236547"/>
    <w:rsid w:val="0023677B"/>
    <w:rsid w:val="00237694"/>
    <w:rsid w:val="0024008F"/>
    <w:rsid w:val="00241187"/>
    <w:rsid w:val="00241914"/>
    <w:rsid w:val="00243135"/>
    <w:rsid w:val="00243587"/>
    <w:rsid w:val="002438BD"/>
    <w:rsid w:val="0024475D"/>
    <w:rsid w:val="002450B6"/>
    <w:rsid w:val="00245142"/>
    <w:rsid w:val="00246050"/>
    <w:rsid w:val="00246D73"/>
    <w:rsid w:val="00250318"/>
    <w:rsid w:val="00250B3A"/>
    <w:rsid w:val="002511DD"/>
    <w:rsid w:val="0025298A"/>
    <w:rsid w:val="00252CE7"/>
    <w:rsid w:val="00253B98"/>
    <w:rsid w:val="00253BE3"/>
    <w:rsid w:val="002555F1"/>
    <w:rsid w:val="00256789"/>
    <w:rsid w:val="0025704B"/>
    <w:rsid w:val="0025744B"/>
    <w:rsid w:val="00257BFF"/>
    <w:rsid w:val="00263636"/>
    <w:rsid w:val="0026366D"/>
    <w:rsid w:val="002651CC"/>
    <w:rsid w:val="00270EFC"/>
    <w:rsid w:val="002724ED"/>
    <w:rsid w:val="002746FC"/>
    <w:rsid w:val="00274D26"/>
    <w:rsid w:val="00275370"/>
    <w:rsid w:val="002765D7"/>
    <w:rsid w:val="00276F74"/>
    <w:rsid w:val="00277A26"/>
    <w:rsid w:val="002819E9"/>
    <w:rsid w:val="00281ADA"/>
    <w:rsid w:val="00283169"/>
    <w:rsid w:val="00283BD7"/>
    <w:rsid w:val="00283DCF"/>
    <w:rsid w:val="00286033"/>
    <w:rsid w:val="0028619B"/>
    <w:rsid w:val="00291288"/>
    <w:rsid w:val="002915C5"/>
    <w:rsid w:val="00292338"/>
    <w:rsid w:val="002927B9"/>
    <w:rsid w:val="00292C3C"/>
    <w:rsid w:val="002941BD"/>
    <w:rsid w:val="002952EE"/>
    <w:rsid w:val="002961F2"/>
    <w:rsid w:val="002A092A"/>
    <w:rsid w:val="002A1837"/>
    <w:rsid w:val="002A1ABC"/>
    <w:rsid w:val="002A4717"/>
    <w:rsid w:val="002A4AC3"/>
    <w:rsid w:val="002A53E3"/>
    <w:rsid w:val="002A6FF8"/>
    <w:rsid w:val="002A7BDC"/>
    <w:rsid w:val="002B14B9"/>
    <w:rsid w:val="002B248F"/>
    <w:rsid w:val="002B38A7"/>
    <w:rsid w:val="002B501A"/>
    <w:rsid w:val="002B5471"/>
    <w:rsid w:val="002B568C"/>
    <w:rsid w:val="002B5B1C"/>
    <w:rsid w:val="002B5F54"/>
    <w:rsid w:val="002B7138"/>
    <w:rsid w:val="002C0928"/>
    <w:rsid w:val="002C0B25"/>
    <w:rsid w:val="002C137B"/>
    <w:rsid w:val="002C2058"/>
    <w:rsid w:val="002C35B1"/>
    <w:rsid w:val="002C3D00"/>
    <w:rsid w:val="002C507E"/>
    <w:rsid w:val="002D0734"/>
    <w:rsid w:val="002D126B"/>
    <w:rsid w:val="002D1E7E"/>
    <w:rsid w:val="002D3708"/>
    <w:rsid w:val="002D4495"/>
    <w:rsid w:val="002D49C4"/>
    <w:rsid w:val="002D7CBC"/>
    <w:rsid w:val="002E0002"/>
    <w:rsid w:val="002E1AA5"/>
    <w:rsid w:val="002E3280"/>
    <w:rsid w:val="002E33FB"/>
    <w:rsid w:val="002E57DA"/>
    <w:rsid w:val="002E6B5E"/>
    <w:rsid w:val="002E7FF5"/>
    <w:rsid w:val="002F07E8"/>
    <w:rsid w:val="002F0A4A"/>
    <w:rsid w:val="002F0E08"/>
    <w:rsid w:val="002F3FBF"/>
    <w:rsid w:val="002F403E"/>
    <w:rsid w:val="002F4744"/>
    <w:rsid w:val="002F4A56"/>
    <w:rsid w:val="002F4E49"/>
    <w:rsid w:val="002F54E6"/>
    <w:rsid w:val="002F614C"/>
    <w:rsid w:val="002F618E"/>
    <w:rsid w:val="002F6B26"/>
    <w:rsid w:val="00300480"/>
    <w:rsid w:val="00300C79"/>
    <w:rsid w:val="0030175E"/>
    <w:rsid w:val="00301E06"/>
    <w:rsid w:val="00302AE2"/>
    <w:rsid w:val="00303C43"/>
    <w:rsid w:val="003050D7"/>
    <w:rsid w:val="00312031"/>
    <w:rsid w:val="0031215F"/>
    <w:rsid w:val="003126A5"/>
    <w:rsid w:val="00312BA2"/>
    <w:rsid w:val="003131D1"/>
    <w:rsid w:val="00313A06"/>
    <w:rsid w:val="00314CA0"/>
    <w:rsid w:val="00315533"/>
    <w:rsid w:val="003166E4"/>
    <w:rsid w:val="003169C0"/>
    <w:rsid w:val="00316EBF"/>
    <w:rsid w:val="00317E36"/>
    <w:rsid w:val="00320973"/>
    <w:rsid w:val="00320E74"/>
    <w:rsid w:val="003213F0"/>
    <w:rsid w:val="00321A46"/>
    <w:rsid w:val="0032226E"/>
    <w:rsid w:val="003237DD"/>
    <w:rsid w:val="00323916"/>
    <w:rsid w:val="00323C5E"/>
    <w:rsid w:val="00325DCA"/>
    <w:rsid w:val="003261D5"/>
    <w:rsid w:val="003323D1"/>
    <w:rsid w:val="00333CF1"/>
    <w:rsid w:val="003344AD"/>
    <w:rsid w:val="003351F5"/>
    <w:rsid w:val="003359DC"/>
    <w:rsid w:val="00337507"/>
    <w:rsid w:val="00340259"/>
    <w:rsid w:val="00340E77"/>
    <w:rsid w:val="003417E1"/>
    <w:rsid w:val="00341BFB"/>
    <w:rsid w:val="00343D95"/>
    <w:rsid w:val="00344CDD"/>
    <w:rsid w:val="003456BD"/>
    <w:rsid w:val="0034635A"/>
    <w:rsid w:val="0034734B"/>
    <w:rsid w:val="00351E7E"/>
    <w:rsid w:val="00351E98"/>
    <w:rsid w:val="00352069"/>
    <w:rsid w:val="0035243F"/>
    <w:rsid w:val="003526AD"/>
    <w:rsid w:val="00352FF3"/>
    <w:rsid w:val="0035456C"/>
    <w:rsid w:val="00354F28"/>
    <w:rsid w:val="00355830"/>
    <w:rsid w:val="003570DD"/>
    <w:rsid w:val="003610F1"/>
    <w:rsid w:val="00361B67"/>
    <w:rsid w:val="003631AD"/>
    <w:rsid w:val="003631FE"/>
    <w:rsid w:val="00363B5C"/>
    <w:rsid w:val="00363C6B"/>
    <w:rsid w:val="00365A0C"/>
    <w:rsid w:val="00366FF6"/>
    <w:rsid w:val="00367BC9"/>
    <w:rsid w:val="00370433"/>
    <w:rsid w:val="003708BC"/>
    <w:rsid w:val="00370D66"/>
    <w:rsid w:val="003714BC"/>
    <w:rsid w:val="00372038"/>
    <w:rsid w:val="00372164"/>
    <w:rsid w:val="00373F32"/>
    <w:rsid w:val="00374524"/>
    <w:rsid w:val="0037515D"/>
    <w:rsid w:val="00375DFB"/>
    <w:rsid w:val="0037616E"/>
    <w:rsid w:val="00376B6C"/>
    <w:rsid w:val="0038076F"/>
    <w:rsid w:val="00380FDD"/>
    <w:rsid w:val="00381860"/>
    <w:rsid w:val="0038304B"/>
    <w:rsid w:val="0038376C"/>
    <w:rsid w:val="003841CA"/>
    <w:rsid w:val="003865E0"/>
    <w:rsid w:val="00386D73"/>
    <w:rsid w:val="00387599"/>
    <w:rsid w:val="00394912"/>
    <w:rsid w:val="003957CC"/>
    <w:rsid w:val="00397E68"/>
    <w:rsid w:val="00397F51"/>
    <w:rsid w:val="003A0593"/>
    <w:rsid w:val="003A068F"/>
    <w:rsid w:val="003A08D6"/>
    <w:rsid w:val="003A2372"/>
    <w:rsid w:val="003A26F7"/>
    <w:rsid w:val="003A2DA6"/>
    <w:rsid w:val="003A4A07"/>
    <w:rsid w:val="003A5189"/>
    <w:rsid w:val="003A78A1"/>
    <w:rsid w:val="003A79C3"/>
    <w:rsid w:val="003B0892"/>
    <w:rsid w:val="003B0F05"/>
    <w:rsid w:val="003B2391"/>
    <w:rsid w:val="003B26EE"/>
    <w:rsid w:val="003B2D35"/>
    <w:rsid w:val="003B2D7C"/>
    <w:rsid w:val="003B41E7"/>
    <w:rsid w:val="003B5AC0"/>
    <w:rsid w:val="003B6046"/>
    <w:rsid w:val="003B660E"/>
    <w:rsid w:val="003B6792"/>
    <w:rsid w:val="003B6BB9"/>
    <w:rsid w:val="003B7669"/>
    <w:rsid w:val="003B7681"/>
    <w:rsid w:val="003C1DAC"/>
    <w:rsid w:val="003C25CF"/>
    <w:rsid w:val="003C414E"/>
    <w:rsid w:val="003C4F8A"/>
    <w:rsid w:val="003C5C76"/>
    <w:rsid w:val="003C6B8B"/>
    <w:rsid w:val="003C6E16"/>
    <w:rsid w:val="003C76E8"/>
    <w:rsid w:val="003D086B"/>
    <w:rsid w:val="003D2BAF"/>
    <w:rsid w:val="003D42B1"/>
    <w:rsid w:val="003D5E86"/>
    <w:rsid w:val="003D6763"/>
    <w:rsid w:val="003D67E8"/>
    <w:rsid w:val="003D7796"/>
    <w:rsid w:val="003D7E2E"/>
    <w:rsid w:val="003E100C"/>
    <w:rsid w:val="003E1A46"/>
    <w:rsid w:val="003E2A8C"/>
    <w:rsid w:val="003E3CA2"/>
    <w:rsid w:val="003E63A9"/>
    <w:rsid w:val="003E6668"/>
    <w:rsid w:val="003E6E7B"/>
    <w:rsid w:val="003F0315"/>
    <w:rsid w:val="003F04BE"/>
    <w:rsid w:val="003F17CD"/>
    <w:rsid w:val="003F2131"/>
    <w:rsid w:val="003F2745"/>
    <w:rsid w:val="003F4945"/>
    <w:rsid w:val="003F59C9"/>
    <w:rsid w:val="003F5A9A"/>
    <w:rsid w:val="0040030B"/>
    <w:rsid w:val="0040070F"/>
    <w:rsid w:val="004013CD"/>
    <w:rsid w:val="00403BC8"/>
    <w:rsid w:val="0040432A"/>
    <w:rsid w:val="004077FB"/>
    <w:rsid w:val="00411687"/>
    <w:rsid w:val="00412731"/>
    <w:rsid w:val="00412DEC"/>
    <w:rsid w:val="00412F16"/>
    <w:rsid w:val="00413D17"/>
    <w:rsid w:val="00414EDE"/>
    <w:rsid w:val="004160B1"/>
    <w:rsid w:val="00417774"/>
    <w:rsid w:val="00417D9D"/>
    <w:rsid w:val="00420DDD"/>
    <w:rsid w:val="00421302"/>
    <w:rsid w:val="00421A57"/>
    <w:rsid w:val="0042318D"/>
    <w:rsid w:val="00423EFC"/>
    <w:rsid w:val="0042532F"/>
    <w:rsid w:val="00425EE1"/>
    <w:rsid w:val="00426C26"/>
    <w:rsid w:val="004314A0"/>
    <w:rsid w:val="00431A14"/>
    <w:rsid w:val="00432EF4"/>
    <w:rsid w:val="004339B5"/>
    <w:rsid w:val="0043401E"/>
    <w:rsid w:val="004345E7"/>
    <w:rsid w:val="00434AD7"/>
    <w:rsid w:val="004400AB"/>
    <w:rsid w:val="004402BA"/>
    <w:rsid w:val="00443473"/>
    <w:rsid w:val="00445670"/>
    <w:rsid w:val="00445864"/>
    <w:rsid w:val="00445866"/>
    <w:rsid w:val="00445E90"/>
    <w:rsid w:val="00446157"/>
    <w:rsid w:val="00446A4E"/>
    <w:rsid w:val="00447E99"/>
    <w:rsid w:val="004500D1"/>
    <w:rsid w:val="0045031F"/>
    <w:rsid w:val="0045079E"/>
    <w:rsid w:val="004511DA"/>
    <w:rsid w:val="00451969"/>
    <w:rsid w:val="00451AD9"/>
    <w:rsid w:val="00451B6D"/>
    <w:rsid w:val="00454872"/>
    <w:rsid w:val="004551D7"/>
    <w:rsid w:val="004558B4"/>
    <w:rsid w:val="0045622B"/>
    <w:rsid w:val="00460B7C"/>
    <w:rsid w:val="004614F0"/>
    <w:rsid w:val="0046244C"/>
    <w:rsid w:val="004631F4"/>
    <w:rsid w:val="00464617"/>
    <w:rsid w:val="004661F1"/>
    <w:rsid w:val="004667C6"/>
    <w:rsid w:val="00466D6D"/>
    <w:rsid w:val="00467AF3"/>
    <w:rsid w:val="00470688"/>
    <w:rsid w:val="00472520"/>
    <w:rsid w:val="00472DFB"/>
    <w:rsid w:val="00472F98"/>
    <w:rsid w:val="00473E4B"/>
    <w:rsid w:val="00474DAC"/>
    <w:rsid w:val="00475BFE"/>
    <w:rsid w:val="004762A0"/>
    <w:rsid w:val="004770B2"/>
    <w:rsid w:val="00477866"/>
    <w:rsid w:val="00477913"/>
    <w:rsid w:val="00477994"/>
    <w:rsid w:val="00485895"/>
    <w:rsid w:val="00487226"/>
    <w:rsid w:val="00487C5D"/>
    <w:rsid w:val="00490354"/>
    <w:rsid w:val="00490B9B"/>
    <w:rsid w:val="00492BD8"/>
    <w:rsid w:val="00492D18"/>
    <w:rsid w:val="004938B0"/>
    <w:rsid w:val="00494325"/>
    <w:rsid w:val="0049477F"/>
    <w:rsid w:val="00495494"/>
    <w:rsid w:val="00495947"/>
    <w:rsid w:val="00495B78"/>
    <w:rsid w:val="00497309"/>
    <w:rsid w:val="004977CC"/>
    <w:rsid w:val="00497DA4"/>
    <w:rsid w:val="004A099A"/>
    <w:rsid w:val="004A0AF4"/>
    <w:rsid w:val="004A10C4"/>
    <w:rsid w:val="004A18D2"/>
    <w:rsid w:val="004A261E"/>
    <w:rsid w:val="004A5F83"/>
    <w:rsid w:val="004B0723"/>
    <w:rsid w:val="004B074A"/>
    <w:rsid w:val="004B1602"/>
    <w:rsid w:val="004B2A5B"/>
    <w:rsid w:val="004B33FE"/>
    <w:rsid w:val="004B3C56"/>
    <w:rsid w:val="004B4EF6"/>
    <w:rsid w:val="004B4FDC"/>
    <w:rsid w:val="004C01A3"/>
    <w:rsid w:val="004C09C7"/>
    <w:rsid w:val="004C31EB"/>
    <w:rsid w:val="004C66D7"/>
    <w:rsid w:val="004C73F8"/>
    <w:rsid w:val="004C7CEA"/>
    <w:rsid w:val="004D0708"/>
    <w:rsid w:val="004D17DD"/>
    <w:rsid w:val="004D3D8E"/>
    <w:rsid w:val="004D406D"/>
    <w:rsid w:val="004E0A0B"/>
    <w:rsid w:val="004E27C4"/>
    <w:rsid w:val="004E7DC3"/>
    <w:rsid w:val="004F00BA"/>
    <w:rsid w:val="004F1B8D"/>
    <w:rsid w:val="004F30DC"/>
    <w:rsid w:val="004F3EA0"/>
    <w:rsid w:val="004F4668"/>
    <w:rsid w:val="004F49D0"/>
    <w:rsid w:val="004F6984"/>
    <w:rsid w:val="004F6B93"/>
    <w:rsid w:val="00500AF6"/>
    <w:rsid w:val="0050115E"/>
    <w:rsid w:val="005021D2"/>
    <w:rsid w:val="00503445"/>
    <w:rsid w:val="005047E2"/>
    <w:rsid w:val="0050524E"/>
    <w:rsid w:val="0050528C"/>
    <w:rsid w:val="00505E43"/>
    <w:rsid w:val="005072C2"/>
    <w:rsid w:val="00507976"/>
    <w:rsid w:val="005111CC"/>
    <w:rsid w:val="00511E4F"/>
    <w:rsid w:val="00512C76"/>
    <w:rsid w:val="005151AB"/>
    <w:rsid w:val="00515934"/>
    <w:rsid w:val="00516347"/>
    <w:rsid w:val="0051715B"/>
    <w:rsid w:val="005206B6"/>
    <w:rsid w:val="0052143B"/>
    <w:rsid w:val="00521D7C"/>
    <w:rsid w:val="0052266F"/>
    <w:rsid w:val="00523AD4"/>
    <w:rsid w:val="0052405B"/>
    <w:rsid w:val="00524174"/>
    <w:rsid w:val="00525200"/>
    <w:rsid w:val="00525EC5"/>
    <w:rsid w:val="005300D7"/>
    <w:rsid w:val="005302BF"/>
    <w:rsid w:val="005309C4"/>
    <w:rsid w:val="00530FF0"/>
    <w:rsid w:val="00531744"/>
    <w:rsid w:val="00532640"/>
    <w:rsid w:val="00536517"/>
    <w:rsid w:val="00536C53"/>
    <w:rsid w:val="00537384"/>
    <w:rsid w:val="005408AC"/>
    <w:rsid w:val="00540BFF"/>
    <w:rsid w:val="00541AF8"/>
    <w:rsid w:val="00541E75"/>
    <w:rsid w:val="005428D1"/>
    <w:rsid w:val="005437C8"/>
    <w:rsid w:val="00543C23"/>
    <w:rsid w:val="00543E09"/>
    <w:rsid w:val="0054485B"/>
    <w:rsid w:val="00544971"/>
    <w:rsid w:val="00544D3E"/>
    <w:rsid w:val="00544FE5"/>
    <w:rsid w:val="0054506C"/>
    <w:rsid w:val="00546F10"/>
    <w:rsid w:val="00551728"/>
    <w:rsid w:val="0055175C"/>
    <w:rsid w:val="00551959"/>
    <w:rsid w:val="00553815"/>
    <w:rsid w:val="00554788"/>
    <w:rsid w:val="00554C10"/>
    <w:rsid w:val="0055501A"/>
    <w:rsid w:val="005605F8"/>
    <w:rsid w:val="0056236D"/>
    <w:rsid w:val="00563EDF"/>
    <w:rsid w:val="00564555"/>
    <w:rsid w:val="0056510E"/>
    <w:rsid w:val="005660C0"/>
    <w:rsid w:val="00566319"/>
    <w:rsid w:val="00567ED9"/>
    <w:rsid w:val="00571431"/>
    <w:rsid w:val="00572576"/>
    <w:rsid w:val="00572724"/>
    <w:rsid w:val="0057354F"/>
    <w:rsid w:val="005739AA"/>
    <w:rsid w:val="00574905"/>
    <w:rsid w:val="005758B1"/>
    <w:rsid w:val="00576295"/>
    <w:rsid w:val="005767ED"/>
    <w:rsid w:val="00576E74"/>
    <w:rsid w:val="0058037B"/>
    <w:rsid w:val="00582B7E"/>
    <w:rsid w:val="005834EC"/>
    <w:rsid w:val="005842AC"/>
    <w:rsid w:val="00584F4A"/>
    <w:rsid w:val="00590F20"/>
    <w:rsid w:val="00591146"/>
    <w:rsid w:val="00592436"/>
    <w:rsid w:val="00594905"/>
    <w:rsid w:val="00596F69"/>
    <w:rsid w:val="0059785A"/>
    <w:rsid w:val="005978AC"/>
    <w:rsid w:val="00597A1B"/>
    <w:rsid w:val="005A17DE"/>
    <w:rsid w:val="005A466A"/>
    <w:rsid w:val="005A5054"/>
    <w:rsid w:val="005A6C49"/>
    <w:rsid w:val="005A7DB9"/>
    <w:rsid w:val="005B0BEA"/>
    <w:rsid w:val="005B23A0"/>
    <w:rsid w:val="005B25F3"/>
    <w:rsid w:val="005B29FB"/>
    <w:rsid w:val="005B62AE"/>
    <w:rsid w:val="005B64FD"/>
    <w:rsid w:val="005B7C5A"/>
    <w:rsid w:val="005C0DCC"/>
    <w:rsid w:val="005C1926"/>
    <w:rsid w:val="005C1E19"/>
    <w:rsid w:val="005C33E0"/>
    <w:rsid w:val="005C33F3"/>
    <w:rsid w:val="005C37A8"/>
    <w:rsid w:val="005C50A1"/>
    <w:rsid w:val="005C55CD"/>
    <w:rsid w:val="005C5A15"/>
    <w:rsid w:val="005C670A"/>
    <w:rsid w:val="005C6FB2"/>
    <w:rsid w:val="005C7DDC"/>
    <w:rsid w:val="005D1E6E"/>
    <w:rsid w:val="005D3073"/>
    <w:rsid w:val="005D3660"/>
    <w:rsid w:val="005D5FD9"/>
    <w:rsid w:val="005D7406"/>
    <w:rsid w:val="005E0277"/>
    <w:rsid w:val="005E3CE8"/>
    <w:rsid w:val="005E4BC2"/>
    <w:rsid w:val="005F0172"/>
    <w:rsid w:val="005F04DC"/>
    <w:rsid w:val="005F1130"/>
    <w:rsid w:val="005F120F"/>
    <w:rsid w:val="005F16FD"/>
    <w:rsid w:val="005F1F7F"/>
    <w:rsid w:val="005F3451"/>
    <w:rsid w:val="005F43F5"/>
    <w:rsid w:val="005F49C0"/>
    <w:rsid w:val="005F54B3"/>
    <w:rsid w:val="005F6802"/>
    <w:rsid w:val="00600604"/>
    <w:rsid w:val="00600BD9"/>
    <w:rsid w:val="00601401"/>
    <w:rsid w:val="0060149B"/>
    <w:rsid w:val="00603EB9"/>
    <w:rsid w:val="006047CA"/>
    <w:rsid w:val="00604A57"/>
    <w:rsid w:val="00605A26"/>
    <w:rsid w:val="00605EF3"/>
    <w:rsid w:val="00606688"/>
    <w:rsid w:val="006068CF"/>
    <w:rsid w:val="006078E5"/>
    <w:rsid w:val="006115D4"/>
    <w:rsid w:val="006129B2"/>
    <w:rsid w:val="00613D40"/>
    <w:rsid w:val="00613D71"/>
    <w:rsid w:val="006145E9"/>
    <w:rsid w:val="00614C64"/>
    <w:rsid w:val="006150F3"/>
    <w:rsid w:val="00615AFB"/>
    <w:rsid w:val="006176E0"/>
    <w:rsid w:val="006210CC"/>
    <w:rsid w:val="00621552"/>
    <w:rsid w:val="00621B42"/>
    <w:rsid w:val="00622BC6"/>
    <w:rsid w:val="0062315A"/>
    <w:rsid w:val="00623676"/>
    <w:rsid w:val="006239E6"/>
    <w:rsid w:val="0062466B"/>
    <w:rsid w:val="006253EC"/>
    <w:rsid w:val="00625610"/>
    <w:rsid w:val="0062586A"/>
    <w:rsid w:val="0062675C"/>
    <w:rsid w:val="00632E51"/>
    <w:rsid w:val="006339B4"/>
    <w:rsid w:val="006340F0"/>
    <w:rsid w:val="00634324"/>
    <w:rsid w:val="00634656"/>
    <w:rsid w:val="0063581F"/>
    <w:rsid w:val="00637852"/>
    <w:rsid w:val="00637CB4"/>
    <w:rsid w:val="00640266"/>
    <w:rsid w:val="006408A8"/>
    <w:rsid w:val="00643A35"/>
    <w:rsid w:val="00644EBA"/>
    <w:rsid w:val="00646753"/>
    <w:rsid w:val="0064744C"/>
    <w:rsid w:val="00655EC8"/>
    <w:rsid w:val="00655F26"/>
    <w:rsid w:val="006576E9"/>
    <w:rsid w:val="006604A9"/>
    <w:rsid w:val="00661162"/>
    <w:rsid w:val="0066128F"/>
    <w:rsid w:val="00661616"/>
    <w:rsid w:val="00661A5B"/>
    <w:rsid w:val="00661DB2"/>
    <w:rsid w:val="00662758"/>
    <w:rsid w:val="0066358F"/>
    <w:rsid w:val="006644F6"/>
    <w:rsid w:val="00666B84"/>
    <w:rsid w:val="006679B8"/>
    <w:rsid w:val="00667C22"/>
    <w:rsid w:val="0067090A"/>
    <w:rsid w:val="00671E1A"/>
    <w:rsid w:val="00671EFA"/>
    <w:rsid w:val="00673491"/>
    <w:rsid w:val="006740FB"/>
    <w:rsid w:val="006742C1"/>
    <w:rsid w:val="0067573E"/>
    <w:rsid w:val="00675757"/>
    <w:rsid w:val="006800EA"/>
    <w:rsid w:val="00680B5B"/>
    <w:rsid w:val="006847D9"/>
    <w:rsid w:val="00685CFE"/>
    <w:rsid w:val="006862E9"/>
    <w:rsid w:val="006871A4"/>
    <w:rsid w:val="006901E2"/>
    <w:rsid w:val="00693B6E"/>
    <w:rsid w:val="00695DC8"/>
    <w:rsid w:val="00695EF6"/>
    <w:rsid w:val="006966F8"/>
    <w:rsid w:val="00697A26"/>
    <w:rsid w:val="006A070C"/>
    <w:rsid w:val="006A2686"/>
    <w:rsid w:val="006A4A85"/>
    <w:rsid w:val="006A5E7C"/>
    <w:rsid w:val="006A681A"/>
    <w:rsid w:val="006A69E9"/>
    <w:rsid w:val="006A6D3D"/>
    <w:rsid w:val="006B0B75"/>
    <w:rsid w:val="006B23CC"/>
    <w:rsid w:val="006B3F6C"/>
    <w:rsid w:val="006B56C8"/>
    <w:rsid w:val="006C02F4"/>
    <w:rsid w:val="006C0738"/>
    <w:rsid w:val="006C254B"/>
    <w:rsid w:val="006C31B0"/>
    <w:rsid w:val="006C3F2F"/>
    <w:rsid w:val="006C42A9"/>
    <w:rsid w:val="006C50EE"/>
    <w:rsid w:val="006C5D28"/>
    <w:rsid w:val="006C7396"/>
    <w:rsid w:val="006C7FD6"/>
    <w:rsid w:val="006D2BAB"/>
    <w:rsid w:val="006D36F7"/>
    <w:rsid w:val="006D4965"/>
    <w:rsid w:val="006D4A99"/>
    <w:rsid w:val="006D5BD0"/>
    <w:rsid w:val="006D5E15"/>
    <w:rsid w:val="006D6C27"/>
    <w:rsid w:val="006D6C54"/>
    <w:rsid w:val="006E0B37"/>
    <w:rsid w:val="006E0F16"/>
    <w:rsid w:val="006E3186"/>
    <w:rsid w:val="006E33BD"/>
    <w:rsid w:val="006E4244"/>
    <w:rsid w:val="006E5D66"/>
    <w:rsid w:val="006E6462"/>
    <w:rsid w:val="006F1045"/>
    <w:rsid w:val="006F1AC2"/>
    <w:rsid w:val="006F1C29"/>
    <w:rsid w:val="006F24D3"/>
    <w:rsid w:val="006F7E02"/>
    <w:rsid w:val="00701288"/>
    <w:rsid w:val="00701873"/>
    <w:rsid w:val="00702870"/>
    <w:rsid w:val="007040C6"/>
    <w:rsid w:val="007053FD"/>
    <w:rsid w:val="00705C39"/>
    <w:rsid w:val="00705D22"/>
    <w:rsid w:val="00706E2C"/>
    <w:rsid w:val="00712607"/>
    <w:rsid w:val="00713CCE"/>
    <w:rsid w:val="00713CDB"/>
    <w:rsid w:val="00714210"/>
    <w:rsid w:val="00715EE0"/>
    <w:rsid w:val="0071635B"/>
    <w:rsid w:val="00717373"/>
    <w:rsid w:val="00717585"/>
    <w:rsid w:val="00717910"/>
    <w:rsid w:val="007225F7"/>
    <w:rsid w:val="007228AD"/>
    <w:rsid w:val="00725921"/>
    <w:rsid w:val="00725EC4"/>
    <w:rsid w:val="007265AB"/>
    <w:rsid w:val="00726E99"/>
    <w:rsid w:val="00730043"/>
    <w:rsid w:val="007311E7"/>
    <w:rsid w:val="007314D2"/>
    <w:rsid w:val="00731686"/>
    <w:rsid w:val="00732208"/>
    <w:rsid w:val="007328FA"/>
    <w:rsid w:val="007348D4"/>
    <w:rsid w:val="00736D37"/>
    <w:rsid w:val="00736D69"/>
    <w:rsid w:val="007400EB"/>
    <w:rsid w:val="00740C43"/>
    <w:rsid w:val="0074325E"/>
    <w:rsid w:val="007432ED"/>
    <w:rsid w:val="007435F0"/>
    <w:rsid w:val="0074573F"/>
    <w:rsid w:val="00745A21"/>
    <w:rsid w:val="00745AEE"/>
    <w:rsid w:val="00745B6A"/>
    <w:rsid w:val="00745F24"/>
    <w:rsid w:val="00746D64"/>
    <w:rsid w:val="0074711C"/>
    <w:rsid w:val="00747FF2"/>
    <w:rsid w:val="0075006E"/>
    <w:rsid w:val="00750509"/>
    <w:rsid w:val="007513E1"/>
    <w:rsid w:val="00751652"/>
    <w:rsid w:val="007516D0"/>
    <w:rsid w:val="00751CD3"/>
    <w:rsid w:val="00752BD1"/>
    <w:rsid w:val="007537D7"/>
    <w:rsid w:val="00755E4E"/>
    <w:rsid w:val="0075698B"/>
    <w:rsid w:val="00757129"/>
    <w:rsid w:val="0075732B"/>
    <w:rsid w:val="00760464"/>
    <w:rsid w:val="0076090F"/>
    <w:rsid w:val="00763479"/>
    <w:rsid w:val="00763AEB"/>
    <w:rsid w:val="00763F3F"/>
    <w:rsid w:val="00764CE9"/>
    <w:rsid w:val="007650D3"/>
    <w:rsid w:val="007659B4"/>
    <w:rsid w:val="00765A3B"/>
    <w:rsid w:val="007669A3"/>
    <w:rsid w:val="00767A93"/>
    <w:rsid w:val="00767ACE"/>
    <w:rsid w:val="00770435"/>
    <w:rsid w:val="0077312D"/>
    <w:rsid w:val="00773435"/>
    <w:rsid w:val="007754C6"/>
    <w:rsid w:val="00776DB7"/>
    <w:rsid w:val="00777364"/>
    <w:rsid w:val="00777ED4"/>
    <w:rsid w:val="00780D10"/>
    <w:rsid w:val="0078140C"/>
    <w:rsid w:val="007834A3"/>
    <w:rsid w:val="007839BC"/>
    <w:rsid w:val="00783CAC"/>
    <w:rsid w:val="00783FE2"/>
    <w:rsid w:val="00784579"/>
    <w:rsid w:val="00784D77"/>
    <w:rsid w:val="00785841"/>
    <w:rsid w:val="00786CB2"/>
    <w:rsid w:val="00787541"/>
    <w:rsid w:val="00787821"/>
    <w:rsid w:val="007879F2"/>
    <w:rsid w:val="00790776"/>
    <w:rsid w:val="00791B08"/>
    <w:rsid w:val="00792725"/>
    <w:rsid w:val="00793454"/>
    <w:rsid w:val="007940AF"/>
    <w:rsid w:val="0079429B"/>
    <w:rsid w:val="007967EA"/>
    <w:rsid w:val="00796A3D"/>
    <w:rsid w:val="0079710A"/>
    <w:rsid w:val="00797623"/>
    <w:rsid w:val="007A0945"/>
    <w:rsid w:val="007A0D3D"/>
    <w:rsid w:val="007A3A92"/>
    <w:rsid w:val="007A5731"/>
    <w:rsid w:val="007A5943"/>
    <w:rsid w:val="007A6BC6"/>
    <w:rsid w:val="007A7275"/>
    <w:rsid w:val="007A7FC1"/>
    <w:rsid w:val="007B1739"/>
    <w:rsid w:val="007B1BB9"/>
    <w:rsid w:val="007B26BC"/>
    <w:rsid w:val="007B3EFC"/>
    <w:rsid w:val="007B42A8"/>
    <w:rsid w:val="007B56D9"/>
    <w:rsid w:val="007B5CDC"/>
    <w:rsid w:val="007B6553"/>
    <w:rsid w:val="007B6E7A"/>
    <w:rsid w:val="007C0272"/>
    <w:rsid w:val="007C0705"/>
    <w:rsid w:val="007C27F0"/>
    <w:rsid w:val="007C2E5C"/>
    <w:rsid w:val="007C3D4F"/>
    <w:rsid w:val="007C4001"/>
    <w:rsid w:val="007C4F39"/>
    <w:rsid w:val="007C6671"/>
    <w:rsid w:val="007D053D"/>
    <w:rsid w:val="007D5873"/>
    <w:rsid w:val="007D62B8"/>
    <w:rsid w:val="007D6BE9"/>
    <w:rsid w:val="007D770F"/>
    <w:rsid w:val="007E0280"/>
    <w:rsid w:val="007E176C"/>
    <w:rsid w:val="007E1B5D"/>
    <w:rsid w:val="007E2D5B"/>
    <w:rsid w:val="007E2DEA"/>
    <w:rsid w:val="007E39CC"/>
    <w:rsid w:val="007E3FC5"/>
    <w:rsid w:val="007E4DFF"/>
    <w:rsid w:val="007E6415"/>
    <w:rsid w:val="007E65FA"/>
    <w:rsid w:val="007E797C"/>
    <w:rsid w:val="007F19BC"/>
    <w:rsid w:val="007F1CD3"/>
    <w:rsid w:val="007F20C2"/>
    <w:rsid w:val="007F5E74"/>
    <w:rsid w:val="007F63A8"/>
    <w:rsid w:val="008006F7"/>
    <w:rsid w:val="00800ED5"/>
    <w:rsid w:val="0080125B"/>
    <w:rsid w:val="0080177F"/>
    <w:rsid w:val="008020FB"/>
    <w:rsid w:val="00802BF8"/>
    <w:rsid w:val="00802F19"/>
    <w:rsid w:val="00804239"/>
    <w:rsid w:val="0080428E"/>
    <w:rsid w:val="00805091"/>
    <w:rsid w:val="0080516B"/>
    <w:rsid w:val="0081026B"/>
    <w:rsid w:val="008109E0"/>
    <w:rsid w:val="008110C3"/>
    <w:rsid w:val="008116EE"/>
    <w:rsid w:val="00811704"/>
    <w:rsid w:val="0081276D"/>
    <w:rsid w:val="00813E47"/>
    <w:rsid w:val="00814A69"/>
    <w:rsid w:val="00814AE9"/>
    <w:rsid w:val="00814B43"/>
    <w:rsid w:val="00815F56"/>
    <w:rsid w:val="00815FC1"/>
    <w:rsid w:val="00816756"/>
    <w:rsid w:val="008170C2"/>
    <w:rsid w:val="00820816"/>
    <w:rsid w:val="00820B40"/>
    <w:rsid w:val="00820ECA"/>
    <w:rsid w:val="00821149"/>
    <w:rsid w:val="0082134C"/>
    <w:rsid w:val="00821C8F"/>
    <w:rsid w:val="00821F4F"/>
    <w:rsid w:val="00822713"/>
    <w:rsid w:val="00822A93"/>
    <w:rsid w:val="0082382C"/>
    <w:rsid w:val="00824323"/>
    <w:rsid w:val="00824475"/>
    <w:rsid w:val="00824A51"/>
    <w:rsid w:val="0082507B"/>
    <w:rsid w:val="008261DB"/>
    <w:rsid w:val="008265AE"/>
    <w:rsid w:val="008267C7"/>
    <w:rsid w:val="00826888"/>
    <w:rsid w:val="00827D12"/>
    <w:rsid w:val="0083006B"/>
    <w:rsid w:val="008302FD"/>
    <w:rsid w:val="00831CC8"/>
    <w:rsid w:val="00831E11"/>
    <w:rsid w:val="008337AF"/>
    <w:rsid w:val="00833DE3"/>
    <w:rsid w:val="00835DB3"/>
    <w:rsid w:val="00836F34"/>
    <w:rsid w:val="00837548"/>
    <w:rsid w:val="00837B2D"/>
    <w:rsid w:val="0084098E"/>
    <w:rsid w:val="008409D4"/>
    <w:rsid w:val="00840C58"/>
    <w:rsid w:val="00840EF4"/>
    <w:rsid w:val="00841F1F"/>
    <w:rsid w:val="00842444"/>
    <w:rsid w:val="008436E2"/>
    <w:rsid w:val="008469C3"/>
    <w:rsid w:val="0085170D"/>
    <w:rsid w:val="008540A0"/>
    <w:rsid w:val="00854303"/>
    <w:rsid w:val="00854DA0"/>
    <w:rsid w:val="00855CF9"/>
    <w:rsid w:val="0085660B"/>
    <w:rsid w:val="00856A4C"/>
    <w:rsid w:val="00856D51"/>
    <w:rsid w:val="008573D2"/>
    <w:rsid w:val="0085755C"/>
    <w:rsid w:val="0085762D"/>
    <w:rsid w:val="00857B42"/>
    <w:rsid w:val="008600B0"/>
    <w:rsid w:val="00860CEB"/>
    <w:rsid w:val="0086270D"/>
    <w:rsid w:val="0086299E"/>
    <w:rsid w:val="00862F12"/>
    <w:rsid w:val="00863384"/>
    <w:rsid w:val="00863F69"/>
    <w:rsid w:val="00864D1E"/>
    <w:rsid w:val="00865941"/>
    <w:rsid w:val="00867051"/>
    <w:rsid w:val="00870C9F"/>
    <w:rsid w:val="00872B99"/>
    <w:rsid w:val="008730A2"/>
    <w:rsid w:val="00873451"/>
    <w:rsid w:val="008755E3"/>
    <w:rsid w:val="008758F5"/>
    <w:rsid w:val="00877687"/>
    <w:rsid w:val="00880DD1"/>
    <w:rsid w:val="00882D24"/>
    <w:rsid w:val="00883459"/>
    <w:rsid w:val="00883ACF"/>
    <w:rsid w:val="00883E85"/>
    <w:rsid w:val="00884B5E"/>
    <w:rsid w:val="00887018"/>
    <w:rsid w:val="008873CC"/>
    <w:rsid w:val="00890605"/>
    <w:rsid w:val="00891ABE"/>
    <w:rsid w:val="008924CA"/>
    <w:rsid w:val="008924EA"/>
    <w:rsid w:val="008926E2"/>
    <w:rsid w:val="0089483B"/>
    <w:rsid w:val="008971E4"/>
    <w:rsid w:val="008A1F09"/>
    <w:rsid w:val="008A2C70"/>
    <w:rsid w:val="008A3AC2"/>
    <w:rsid w:val="008A587C"/>
    <w:rsid w:val="008A66C3"/>
    <w:rsid w:val="008A67F0"/>
    <w:rsid w:val="008B0732"/>
    <w:rsid w:val="008B08F7"/>
    <w:rsid w:val="008B2F61"/>
    <w:rsid w:val="008B37F3"/>
    <w:rsid w:val="008B3B5F"/>
    <w:rsid w:val="008B3EC1"/>
    <w:rsid w:val="008B51B4"/>
    <w:rsid w:val="008B5F3F"/>
    <w:rsid w:val="008B6AEC"/>
    <w:rsid w:val="008B7EF8"/>
    <w:rsid w:val="008C078C"/>
    <w:rsid w:val="008C09A9"/>
    <w:rsid w:val="008C1700"/>
    <w:rsid w:val="008C1B25"/>
    <w:rsid w:val="008C4D2C"/>
    <w:rsid w:val="008C75DC"/>
    <w:rsid w:val="008D02AB"/>
    <w:rsid w:val="008D05DA"/>
    <w:rsid w:val="008D124E"/>
    <w:rsid w:val="008D200D"/>
    <w:rsid w:val="008D2E6B"/>
    <w:rsid w:val="008D4C6C"/>
    <w:rsid w:val="008D553E"/>
    <w:rsid w:val="008D715C"/>
    <w:rsid w:val="008D79D0"/>
    <w:rsid w:val="008D7CD5"/>
    <w:rsid w:val="008E207B"/>
    <w:rsid w:val="008E2299"/>
    <w:rsid w:val="008E2CF3"/>
    <w:rsid w:val="008E2D2F"/>
    <w:rsid w:val="008E4AEC"/>
    <w:rsid w:val="008E72ED"/>
    <w:rsid w:val="008E7448"/>
    <w:rsid w:val="008E7A14"/>
    <w:rsid w:val="008E7C84"/>
    <w:rsid w:val="008F0091"/>
    <w:rsid w:val="008F0218"/>
    <w:rsid w:val="008F07B4"/>
    <w:rsid w:val="008F0F0D"/>
    <w:rsid w:val="008F18F3"/>
    <w:rsid w:val="008F265B"/>
    <w:rsid w:val="008F2E9B"/>
    <w:rsid w:val="008F3669"/>
    <w:rsid w:val="008F46B1"/>
    <w:rsid w:val="008F4AD5"/>
    <w:rsid w:val="008F53EA"/>
    <w:rsid w:val="008F6338"/>
    <w:rsid w:val="008F7BCE"/>
    <w:rsid w:val="00901288"/>
    <w:rsid w:val="009030AC"/>
    <w:rsid w:val="00903EF3"/>
    <w:rsid w:val="00904598"/>
    <w:rsid w:val="00904C06"/>
    <w:rsid w:val="009051AB"/>
    <w:rsid w:val="009058EB"/>
    <w:rsid w:val="00907EA2"/>
    <w:rsid w:val="009109E7"/>
    <w:rsid w:val="00910B4C"/>
    <w:rsid w:val="00911494"/>
    <w:rsid w:val="009119C0"/>
    <w:rsid w:val="00913979"/>
    <w:rsid w:val="00913FEE"/>
    <w:rsid w:val="00914567"/>
    <w:rsid w:val="00914906"/>
    <w:rsid w:val="00916470"/>
    <w:rsid w:val="00916AA5"/>
    <w:rsid w:val="00916DC9"/>
    <w:rsid w:val="00917EBE"/>
    <w:rsid w:val="00920AA5"/>
    <w:rsid w:val="00921882"/>
    <w:rsid w:val="00921B4C"/>
    <w:rsid w:val="0092261D"/>
    <w:rsid w:val="00924511"/>
    <w:rsid w:val="00925B38"/>
    <w:rsid w:val="00926208"/>
    <w:rsid w:val="00926452"/>
    <w:rsid w:val="00927140"/>
    <w:rsid w:val="00927B31"/>
    <w:rsid w:val="00927F4A"/>
    <w:rsid w:val="00931DAC"/>
    <w:rsid w:val="009324A5"/>
    <w:rsid w:val="00933620"/>
    <w:rsid w:val="00933820"/>
    <w:rsid w:val="00935D5D"/>
    <w:rsid w:val="00937907"/>
    <w:rsid w:val="00937B80"/>
    <w:rsid w:val="00940F97"/>
    <w:rsid w:val="009410A1"/>
    <w:rsid w:val="00941FAF"/>
    <w:rsid w:val="009438F4"/>
    <w:rsid w:val="009462AC"/>
    <w:rsid w:val="00952122"/>
    <w:rsid w:val="0095278B"/>
    <w:rsid w:val="009535F6"/>
    <w:rsid w:val="0095599B"/>
    <w:rsid w:val="00956AEF"/>
    <w:rsid w:val="00956BE1"/>
    <w:rsid w:val="00956FF0"/>
    <w:rsid w:val="00960719"/>
    <w:rsid w:val="0096346B"/>
    <w:rsid w:val="00964A7A"/>
    <w:rsid w:val="0096685B"/>
    <w:rsid w:val="009669A4"/>
    <w:rsid w:val="00966A54"/>
    <w:rsid w:val="0096757E"/>
    <w:rsid w:val="00967D45"/>
    <w:rsid w:val="009707E1"/>
    <w:rsid w:val="0097275D"/>
    <w:rsid w:val="00975029"/>
    <w:rsid w:val="00975299"/>
    <w:rsid w:val="009755ED"/>
    <w:rsid w:val="00977EB1"/>
    <w:rsid w:val="0098085C"/>
    <w:rsid w:val="00980DF3"/>
    <w:rsid w:val="00980F29"/>
    <w:rsid w:val="00983815"/>
    <w:rsid w:val="00983CEE"/>
    <w:rsid w:val="009864D0"/>
    <w:rsid w:val="00986BB3"/>
    <w:rsid w:val="00990049"/>
    <w:rsid w:val="009901CE"/>
    <w:rsid w:val="009915C0"/>
    <w:rsid w:val="00991785"/>
    <w:rsid w:val="009918E5"/>
    <w:rsid w:val="00991BA7"/>
    <w:rsid w:val="0099282F"/>
    <w:rsid w:val="009928BA"/>
    <w:rsid w:val="009939B0"/>
    <w:rsid w:val="00993AB9"/>
    <w:rsid w:val="00994866"/>
    <w:rsid w:val="0099589F"/>
    <w:rsid w:val="0099590C"/>
    <w:rsid w:val="009968C2"/>
    <w:rsid w:val="00997FF6"/>
    <w:rsid w:val="009A0192"/>
    <w:rsid w:val="009A0399"/>
    <w:rsid w:val="009A0D09"/>
    <w:rsid w:val="009A23D6"/>
    <w:rsid w:val="009A3F88"/>
    <w:rsid w:val="009A4468"/>
    <w:rsid w:val="009A4C5D"/>
    <w:rsid w:val="009A5019"/>
    <w:rsid w:val="009A7DB5"/>
    <w:rsid w:val="009B0D4E"/>
    <w:rsid w:val="009B0F3B"/>
    <w:rsid w:val="009B1332"/>
    <w:rsid w:val="009B277E"/>
    <w:rsid w:val="009B2837"/>
    <w:rsid w:val="009B2D02"/>
    <w:rsid w:val="009B3DC6"/>
    <w:rsid w:val="009B4D43"/>
    <w:rsid w:val="009B4E91"/>
    <w:rsid w:val="009B730D"/>
    <w:rsid w:val="009C0617"/>
    <w:rsid w:val="009C0AB3"/>
    <w:rsid w:val="009C0B88"/>
    <w:rsid w:val="009C2087"/>
    <w:rsid w:val="009C261D"/>
    <w:rsid w:val="009C26FB"/>
    <w:rsid w:val="009C2F16"/>
    <w:rsid w:val="009C3BCE"/>
    <w:rsid w:val="009C4328"/>
    <w:rsid w:val="009C466A"/>
    <w:rsid w:val="009C4731"/>
    <w:rsid w:val="009C49CA"/>
    <w:rsid w:val="009C5299"/>
    <w:rsid w:val="009C671A"/>
    <w:rsid w:val="009C6D6C"/>
    <w:rsid w:val="009D0C83"/>
    <w:rsid w:val="009D1611"/>
    <w:rsid w:val="009D1725"/>
    <w:rsid w:val="009D1F5E"/>
    <w:rsid w:val="009D20C2"/>
    <w:rsid w:val="009D290B"/>
    <w:rsid w:val="009D2F8C"/>
    <w:rsid w:val="009D3A02"/>
    <w:rsid w:val="009D56A4"/>
    <w:rsid w:val="009D5924"/>
    <w:rsid w:val="009D77AD"/>
    <w:rsid w:val="009D7DDB"/>
    <w:rsid w:val="009E15B5"/>
    <w:rsid w:val="009E3241"/>
    <w:rsid w:val="009E4477"/>
    <w:rsid w:val="009E4ADD"/>
    <w:rsid w:val="009E4E2E"/>
    <w:rsid w:val="009E69F1"/>
    <w:rsid w:val="009F2224"/>
    <w:rsid w:val="009F4212"/>
    <w:rsid w:val="009F66BD"/>
    <w:rsid w:val="009F6F43"/>
    <w:rsid w:val="009F787B"/>
    <w:rsid w:val="009F7DED"/>
    <w:rsid w:val="00A00B57"/>
    <w:rsid w:val="00A01F85"/>
    <w:rsid w:val="00A0284E"/>
    <w:rsid w:val="00A02D9C"/>
    <w:rsid w:val="00A04B14"/>
    <w:rsid w:val="00A060D5"/>
    <w:rsid w:val="00A060E3"/>
    <w:rsid w:val="00A06D0D"/>
    <w:rsid w:val="00A06DAD"/>
    <w:rsid w:val="00A10BBD"/>
    <w:rsid w:val="00A1184E"/>
    <w:rsid w:val="00A1242F"/>
    <w:rsid w:val="00A12D57"/>
    <w:rsid w:val="00A133DC"/>
    <w:rsid w:val="00A13A82"/>
    <w:rsid w:val="00A13CED"/>
    <w:rsid w:val="00A14040"/>
    <w:rsid w:val="00A15E17"/>
    <w:rsid w:val="00A206D6"/>
    <w:rsid w:val="00A215A5"/>
    <w:rsid w:val="00A218C1"/>
    <w:rsid w:val="00A2214C"/>
    <w:rsid w:val="00A23657"/>
    <w:rsid w:val="00A23B1A"/>
    <w:rsid w:val="00A249AC"/>
    <w:rsid w:val="00A25215"/>
    <w:rsid w:val="00A26477"/>
    <w:rsid w:val="00A264E5"/>
    <w:rsid w:val="00A305D5"/>
    <w:rsid w:val="00A33EB2"/>
    <w:rsid w:val="00A3457D"/>
    <w:rsid w:val="00A34678"/>
    <w:rsid w:val="00A348EA"/>
    <w:rsid w:val="00A349DA"/>
    <w:rsid w:val="00A349E1"/>
    <w:rsid w:val="00A35AAE"/>
    <w:rsid w:val="00A364AC"/>
    <w:rsid w:val="00A367B2"/>
    <w:rsid w:val="00A3784A"/>
    <w:rsid w:val="00A37B7F"/>
    <w:rsid w:val="00A405DE"/>
    <w:rsid w:val="00A42E9E"/>
    <w:rsid w:val="00A43ACE"/>
    <w:rsid w:val="00A462AF"/>
    <w:rsid w:val="00A471DF"/>
    <w:rsid w:val="00A47A70"/>
    <w:rsid w:val="00A51E24"/>
    <w:rsid w:val="00A52009"/>
    <w:rsid w:val="00A52868"/>
    <w:rsid w:val="00A555BD"/>
    <w:rsid w:val="00A55730"/>
    <w:rsid w:val="00A55AE9"/>
    <w:rsid w:val="00A5783D"/>
    <w:rsid w:val="00A6080D"/>
    <w:rsid w:val="00A60F7A"/>
    <w:rsid w:val="00A63067"/>
    <w:rsid w:val="00A6314C"/>
    <w:rsid w:val="00A644E7"/>
    <w:rsid w:val="00A64C29"/>
    <w:rsid w:val="00A6763B"/>
    <w:rsid w:val="00A67C4B"/>
    <w:rsid w:val="00A71EB0"/>
    <w:rsid w:val="00A72625"/>
    <w:rsid w:val="00A72690"/>
    <w:rsid w:val="00A72E14"/>
    <w:rsid w:val="00A7502F"/>
    <w:rsid w:val="00A7537E"/>
    <w:rsid w:val="00A755AA"/>
    <w:rsid w:val="00A75935"/>
    <w:rsid w:val="00A76B49"/>
    <w:rsid w:val="00A76E9E"/>
    <w:rsid w:val="00A80525"/>
    <w:rsid w:val="00A82E66"/>
    <w:rsid w:val="00A83859"/>
    <w:rsid w:val="00A84230"/>
    <w:rsid w:val="00A868E6"/>
    <w:rsid w:val="00A87C01"/>
    <w:rsid w:val="00A901E0"/>
    <w:rsid w:val="00A90351"/>
    <w:rsid w:val="00A904DD"/>
    <w:rsid w:val="00A91EDC"/>
    <w:rsid w:val="00A92836"/>
    <w:rsid w:val="00A94D49"/>
    <w:rsid w:val="00A9590D"/>
    <w:rsid w:val="00A95E04"/>
    <w:rsid w:val="00A967D6"/>
    <w:rsid w:val="00A96A1D"/>
    <w:rsid w:val="00A973B4"/>
    <w:rsid w:val="00A97FF4"/>
    <w:rsid w:val="00AA0AF3"/>
    <w:rsid w:val="00AA0BAC"/>
    <w:rsid w:val="00AA5243"/>
    <w:rsid w:val="00AA5CD3"/>
    <w:rsid w:val="00AA7FA4"/>
    <w:rsid w:val="00AB042E"/>
    <w:rsid w:val="00AB0745"/>
    <w:rsid w:val="00AB1AE1"/>
    <w:rsid w:val="00AB310F"/>
    <w:rsid w:val="00AB50BF"/>
    <w:rsid w:val="00AB5E7B"/>
    <w:rsid w:val="00AB6D38"/>
    <w:rsid w:val="00AB78AA"/>
    <w:rsid w:val="00AC05AD"/>
    <w:rsid w:val="00AC2D2E"/>
    <w:rsid w:val="00AC384F"/>
    <w:rsid w:val="00AC3DFC"/>
    <w:rsid w:val="00AC4599"/>
    <w:rsid w:val="00AC50E7"/>
    <w:rsid w:val="00AC6282"/>
    <w:rsid w:val="00AC7E09"/>
    <w:rsid w:val="00AD09C1"/>
    <w:rsid w:val="00AD1E95"/>
    <w:rsid w:val="00AD3501"/>
    <w:rsid w:val="00AD3620"/>
    <w:rsid w:val="00AD3906"/>
    <w:rsid w:val="00AD3F46"/>
    <w:rsid w:val="00AD4B30"/>
    <w:rsid w:val="00AD4ED2"/>
    <w:rsid w:val="00AE0013"/>
    <w:rsid w:val="00AE0655"/>
    <w:rsid w:val="00AE0944"/>
    <w:rsid w:val="00AE2E63"/>
    <w:rsid w:val="00AE35E4"/>
    <w:rsid w:val="00AE36C1"/>
    <w:rsid w:val="00AE3A1C"/>
    <w:rsid w:val="00AE498C"/>
    <w:rsid w:val="00AF01C0"/>
    <w:rsid w:val="00AF054B"/>
    <w:rsid w:val="00AF2E4C"/>
    <w:rsid w:val="00AF32F9"/>
    <w:rsid w:val="00AF3975"/>
    <w:rsid w:val="00AF45D3"/>
    <w:rsid w:val="00AF4F67"/>
    <w:rsid w:val="00AF5611"/>
    <w:rsid w:val="00AF62CE"/>
    <w:rsid w:val="00AF6845"/>
    <w:rsid w:val="00AF6FD6"/>
    <w:rsid w:val="00AF768F"/>
    <w:rsid w:val="00AF7EB4"/>
    <w:rsid w:val="00B00C7B"/>
    <w:rsid w:val="00B015C3"/>
    <w:rsid w:val="00B0186E"/>
    <w:rsid w:val="00B01D40"/>
    <w:rsid w:val="00B022FA"/>
    <w:rsid w:val="00B02303"/>
    <w:rsid w:val="00B02BDA"/>
    <w:rsid w:val="00B02E6F"/>
    <w:rsid w:val="00B0321C"/>
    <w:rsid w:val="00B03FCD"/>
    <w:rsid w:val="00B041D6"/>
    <w:rsid w:val="00B04A36"/>
    <w:rsid w:val="00B04EFC"/>
    <w:rsid w:val="00B06464"/>
    <w:rsid w:val="00B07098"/>
    <w:rsid w:val="00B074E2"/>
    <w:rsid w:val="00B07CDC"/>
    <w:rsid w:val="00B10117"/>
    <w:rsid w:val="00B13D74"/>
    <w:rsid w:val="00B145B6"/>
    <w:rsid w:val="00B14CAF"/>
    <w:rsid w:val="00B1622C"/>
    <w:rsid w:val="00B1649C"/>
    <w:rsid w:val="00B20AD9"/>
    <w:rsid w:val="00B21E56"/>
    <w:rsid w:val="00B2417C"/>
    <w:rsid w:val="00B24274"/>
    <w:rsid w:val="00B24C1B"/>
    <w:rsid w:val="00B24CF4"/>
    <w:rsid w:val="00B27BC4"/>
    <w:rsid w:val="00B30672"/>
    <w:rsid w:val="00B30F05"/>
    <w:rsid w:val="00B31B8A"/>
    <w:rsid w:val="00B33221"/>
    <w:rsid w:val="00B337CB"/>
    <w:rsid w:val="00B33858"/>
    <w:rsid w:val="00B33EDE"/>
    <w:rsid w:val="00B3423C"/>
    <w:rsid w:val="00B36033"/>
    <w:rsid w:val="00B36788"/>
    <w:rsid w:val="00B37C30"/>
    <w:rsid w:val="00B4002C"/>
    <w:rsid w:val="00B41166"/>
    <w:rsid w:val="00B41515"/>
    <w:rsid w:val="00B41527"/>
    <w:rsid w:val="00B428CC"/>
    <w:rsid w:val="00B44090"/>
    <w:rsid w:val="00B44527"/>
    <w:rsid w:val="00B44BA5"/>
    <w:rsid w:val="00B45314"/>
    <w:rsid w:val="00B4731A"/>
    <w:rsid w:val="00B54946"/>
    <w:rsid w:val="00B55558"/>
    <w:rsid w:val="00B559F6"/>
    <w:rsid w:val="00B57B11"/>
    <w:rsid w:val="00B57FAE"/>
    <w:rsid w:val="00B630A8"/>
    <w:rsid w:val="00B63DD0"/>
    <w:rsid w:val="00B63E41"/>
    <w:rsid w:val="00B64FCD"/>
    <w:rsid w:val="00B6592B"/>
    <w:rsid w:val="00B65D6F"/>
    <w:rsid w:val="00B67113"/>
    <w:rsid w:val="00B673EE"/>
    <w:rsid w:val="00B67B08"/>
    <w:rsid w:val="00B70704"/>
    <w:rsid w:val="00B72258"/>
    <w:rsid w:val="00B7370E"/>
    <w:rsid w:val="00B74598"/>
    <w:rsid w:val="00B75034"/>
    <w:rsid w:val="00B772C0"/>
    <w:rsid w:val="00B802BE"/>
    <w:rsid w:val="00B8036C"/>
    <w:rsid w:val="00B81634"/>
    <w:rsid w:val="00B81855"/>
    <w:rsid w:val="00B828AD"/>
    <w:rsid w:val="00B83163"/>
    <w:rsid w:val="00B83376"/>
    <w:rsid w:val="00B83454"/>
    <w:rsid w:val="00B84C40"/>
    <w:rsid w:val="00B85709"/>
    <w:rsid w:val="00B85887"/>
    <w:rsid w:val="00B85C6C"/>
    <w:rsid w:val="00B90538"/>
    <w:rsid w:val="00B948C9"/>
    <w:rsid w:val="00B94E93"/>
    <w:rsid w:val="00B96442"/>
    <w:rsid w:val="00B96764"/>
    <w:rsid w:val="00BA073E"/>
    <w:rsid w:val="00BA13CE"/>
    <w:rsid w:val="00BA2C4A"/>
    <w:rsid w:val="00BA3B22"/>
    <w:rsid w:val="00BA4BB1"/>
    <w:rsid w:val="00BA64C2"/>
    <w:rsid w:val="00BA66E2"/>
    <w:rsid w:val="00BA69BA"/>
    <w:rsid w:val="00BB0421"/>
    <w:rsid w:val="00BB2793"/>
    <w:rsid w:val="00BB2A3D"/>
    <w:rsid w:val="00BB38B4"/>
    <w:rsid w:val="00BB6569"/>
    <w:rsid w:val="00BC0BD2"/>
    <w:rsid w:val="00BC18E0"/>
    <w:rsid w:val="00BC1D09"/>
    <w:rsid w:val="00BC33C5"/>
    <w:rsid w:val="00BC432C"/>
    <w:rsid w:val="00BC529C"/>
    <w:rsid w:val="00BC6496"/>
    <w:rsid w:val="00BD0DA3"/>
    <w:rsid w:val="00BD23CF"/>
    <w:rsid w:val="00BD2675"/>
    <w:rsid w:val="00BD40A6"/>
    <w:rsid w:val="00BD47CA"/>
    <w:rsid w:val="00BD5572"/>
    <w:rsid w:val="00BD5D07"/>
    <w:rsid w:val="00BD6CBF"/>
    <w:rsid w:val="00BE049C"/>
    <w:rsid w:val="00BE106A"/>
    <w:rsid w:val="00BE1F60"/>
    <w:rsid w:val="00BE3709"/>
    <w:rsid w:val="00BE67E4"/>
    <w:rsid w:val="00BE6F0F"/>
    <w:rsid w:val="00BE7FA2"/>
    <w:rsid w:val="00BF1713"/>
    <w:rsid w:val="00BF229B"/>
    <w:rsid w:val="00BF28D6"/>
    <w:rsid w:val="00BF460F"/>
    <w:rsid w:val="00BF58A4"/>
    <w:rsid w:val="00BF5CD9"/>
    <w:rsid w:val="00BF7734"/>
    <w:rsid w:val="00C03025"/>
    <w:rsid w:val="00C041A5"/>
    <w:rsid w:val="00C04BBD"/>
    <w:rsid w:val="00C06B6C"/>
    <w:rsid w:val="00C06C43"/>
    <w:rsid w:val="00C07505"/>
    <w:rsid w:val="00C11A51"/>
    <w:rsid w:val="00C126B4"/>
    <w:rsid w:val="00C1408A"/>
    <w:rsid w:val="00C1492D"/>
    <w:rsid w:val="00C16D09"/>
    <w:rsid w:val="00C17C36"/>
    <w:rsid w:val="00C17C6E"/>
    <w:rsid w:val="00C20140"/>
    <w:rsid w:val="00C21FCB"/>
    <w:rsid w:val="00C2283C"/>
    <w:rsid w:val="00C2291D"/>
    <w:rsid w:val="00C2301E"/>
    <w:rsid w:val="00C23DF1"/>
    <w:rsid w:val="00C24285"/>
    <w:rsid w:val="00C25A72"/>
    <w:rsid w:val="00C30104"/>
    <w:rsid w:val="00C30C6E"/>
    <w:rsid w:val="00C31086"/>
    <w:rsid w:val="00C32C22"/>
    <w:rsid w:val="00C335C1"/>
    <w:rsid w:val="00C34816"/>
    <w:rsid w:val="00C34BAB"/>
    <w:rsid w:val="00C35B08"/>
    <w:rsid w:val="00C40083"/>
    <w:rsid w:val="00C41FA2"/>
    <w:rsid w:val="00C423CC"/>
    <w:rsid w:val="00C42DCA"/>
    <w:rsid w:val="00C432DD"/>
    <w:rsid w:val="00C43D90"/>
    <w:rsid w:val="00C4468B"/>
    <w:rsid w:val="00C45865"/>
    <w:rsid w:val="00C45DD5"/>
    <w:rsid w:val="00C46699"/>
    <w:rsid w:val="00C46D36"/>
    <w:rsid w:val="00C4767E"/>
    <w:rsid w:val="00C4781B"/>
    <w:rsid w:val="00C51502"/>
    <w:rsid w:val="00C515E6"/>
    <w:rsid w:val="00C51CEF"/>
    <w:rsid w:val="00C51F59"/>
    <w:rsid w:val="00C538BB"/>
    <w:rsid w:val="00C5530D"/>
    <w:rsid w:val="00C56C53"/>
    <w:rsid w:val="00C57B79"/>
    <w:rsid w:val="00C57C87"/>
    <w:rsid w:val="00C57E89"/>
    <w:rsid w:val="00C603D5"/>
    <w:rsid w:val="00C6207B"/>
    <w:rsid w:val="00C625A0"/>
    <w:rsid w:val="00C62F9F"/>
    <w:rsid w:val="00C66033"/>
    <w:rsid w:val="00C6697F"/>
    <w:rsid w:val="00C67A4F"/>
    <w:rsid w:val="00C71ADA"/>
    <w:rsid w:val="00C72FFF"/>
    <w:rsid w:val="00C73960"/>
    <w:rsid w:val="00C74B02"/>
    <w:rsid w:val="00C774C3"/>
    <w:rsid w:val="00C77D92"/>
    <w:rsid w:val="00C77E42"/>
    <w:rsid w:val="00C801DB"/>
    <w:rsid w:val="00C80560"/>
    <w:rsid w:val="00C81576"/>
    <w:rsid w:val="00C81F7A"/>
    <w:rsid w:val="00C8341C"/>
    <w:rsid w:val="00C838DB"/>
    <w:rsid w:val="00C83A59"/>
    <w:rsid w:val="00C83B40"/>
    <w:rsid w:val="00C84557"/>
    <w:rsid w:val="00C84D64"/>
    <w:rsid w:val="00C85AD1"/>
    <w:rsid w:val="00C85C2F"/>
    <w:rsid w:val="00C86E5F"/>
    <w:rsid w:val="00C877CA"/>
    <w:rsid w:val="00C90B9D"/>
    <w:rsid w:val="00C9199F"/>
    <w:rsid w:val="00C92909"/>
    <w:rsid w:val="00C935B3"/>
    <w:rsid w:val="00C936A1"/>
    <w:rsid w:val="00C94511"/>
    <w:rsid w:val="00C9493B"/>
    <w:rsid w:val="00C95069"/>
    <w:rsid w:val="00C952D8"/>
    <w:rsid w:val="00CA1772"/>
    <w:rsid w:val="00CA23F3"/>
    <w:rsid w:val="00CA2D1F"/>
    <w:rsid w:val="00CA48EB"/>
    <w:rsid w:val="00CA4ACD"/>
    <w:rsid w:val="00CA5DFA"/>
    <w:rsid w:val="00CA6491"/>
    <w:rsid w:val="00CA6836"/>
    <w:rsid w:val="00CA7AA4"/>
    <w:rsid w:val="00CB0DEE"/>
    <w:rsid w:val="00CB35AC"/>
    <w:rsid w:val="00CB3E18"/>
    <w:rsid w:val="00CC2AD7"/>
    <w:rsid w:val="00CC3605"/>
    <w:rsid w:val="00CC4A2F"/>
    <w:rsid w:val="00CC561F"/>
    <w:rsid w:val="00CC68B2"/>
    <w:rsid w:val="00CC7F8A"/>
    <w:rsid w:val="00CD1BDA"/>
    <w:rsid w:val="00CD1C83"/>
    <w:rsid w:val="00CD26C4"/>
    <w:rsid w:val="00CD302D"/>
    <w:rsid w:val="00CD3B39"/>
    <w:rsid w:val="00CD45D6"/>
    <w:rsid w:val="00CD4C80"/>
    <w:rsid w:val="00CD4F2D"/>
    <w:rsid w:val="00CD5920"/>
    <w:rsid w:val="00CD6801"/>
    <w:rsid w:val="00CD7B78"/>
    <w:rsid w:val="00CD7C85"/>
    <w:rsid w:val="00CE084E"/>
    <w:rsid w:val="00CE1286"/>
    <w:rsid w:val="00CE1F56"/>
    <w:rsid w:val="00CE5ED0"/>
    <w:rsid w:val="00CE6AAE"/>
    <w:rsid w:val="00CE6E69"/>
    <w:rsid w:val="00CF0169"/>
    <w:rsid w:val="00CF027F"/>
    <w:rsid w:val="00CF1149"/>
    <w:rsid w:val="00CF1736"/>
    <w:rsid w:val="00CF2CC7"/>
    <w:rsid w:val="00CF35E8"/>
    <w:rsid w:val="00CF36C0"/>
    <w:rsid w:val="00CF7FFD"/>
    <w:rsid w:val="00D0216B"/>
    <w:rsid w:val="00D027E7"/>
    <w:rsid w:val="00D03590"/>
    <w:rsid w:val="00D042FF"/>
    <w:rsid w:val="00D045E5"/>
    <w:rsid w:val="00D0494B"/>
    <w:rsid w:val="00D0508B"/>
    <w:rsid w:val="00D06A5D"/>
    <w:rsid w:val="00D073D7"/>
    <w:rsid w:val="00D1156D"/>
    <w:rsid w:val="00D131D0"/>
    <w:rsid w:val="00D13207"/>
    <w:rsid w:val="00D147D8"/>
    <w:rsid w:val="00D17B40"/>
    <w:rsid w:val="00D214CC"/>
    <w:rsid w:val="00D216E2"/>
    <w:rsid w:val="00D245BB"/>
    <w:rsid w:val="00D25008"/>
    <w:rsid w:val="00D25473"/>
    <w:rsid w:val="00D26E48"/>
    <w:rsid w:val="00D2746E"/>
    <w:rsid w:val="00D31B74"/>
    <w:rsid w:val="00D33973"/>
    <w:rsid w:val="00D34FA7"/>
    <w:rsid w:val="00D36991"/>
    <w:rsid w:val="00D41236"/>
    <w:rsid w:val="00D415FB"/>
    <w:rsid w:val="00D4328B"/>
    <w:rsid w:val="00D442AC"/>
    <w:rsid w:val="00D47F6F"/>
    <w:rsid w:val="00D50B05"/>
    <w:rsid w:val="00D50F4A"/>
    <w:rsid w:val="00D5180E"/>
    <w:rsid w:val="00D61827"/>
    <w:rsid w:val="00D62A14"/>
    <w:rsid w:val="00D653EC"/>
    <w:rsid w:val="00D66614"/>
    <w:rsid w:val="00D672A9"/>
    <w:rsid w:val="00D675F3"/>
    <w:rsid w:val="00D702B8"/>
    <w:rsid w:val="00D711BF"/>
    <w:rsid w:val="00D712EA"/>
    <w:rsid w:val="00D72AD6"/>
    <w:rsid w:val="00D72DDF"/>
    <w:rsid w:val="00D76751"/>
    <w:rsid w:val="00D76E16"/>
    <w:rsid w:val="00D80F0D"/>
    <w:rsid w:val="00D8303E"/>
    <w:rsid w:val="00D83735"/>
    <w:rsid w:val="00D83BFF"/>
    <w:rsid w:val="00D852CA"/>
    <w:rsid w:val="00D85943"/>
    <w:rsid w:val="00D85FCC"/>
    <w:rsid w:val="00D87AC4"/>
    <w:rsid w:val="00D900AC"/>
    <w:rsid w:val="00D90976"/>
    <w:rsid w:val="00D90ACE"/>
    <w:rsid w:val="00D91937"/>
    <w:rsid w:val="00D92914"/>
    <w:rsid w:val="00D94BAC"/>
    <w:rsid w:val="00D96647"/>
    <w:rsid w:val="00D9783B"/>
    <w:rsid w:val="00DA0263"/>
    <w:rsid w:val="00DA05D0"/>
    <w:rsid w:val="00DA28B2"/>
    <w:rsid w:val="00DA3C92"/>
    <w:rsid w:val="00DA562B"/>
    <w:rsid w:val="00DA6D46"/>
    <w:rsid w:val="00DB0506"/>
    <w:rsid w:val="00DB05E6"/>
    <w:rsid w:val="00DB071E"/>
    <w:rsid w:val="00DB1E99"/>
    <w:rsid w:val="00DB1F04"/>
    <w:rsid w:val="00DB29D3"/>
    <w:rsid w:val="00DB322F"/>
    <w:rsid w:val="00DB3391"/>
    <w:rsid w:val="00DB37DE"/>
    <w:rsid w:val="00DB455B"/>
    <w:rsid w:val="00DB466E"/>
    <w:rsid w:val="00DB61A6"/>
    <w:rsid w:val="00DB7724"/>
    <w:rsid w:val="00DB7944"/>
    <w:rsid w:val="00DB7E3A"/>
    <w:rsid w:val="00DC2D92"/>
    <w:rsid w:val="00DC4603"/>
    <w:rsid w:val="00DC480A"/>
    <w:rsid w:val="00DC4FF2"/>
    <w:rsid w:val="00DC6B61"/>
    <w:rsid w:val="00DC6CDF"/>
    <w:rsid w:val="00DD06E3"/>
    <w:rsid w:val="00DD091C"/>
    <w:rsid w:val="00DD3326"/>
    <w:rsid w:val="00DD35FF"/>
    <w:rsid w:val="00DD397E"/>
    <w:rsid w:val="00DD3CBC"/>
    <w:rsid w:val="00DD602C"/>
    <w:rsid w:val="00DD6BF4"/>
    <w:rsid w:val="00DE0A58"/>
    <w:rsid w:val="00DE22C1"/>
    <w:rsid w:val="00DE247F"/>
    <w:rsid w:val="00DE272D"/>
    <w:rsid w:val="00DE4741"/>
    <w:rsid w:val="00DE4F10"/>
    <w:rsid w:val="00DE57BF"/>
    <w:rsid w:val="00DE6CD7"/>
    <w:rsid w:val="00DE77C0"/>
    <w:rsid w:val="00DE7AE8"/>
    <w:rsid w:val="00DF0732"/>
    <w:rsid w:val="00DF0988"/>
    <w:rsid w:val="00DF14BD"/>
    <w:rsid w:val="00DF176B"/>
    <w:rsid w:val="00DF17E5"/>
    <w:rsid w:val="00DF239F"/>
    <w:rsid w:val="00DF24CE"/>
    <w:rsid w:val="00DF2DD3"/>
    <w:rsid w:val="00DF305A"/>
    <w:rsid w:val="00DF62B3"/>
    <w:rsid w:val="00DF6BC3"/>
    <w:rsid w:val="00DF794B"/>
    <w:rsid w:val="00E02596"/>
    <w:rsid w:val="00E0347A"/>
    <w:rsid w:val="00E0461A"/>
    <w:rsid w:val="00E05135"/>
    <w:rsid w:val="00E066FE"/>
    <w:rsid w:val="00E078E1"/>
    <w:rsid w:val="00E115E5"/>
    <w:rsid w:val="00E11AA1"/>
    <w:rsid w:val="00E133F8"/>
    <w:rsid w:val="00E14739"/>
    <w:rsid w:val="00E15B73"/>
    <w:rsid w:val="00E15F99"/>
    <w:rsid w:val="00E20C04"/>
    <w:rsid w:val="00E20E7E"/>
    <w:rsid w:val="00E2151B"/>
    <w:rsid w:val="00E2279F"/>
    <w:rsid w:val="00E23058"/>
    <w:rsid w:val="00E238A2"/>
    <w:rsid w:val="00E24F31"/>
    <w:rsid w:val="00E2593F"/>
    <w:rsid w:val="00E25F49"/>
    <w:rsid w:val="00E26368"/>
    <w:rsid w:val="00E26733"/>
    <w:rsid w:val="00E2697C"/>
    <w:rsid w:val="00E278D6"/>
    <w:rsid w:val="00E302F6"/>
    <w:rsid w:val="00E30D31"/>
    <w:rsid w:val="00E31B76"/>
    <w:rsid w:val="00E31B96"/>
    <w:rsid w:val="00E33BAB"/>
    <w:rsid w:val="00E34E62"/>
    <w:rsid w:val="00E3644F"/>
    <w:rsid w:val="00E366B7"/>
    <w:rsid w:val="00E366FE"/>
    <w:rsid w:val="00E36882"/>
    <w:rsid w:val="00E36A01"/>
    <w:rsid w:val="00E36B54"/>
    <w:rsid w:val="00E370E4"/>
    <w:rsid w:val="00E4067D"/>
    <w:rsid w:val="00E40695"/>
    <w:rsid w:val="00E40E51"/>
    <w:rsid w:val="00E4238F"/>
    <w:rsid w:val="00E4270C"/>
    <w:rsid w:val="00E42869"/>
    <w:rsid w:val="00E42B70"/>
    <w:rsid w:val="00E43045"/>
    <w:rsid w:val="00E431F9"/>
    <w:rsid w:val="00E448BF"/>
    <w:rsid w:val="00E44BB9"/>
    <w:rsid w:val="00E4528F"/>
    <w:rsid w:val="00E47145"/>
    <w:rsid w:val="00E50306"/>
    <w:rsid w:val="00E50493"/>
    <w:rsid w:val="00E515B1"/>
    <w:rsid w:val="00E522AE"/>
    <w:rsid w:val="00E5295F"/>
    <w:rsid w:val="00E56381"/>
    <w:rsid w:val="00E608D1"/>
    <w:rsid w:val="00E612EA"/>
    <w:rsid w:val="00E62228"/>
    <w:rsid w:val="00E63D07"/>
    <w:rsid w:val="00E64D08"/>
    <w:rsid w:val="00E64F5A"/>
    <w:rsid w:val="00E65381"/>
    <w:rsid w:val="00E65AE4"/>
    <w:rsid w:val="00E65D92"/>
    <w:rsid w:val="00E6644E"/>
    <w:rsid w:val="00E6690D"/>
    <w:rsid w:val="00E66EEF"/>
    <w:rsid w:val="00E6762D"/>
    <w:rsid w:val="00E7080C"/>
    <w:rsid w:val="00E71EB5"/>
    <w:rsid w:val="00E72839"/>
    <w:rsid w:val="00E73868"/>
    <w:rsid w:val="00E7485C"/>
    <w:rsid w:val="00E75039"/>
    <w:rsid w:val="00E753CF"/>
    <w:rsid w:val="00E75F63"/>
    <w:rsid w:val="00E76E59"/>
    <w:rsid w:val="00E77970"/>
    <w:rsid w:val="00E818E6"/>
    <w:rsid w:val="00E81C9A"/>
    <w:rsid w:val="00E826DB"/>
    <w:rsid w:val="00E83DD4"/>
    <w:rsid w:val="00E86073"/>
    <w:rsid w:val="00E92017"/>
    <w:rsid w:val="00E921F7"/>
    <w:rsid w:val="00E93542"/>
    <w:rsid w:val="00E9586D"/>
    <w:rsid w:val="00E9638D"/>
    <w:rsid w:val="00E97CC3"/>
    <w:rsid w:val="00EA12C6"/>
    <w:rsid w:val="00EA1FAB"/>
    <w:rsid w:val="00EA264F"/>
    <w:rsid w:val="00EA4A86"/>
    <w:rsid w:val="00EA5498"/>
    <w:rsid w:val="00EA6C36"/>
    <w:rsid w:val="00EA7515"/>
    <w:rsid w:val="00EB051D"/>
    <w:rsid w:val="00EB333D"/>
    <w:rsid w:val="00EB7EBA"/>
    <w:rsid w:val="00EC01A8"/>
    <w:rsid w:val="00EC4F28"/>
    <w:rsid w:val="00EC5BAC"/>
    <w:rsid w:val="00EC5C33"/>
    <w:rsid w:val="00EC5F0F"/>
    <w:rsid w:val="00EC7907"/>
    <w:rsid w:val="00ED06CB"/>
    <w:rsid w:val="00ED19CF"/>
    <w:rsid w:val="00ED2024"/>
    <w:rsid w:val="00ED24FB"/>
    <w:rsid w:val="00ED30EF"/>
    <w:rsid w:val="00ED5189"/>
    <w:rsid w:val="00ED7189"/>
    <w:rsid w:val="00ED74C0"/>
    <w:rsid w:val="00EE19A0"/>
    <w:rsid w:val="00EE217D"/>
    <w:rsid w:val="00EE37C5"/>
    <w:rsid w:val="00EE41C5"/>
    <w:rsid w:val="00EE5561"/>
    <w:rsid w:val="00EE6D2E"/>
    <w:rsid w:val="00EE746E"/>
    <w:rsid w:val="00EE77E4"/>
    <w:rsid w:val="00EE78A2"/>
    <w:rsid w:val="00EF0F21"/>
    <w:rsid w:val="00EF1DFD"/>
    <w:rsid w:val="00EF2571"/>
    <w:rsid w:val="00EF2DD7"/>
    <w:rsid w:val="00EF3C12"/>
    <w:rsid w:val="00EF46EA"/>
    <w:rsid w:val="00EF6AC0"/>
    <w:rsid w:val="00EF6C8C"/>
    <w:rsid w:val="00F0064E"/>
    <w:rsid w:val="00F00B5D"/>
    <w:rsid w:val="00F00B5E"/>
    <w:rsid w:val="00F01453"/>
    <w:rsid w:val="00F0203E"/>
    <w:rsid w:val="00F03154"/>
    <w:rsid w:val="00F04BC5"/>
    <w:rsid w:val="00F07005"/>
    <w:rsid w:val="00F0788C"/>
    <w:rsid w:val="00F104FB"/>
    <w:rsid w:val="00F107A2"/>
    <w:rsid w:val="00F10A2A"/>
    <w:rsid w:val="00F11628"/>
    <w:rsid w:val="00F11AA7"/>
    <w:rsid w:val="00F120AF"/>
    <w:rsid w:val="00F142C9"/>
    <w:rsid w:val="00F157CF"/>
    <w:rsid w:val="00F160EB"/>
    <w:rsid w:val="00F16264"/>
    <w:rsid w:val="00F16270"/>
    <w:rsid w:val="00F1685C"/>
    <w:rsid w:val="00F17DDD"/>
    <w:rsid w:val="00F201FB"/>
    <w:rsid w:val="00F20AB0"/>
    <w:rsid w:val="00F20DF6"/>
    <w:rsid w:val="00F220C7"/>
    <w:rsid w:val="00F22B15"/>
    <w:rsid w:val="00F2354B"/>
    <w:rsid w:val="00F24B12"/>
    <w:rsid w:val="00F25295"/>
    <w:rsid w:val="00F2595B"/>
    <w:rsid w:val="00F26A8F"/>
    <w:rsid w:val="00F27577"/>
    <w:rsid w:val="00F30880"/>
    <w:rsid w:val="00F30A13"/>
    <w:rsid w:val="00F35447"/>
    <w:rsid w:val="00F367D1"/>
    <w:rsid w:val="00F403C4"/>
    <w:rsid w:val="00F40C08"/>
    <w:rsid w:val="00F4155F"/>
    <w:rsid w:val="00F417FD"/>
    <w:rsid w:val="00F43A28"/>
    <w:rsid w:val="00F43BA6"/>
    <w:rsid w:val="00F44033"/>
    <w:rsid w:val="00F443AD"/>
    <w:rsid w:val="00F44CEB"/>
    <w:rsid w:val="00F4561B"/>
    <w:rsid w:val="00F47B43"/>
    <w:rsid w:val="00F50480"/>
    <w:rsid w:val="00F508CD"/>
    <w:rsid w:val="00F50CF2"/>
    <w:rsid w:val="00F50E3D"/>
    <w:rsid w:val="00F525D8"/>
    <w:rsid w:val="00F53D65"/>
    <w:rsid w:val="00F5400C"/>
    <w:rsid w:val="00F550CC"/>
    <w:rsid w:val="00F560BC"/>
    <w:rsid w:val="00F56C56"/>
    <w:rsid w:val="00F572E4"/>
    <w:rsid w:val="00F6033D"/>
    <w:rsid w:val="00F60454"/>
    <w:rsid w:val="00F60851"/>
    <w:rsid w:val="00F608AA"/>
    <w:rsid w:val="00F61159"/>
    <w:rsid w:val="00F62788"/>
    <w:rsid w:val="00F64E53"/>
    <w:rsid w:val="00F6521D"/>
    <w:rsid w:val="00F65716"/>
    <w:rsid w:val="00F65F92"/>
    <w:rsid w:val="00F666C6"/>
    <w:rsid w:val="00F67752"/>
    <w:rsid w:val="00F67BD2"/>
    <w:rsid w:val="00F67E3D"/>
    <w:rsid w:val="00F7056F"/>
    <w:rsid w:val="00F70B86"/>
    <w:rsid w:val="00F7192B"/>
    <w:rsid w:val="00F71ED6"/>
    <w:rsid w:val="00F720C5"/>
    <w:rsid w:val="00F72699"/>
    <w:rsid w:val="00F733B4"/>
    <w:rsid w:val="00F73868"/>
    <w:rsid w:val="00F739B4"/>
    <w:rsid w:val="00F73C66"/>
    <w:rsid w:val="00F74DA4"/>
    <w:rsid w:val="00F754F4"/>
    <w:rsid w:val="00F7592C"/>
    <w:rsid w:val="00F75A46"/>
    <w:rsid w:val="00F75E73"/>
    <w:rsid w:val="00F76766"/>
    <w:rsid w:val="00F7719B"/>
    <w:rsid w:val="00F8189E"/>
    <w:rsid w:val="00F84949"/>
    <w:rsid w:val="00F8520D"/>
    <w:rsid w:val="00F86B99"/>
    <w:rsid w:val="00F921D2"/>
    <w:rsid w:val="00F92B02"/>
    <w:rsid w:val="00F92CA4"/>
    <w:rsid w:val="00F944E6"/>
    <w:rsid w:val="00F958D2"/>
    <w:rsid w:val="00F95D7D"/>
    <w:rsid w:val="00F973B4"/>
    <w:rsid w:val="00FA227D"/>
    <w:rsid w:val="00FA395E"/>
    <w:rsid w:val="00FA4302"/>
    <w:rsid w:val="00FA45FA"/>
    <w:rsid w:val="00FA68FA"/>
    <w:rsid w:val="00FA7D2A"/>
    <w:rsid w:val="00FB127A"/>
    <w:rsid w:val="00FB17BB"/>
    <w:rsid w:val="00FB1F38"/>
    <w:rsid w:val="00FB3B59"/>
    <w:rsid w:val="00FB4BF2"/>
    <w:rsid w:val="00FB5D93"/>
    <w:rsid w:val="00FB5DD3"/>
    <w:rsid w:val="00FB5F3F"/>
    <w:rsid w:val="00FB6C2E"/>
    <w:rsid w:val="00FC0EEB"/>
    <w:rsid w:val="00FC16BC"/>
    <w:rsid w:val="00FC3152"/>
    <w:rsid w:val="00FC329E"/>
    <w:rsid w:val="00FC37E0"/>
    <w:rsid w:val="00FC4FE6"/>
    <w:rsid w:val="00FC5966"/>
    <w:rsid w:val="00FC67AA"/>
    <w:rsid w:val="00FC6B91"/>
    <w:rsid w:val="00FD0691"/>
    <w:rsid w:val="00FD1CC4"/>
    <w:rsid w:val="00FD3334"/>
    <w:rsid w:val="00FD3D1F"/>
    <w:rsid w:val="00FD5312"/>
    <w:rsid w:val="00FD7358"/>
    <w:rsid w:val="00FE2065"/>
    <w:rsid w:val="00FE2B38"/>
    <w:rsid w:val="00FF0C55"/>
    <w:rsid w:val="00FF0DD4"/>
    <w:rsid w:val="00FF3AE1"/>
    <w:rsid w:val="00FF4307"/>
    <w:rsid w:val="00FF52CE"/>
    <w:rsid w:val="00FF6316"/>
    <w:rsid w:val="00FF640A"/>
    <w:rsid w:val="00FF7138"/>
    <w:rsid w:val="00FF7267"/>
    <w:rsid w:val="017E6B98"/>
    <w:rsid w:val="01FF5331"/>
    <w:rsid w:val="02AA6B50"/>
    <w:rsid w:val="02D667C5"/>
    <w:rsid w:val="02E643B9"/>
    <w:rsid w:val="03CD5DD1"/>
    <w:rsid w:val="04333B98"/>
    <w:rsid w:val="05351956"/>
    <w:rsid w:val="056F68F6"/>
    <w:rsid w:val="058414F9"/>
    <w:rsid w:val="05CE2DE9"/>
    <w:rsid w:val="05F46EEC"/>
    <w:rsid w:val="06295003"/>
    <w:rsid w:val="072E087F"/>
    <w:rsid w:val="07A42BCD"/>
    <w:rsid w:val="0807051D"/>
    <w:rsid w:val="081976A4"/>
    <w:rsid w:val="084D59B0"/>
    <w:rsid w:val="08841288"/>
    <w:rsid w:val="088C3415"/>
    <w:rsid w:val="08B41FDC"/>
    <w:rsid w:val="08D269EC"/>
    <w:rsid w:val="08EA30D5"/>
    <w:rsid w:val="08F729C9"/>
    <w:rsid w:val="092C7268"/>
    <w:rsid w:val="098B21E0"/>
    <w:rsid w:val="09A95C9C"/>
    <w:rsid w:val="09C76917"/>
    <w:rsid w:val="0A3852AB"/>
    <w:rsid w:val="0A6124FD"/>
    <w:rsid w:val="0A886720"/>
    <w:rsid w:val="0AF20D28"/>
    <w:rsid w:val="0B9D0431"/>
    <w:rsid w:val="0BAB6D01"/>
    <w:rsid w:val="0C8D0711"/>
    <w:rsid w:val="0C9521F9"/>
    <w:rsid w:val="0CB54B30"/>
    <w:rsid w:val="0CC30464"/>
    <w:rsid w:val="0CE9407F"/>
    <w:rsid w:val="0D151D3C"/>
    <w:rsid w:val="0D593691"/>
    <w:rsid w:val="0D794027"/>
    <w:rsid w:val="0DF23232"/>
    <w:rsid w:val="0E422D04"/>
    <w:rsid w:val="0E615754"/>
    <w:rsid w:val="0E9C4174"/>
    <w:rsid w:val="0ECD1E77"/>
    <w:rsid w:val="0F345531"/>
    <w:rsid w:val="0FDD5EEA"/>
    <w:rsid w:val="109F0FDB"/>
    <w:rsid w:val="10C1060B"/>
    <w:rsid w:val="116D7C6C"/>
    <w:rsid w:val="11C30A69"/>
    <w:rsid w:val="11E029CD"/>
    <w:rsid w:val="120C752F"/>
    <w:rsid w:val="120F7C45"/>
    <w:rsid w:val="122119EC"/>
    <w:rsid w:val="125443B8"/>
    <w:rsid w:val="12D63C91"/>
    <w:rsid w:val="12DD3F5D"/>
    <w:rsid w:val="12DE7825"/>
    <w:rsid w:val="130A3923"/>
    <w:rsid w:val="133E7041"/>
    <w:rsid w:val="134308EB"/>
    <w:rsid w:val="134A2449"/>
    <w:rsid w:val="136B43E7"/>
    <w:rsid w:val="138B08C7"/>
    <w:rsid w:val="13C66841"/>
    <w:rsid w:val="13E64B0C"/>
    <w:rsid w:val="142E564B"/>
    <w:rsid w:val="14F677CD"/>
    <w:rsid w:val="15485432"/>
    <w:rsid w:val="15630682"/>
    <w:rsid w:val="157C0C60"/>
    <w:rsid w:val="1583541B"/>
    <w:rsid w:val="16310482"/>
    <w:rsid w:val="16337C87"/>
    <w:rsid w:val="16803F36"/>
    <w:rsid w:val="16836ED6"/>
    <w:rsid w:val="16BE26DC"/>
    <w:rsid w:val="16FD26DC"/>
    <w:rsid w:val="16FE3FF2"/>
    <w:rsid w:val="172024A5"/>
    <w:rsid w:val="17482C28"/>
    <w:rsid w:val="17657887"/>
    <w:rsid w:val="1771138C"/>
    <w:rsid w:val="17B007CC"/>
    <w:rsid w:val="17BA1177"/>
    <w:rsid w:val="18175446"/>
    <w:rsid w:val="182807CF"/>
    <w:rsid w:val="187610C5"/>
    <w:rsid w:val="187E2A93"/>
    <w:rsid w:val="18AB43B2"/>
    <w:rsid w:val="198C4F2B"/>
    <w:rsid w:val="19923042"/>
    <w:rsid w:val="19B17940"/>
    <w:rsid w:val="19F03FEA"/>
    <w:rsid w:val="1A1203A6"/>
    <w:rsid w:val="1A3866AE"/>
    <w:rsid w:val="1A705A18"/>
    <w:rsid w:val="1A761173"/>
    <w:rsid w:val="1AA9696A"/>
    <w:rsid w:val="1AD14709"/>
    <w:rsid w:val="1B3A215B"/>
    <w:rsid w:val="1B520CCB"/>
    <w:rsid w:val="1B541851"/>
    <w:rsid w:val="1CA136DC"/>
    <w:rsid w:val="1CA55DD5"/>
    <w:rsid w:val="1CC04E13"/>
    <w:rsid w:val="1D0749E7"/>
    <w:rsid w:val="1D1D0F4A"/>
    <w:rsid w:val="1D2A1F88"/>
    <w:rsid w:val="1DA323E1"/>
    <w:rsid w:val="1DAA7530"/>
    <w:rsid w:val="1E5D4A9C"/>
    <w:rsid w:val="1E8B5A7B"/>
    <w:rsid w:val="1F287C73"/>
    <w:rsid w:val="1F843075"/>
    <w:rsid w:val="202175AB"/>
    <w:rsid w:val="20C01F4F"/>
    <w:rsid w:val="21A65BD3"/>
    <w:rsid w:val="223A046C"/>
    <w:rsid w:val="22FB4940"/>
    <w:rsid w:val="234E0549"/>
    <w:rsid w:val="23E95E75"/>
    <w:rsid w:val="24366403"/>
    <w:rsid w:val="2491478B"/>
    <w:rsid w:val="24D24E5B"/>
    <w:rsid w:val="251D3387"/>
    <w:rsid w:val="253E596A"/>
    <w:rsid w:val="25783C22"/>
    <w:rsid w:val="25F4370B"/>
    <w:rsid w:val="26031440"/>
    <w:rsid w:val="26344A76"/>
    <w:rsid w:val="266F0338"/>
    <w:rsid w:val="26810F13"/>
    <w:rsid w:val="271A6F47"/>
    <w:rsid w:val="27D67F3A"/>
    <w:rsid w:val="27EE21A0"/>
    <w:rsid w:val="28414C02"/>
    <w:rsid w:val="2862082C"/>
    <w:rsid w:val="28B5485A"/>
    <w:rsid w:val="28D84AE6"/>
    <w:rsid w:val="290874C4"/>
    <w:rsid w:val="299D43DB"/>
    <w:rsid w:val="29C46896"/>
    <w:rsid w:val="2A151926"/>
    <w:rsid w:val="2A264F57"/>
    <w:rsid w:val="2A756182"/>
    <w:rsid w:val="2AB673EA"/>
    <w:rsid w:val="2B514759"/>
    <w:rsid w:val="2B535E8A"/>
    <w:rsid w:val="2B6F03EB"/>
    <w:rsid w:val="2C1426BF"/>
    <w:rsid w:val="2C3B141D"/>
    <w:rsid w:val="2C3E37A0"/>
    <w:rsid w:val="2C434CF4"/>
    <w:rsid w:val="2CE206C3"/>
    <w:rsid w:val="2CF908D7"/>
    <w:rsid w:val="2D0B2E09"/>
    <w:rsid w:val="2D110FC4"/>
    <w:rsid w:val="2D147594"/>
    <w:rsid w:val="2D7F3540"/>
    <w:rsid w:val="2D9039E2"/>
    <w:rsid w:val="2D9A05BE"/>
    <w:rsid w:val="2E84385B"/>
    <w:rsid w:val="2ECC191B"/>
    <w:rsid w:val="2EE56470"/>
    <w:rsid w:val="2F0755D7"/>
    <w:rsid w:val="2F7A4DA2"/>
    <w:rsid w:val="2FB328CA"/>
    <w:rsid w:val="2FB34164"/>
    <w:rsid w:val="300236ED"/>
    <w:rsid w:val="30392A60"/>
    <w:rsid w:val="305C382F"/>
    <w:rsid w:val="30721A83"/>
    <w:rsid w:val="30C97F63"/>
    <w:rsid w:val="312C7976"/>
    <w:rsid w:val="31903F88"/>
    <w:rsid w:val="31C25484"/>
    <w:rsid w:val="3225535A"/>
    <w:rsid w:val="32636013"/>
    <w:rsid w:val="3271397E"/>
    <w:rsid w:val="32894A3E"/>
    <w:rsid w:val="331822A4"/>
    <w:rsid w:val="338A5EAD"/>
    <w:rsid w:val="33AF5C2A"/>
    <w:rsid w:val="33B75E4D"/>
    <w:rsid w:val="33C36EA1"/>
    <w:rsid w:val="33C64823"/>
    <w:rsid w:val="34197722"/>
    <w:rsid w:val="341F1847"/>
    <w:rsid w:val="344C387D"/>
    <w:rsid w:val="35403F12"/>
    <w:rsid w:val="355B1B32"/>
    <w:rsid w:val="35667D14"/>
    <w:rsid w:val="358C667D"/>
    <w:rsid w:val="35DC6AFA"/>
    <w:rsid w:val="35EB79DF"/>
    <w:rsid w:val="35F9034E"/>
    <w:rsid w:val="3664565F"/>
    <w:rsid w:val="3702768D"/>
    <w:rsid w:val="370A1A74"/>
    <w:rsid w:val="37362192"/>
    <w:rsid w:val="373952D7"/>
    <w:rsid w:val="37916AB1"/>
    <w:rsid w:val="379E6D2E"/>
    <w:rsid w:val="37B373AC"/>
    <w:rsid w:val="37D5593D"/>
    <w:rsid w:val="37F91C46"/>
    <w:rsid w:val="37FE6B33"/>
    <w:rsid w:val="386636FD"/>
    <w:rsid w:val="38AB0960"/>
    <w:rsid w:val="38C03D54"/>
    <w:rsid w:val="38F117B0"/>
    <w:rsid w:val="39266A90"/>
    <w:rsid w:val="39596A8C"/>
    <w:rsid w:val="396945F2"/>
    <w:rsid w:val="39721D15"/>
    <w:rsid w:val="398E34A3"/>
    <w:rsid w:val="39BE7A06"/>
    <w:rsid w:val="39F02DAD"/>
    <w:rsid w:val="3A116F83"/>
    <w:rsid w:val="3A1514CF"/>
    <w:rsid w:val="3B2E68A2"/>
    <w:rsid w:val="3B654562"/>
    <w:rsid w:val="3B9B3210"/>
    <w:rsid w:val="3BD85AF6"/>
    <w:rsid w:val="3C0F314C"/>
    <w:rsid w:val="3C833C4B"/>
    <w:rsid w:val="3C88295C"/>
    <w:rsid w:val="3CBF8589"/>
    <w:rsid w:val="3CD60ACC"/>
    <w:rsid w:val="3D6A3E74"/>
    <w:rsid w:val="3E1761E9"/>
    <w:rsid w:val="3E2673FA"/>
    <w:rsid w:val="3E5AD3B0"/>
    <w:rsid w:val="3E5F0F6A"/>
    <w:rsid w:val="3E681B4B"/>
    <w:rsid w:val="3E6F7D3E"/>
    <w:rsid w:val="3EAA0E8A"/>
    <w:rsid w:val="3F261C4D"/>
    <w:rsid w:val="3F331C32"/>
    <w:rsid w:val="3F4C7FF9"/>
    <w:rsid w:val="3FBC21EA"/>
    <w:rsid w:val="3FBE26F1"/>
    <w:rsid w:val="3FC51283"/>
    <w:rsid w:val="3FDE6C1E"/>
    <w:rsid w:val="40B30A63"/>
    <w:rsid w:val="410F6ACE"/>
    <w:rsid w:val="413E531C"/>
    <w:rsid w:val="41A63B14"/>
    <w:rsid w:val="41C16365"/>
    <w:rsid w:val="41CA3F13"/>
    <w:rsid w:val="41F1643B"/>
    <w:rsid w:val="41F52058"/>
    <w:rsid w:val="42177973"/>
    <w:rsid w:val="42267280"/>
    <w:rsid w:val="428678AC"/>
    <w:rsid w:val="42997073"/>
    <w:rsid w:val="42F3484B"/>
    <w:rsid w:val="43002C67"/>
    <w:rsid w:val="4329499E"/>
    <w:rsid w:val="433320BA"/>
    <w:rsid w:val="434F2972"/>
    <w:rsid w:val="435E4FD6"/>
    <w:rsid w:val="43B7B590"/>
    <w:rsid w:val="44DC1427"/>
    <w:rsid w:val="44FF53D3"/>
    <w:rsid w:val="45602B3A"/>
    <w:rsid w:val="456D5710"/>
    <w:rsid w:val="45A22A5D"/>
    <w:rsid w:val="45DC3BD9"/>
    <w:rsid w:val="462A6691"/>
    <w:rsid w:val="465A1867"/>
    <w:rsid w:val="470A30E2"/>
    <w:rsid w:val="470D3B69"/>
    <w:rsid w:val="473C2E8A"/>
    <w:rsid w:val="47487A58"/>
    <w:rsid w:val="479945F8"/>
    <w:rsid w:val="47A83352"/>
    <w:rsid w:val="48116B31"/>
    <w:rsid w:val="48B3438D"/>
    <w:rsid w:val="49B54134"/>
    <w:rsid w:val="49C00E32"/>
    <w:rsid w:val="49F13600"/>
    <w:rsid w:val="49F532A6"/>
    <w:rsid w:val="4A77296E"/>
    <w:rsid w:val="4A8D74E6"/>
    <w:rsid w:val="4AA47F86"/>
    <w:rsid w:val="4AA93DE1"/>
    <w:rsid w:val="4AB34EEF"/>
    <w:rsid w:val="4B600576"/>
    <w:rsid w:val="4B806B59"/>
    <w:rsid w:val="4B897F27"/>
    <w:rsid w:val="4BC91651"/>
    <w:rsid w:val="4BEA45C6"/>
    <w:rsid w:val="4C7A1151"/>
    <w:rsid w:val="4CAE6933"/>
    <w:rsid w:val="4CD55D44"/>
    <w:rsid w:val="4D042B95"/>
    <w:rsid w:val="4D202F99"/>
    <w:rsid w:val="4E130619"/>
    <w:rsid w:val="4E2E383F"/>
    <w:rsid w:val="4E4B30A9"/>
    <w:rsid w:val="4EB41B50"/>
    <w:rsid w:val="4F201842"/>
    <w:rsid w:val="4F24613B"/>
    <w:rsid w:val="4F2A735D"/>
    <w:rsid w:val="4F2C021F"/>
    <w:rsid w:val="4F3057B1"/>
    <w:rsid w:val="4F904322"/>
    <w:rsid w:val="4FA42C81"/>
    <w:rsid w:val="4FD367B5"/>
    <w:rsid w:val="4FE94D7B"/>
    <w:rsid w:val="501A337D"/>
    <w:rsid w:val="50C53215"/>
    <w:rsid w:val="50DD6666"/>
    <w:rsid w:val="51250C74"/>
    <w:rsid w:val="517563B4"/>
    <w:rsid w:val="51934649"/>
    <w:rsid w:val="51CB4ECE"/>
    <w:rsid w:val="51DB31D3"/>
    <w:rsid w:val="51E809D1"/>
    <w:rsid w:val="52203D0F"/>
    <w:rsid w:val="5225126C"/>
    <w:rsid w:val="526270B1"/>
    <w:rsid w:val="527B4683"/>
    <w:rsid w:val="53982883"/>
    <w:rsid w:val="53AB110F"/>
    <w:rsid w:val="53D006CA"/>
    <w:rsid w:val="53D415BB"/>
    <w:rsid w:val="543C37D4"/>
    <w:rsid w:val="54401FB7"/>
    <w:rsid w:val="54FB1595"/>
    <w:rsid w:val="55190848"/>
    <w:rsid w:val="5526309B"/>
    <w:rsid w:val="55405AC7"/>
    <w:rsid w:val="55845E36"/>
    <w:rsid w:val="56102E1E"/>
    <w:rsid w:val="562B0C01"/>
    <w:rsid w:val="56707486"/>
    <w:rsid w:val="572D7A00"/>
    <w:rsid w:val="57E11A66"/>
    <w:rsid w:val="58001A08"/>
    <w:rsid w:val="58A16DB8"/>
    <w:rsid w:val="59114625"/>
    <w:rsid w:val="591302B8"/>
    <w:rsid w:val="593C34D3"/>
    <w:rsid w:val="59571887"/>
    <w:rsid w:val="597D246F"/>
    <w:rsid w:val="59A11EB5"/>
    <w:rsid w:val="59EA550B"/>
    <w:rsid w:val="5A7F4DCA"/>
    <w:rsid w:val="5AD50C82"/>
    <w:rsid w:val="5AEC478B"/>
    <w:rsid w:val="5B0F4C4D"/>
    <w:rsid w:val="5BA142A2"/>
    <w:rsid w:val="5BA8388C"/>
    <w:rsid w:val="5CC14A99"/>
    <w:rsid w:val="5CFF3BED"/>
    <w:rsid w:val="5D300F4A"/>
    <w:rsid w:val="5D544C24"/>
    <w:rsid w:val="5D915F18"/>
    <w:rsid w:val="5DA523DD"/>
    <w:rsid w:val="5E4E5B17"/>
    <w:rsid w:val="5E532442"/>
    <w:rsid w:val="5E5D36D2"/>
    <w:rsid w:val="5E5F7ADB"/>
    <w:rsid w:val="5E7B0C6E"/>
    <w:rsid w:val="5E996241"/>
    <w:rsid w:val="5EDA1435"/>
    <w:rsid w:val="5F263875"/>
    <w:rsid w:val="5F5D59D4"/>
    <w:rsid w:val="5F94650A"/>
    <w:rsid w:val="5FAF683F"/>
    <w:rsid w:val="616676B9"/>
    <w:rsid w:val="61C617EF"/>
    <w:rsid w:val="61F01715"/>
    <w:rsid w:val="62513167"/>
    <w:rsid w:val="63320BEB"/>
    <w:rsid w:val="63A63014"/>
    <w:rsid w:val="63B818AF"/>
    <w:rsid w:val="63BD2C6E"/>
    <w:rsid w:val="64203091"/>
    <w:rsid w:val="64261AC7"/>
    <w:rsid w:val="64583208"/>
    <w:rsid w:val="645E7A56"/>
    <w:rsid w:val="648A5835"/>
    <w:rsid w:val="64CF2DAE"/>
    <w:rsid w:val="656F7435"/>
    <w:rsid w:val="666B0257"/>
    <w:rsid w:val="6711561B"/>
    <w:rsid w:val="67CC74E1"/>
    <w:rsid w:val="681C7129"/>
    <w:rsid w:val="6883030E"/>
    <w:rsid w:val="691D5E88"/>
    <w:rsid w:val="69432552"/>
    <w:rsid w:val="6968276B"/>
    <w:rsid w:val="69A53FC4"/>
    <w:rsid w:val="69FE2B8B"/>
    <w:rsid w:val="6B7F7601"/>
    <w:rsid w:val="6BCC70AC"/>
    <w:rsid w:val="6BF06F97"/>
    <w:rsid w:val="6C2F3299"/>
    <w:rsid w:val="6CCF5114"/>
    <w:rsid w:val="6CF73A7A"/>
    <w:rsid w:val="6D0B2661"/>
    <w:rsid w:val="6D0E34DA"/>
    <w:rsid w:val="6D1846D2"/>
    <w:rsid w:val="6D264E8A"/>
    <w:rsid w:val="6D5FE3CE"/>
    <w:rsid w:val="6D6B5321"/>
    <w:rsid w:val="6DAA1C7B"/>
    <w:rsid w:val="6EEB3DEC"/>
    <w:rsid w:val="6F986C94"/>
    <w:rsid w:val="6F9D3020"/>
    <w:rsid w:val="6F9F19E6"/>
    <w:rsid w:val="6FF5CE82"/>
    <w:rsid w:val="70291255"/>
    <w:rsid w:val="70934581"/>
    <w:rsid w:val="71541C6E"/>
    <w:rsid w:val="71A6722C"/>
    <w:rsid w:val="72101754"/>
    <w:rsid w:val="729A5A88"/>
    <w:rsid w:val="72E27355"/>
    <w:rsid w:val="730719D2"/>
    <w:rsid w:val="73684FD8"/>
    <w:rsid w:val="739335AC"/>
    <w:rsid w:val="73D91655"/>
    <w:rsid w:val="73E5AB00"/>
    <w:rsid w:val="74CD0E93"/>
    <w:rsid w:val="75276E69"/>
    <w:rsid w:val="75331C2C"/>
    <w:rsid w:val="75743C4E"/>
    <w:rsid w:val="75E25DF8"/>
    <w:rsid w:val="75F626B8"/>
    <w:rsid w:val="76165A85"/>
    <w:rsid w:val="76427129"/>
    <w:rsid w:val="768150A0"/>
    <w:rsid w:val="76B56130"/>
    <w:rsid w:val="76EB4AAF"/>
    <w:rsid w:val="77104269"/>
    <w:rsid w:val="7719050D"/>
    <w:rsid w:val="773D73C4"/>
    <w:rsid w:val="77FFCF04"/>
    <w:rsid w:val="784B5AE0"/>
    <w:rsid w:val="784E7BBB"/>
    <w:rsid w:val="785242C4"/>
    <w:rsid w:val="788609EA"/>
    <w:rsid w:val="78ED25D1"/>
    <w:rsid w:val="790E4D10"/>
    <w:rsid w:val="79645963"/>
    <w:rsid w:val="79D82226"/>
    <w:rsid w:val="79EA2473"/>
    <w:rsid w:val="7A142BD8"/>
    <w:rsid w:val="7A293BFF"/>
    <w:rsid w:val="7A2E1290"/>
    <w:rsid w:val="7A39453F"/>
    <w:rsid w:val="7A7D1BC8"/>
    <w:rsid w:val="7A8B5343"/>
    <w:rsid w:val="7AD21A63"/>
    <w:rsid w:val="7AF36B6E"/>
    <w:rsid w:val="7AF3C22F"/>
    <w:rsid w:val="7B3351F0"/>
    <w:rsid w:val="7B6018A2"/>
    <w:rsid w:val="7B766EB1"/>
    <w:rsid w:val="7C1C11AD"/>
    <w:rsid w:val="7C394127"/>
    <w:rsid w:val="7C475D31"/>
    <w:rsid w:val="7CC149E7"/>
    <w:rsid w:val="7D1A24FE"/>
    <w:rsid w:val="7D2C5EE0"/>
    <w:rsid w:val="7D342FE7"/>
    <w:rsid w:val="7D343018"/>
    <w:rsid w:val="7D811E92"/>
    <w:rsid w:val="7DA27576"/>
    <w:rsid w:val="7DC3109D"/>
    <w:rsid w:val="7DEF3618"/>
    <w:rsid w:val="7E1B76E5"/>
    <w:rsid w:val="7E2744CC"/>
    <w:rsid w:val="7EAB69FF"/>
    <w:rsid w:val="7EBD728C"/>
    <w:rsid w:val="7EEF1A60"/>
    <w:rsid w:val="7F3F73E5"/>
    <w:rsid w:val="7FA81556"/>
    <w:rsid w:val="8FFEE4B4"/>
    <w:rsid w:val="A73E96AF"/>
    <w:rsid w:val="ADDFB1DE"/>
    <w:rsid w:val="AEDD1C22"/>
    <w:rsid w:val="B53FE528"/>
    <w:rsid w:val="BBF32956"/>
    <w:rsid w:val="BFCFEECB"/>
    <w:rsid w:val="D6BD99D5"/>
    <w:rsid w:val="D7E9469A"/>
    <w:rsid w:val="DFFE2EAB"/>
    <w:rsid w:val="E9FABF80"/>
    <w:rsid w:val="EDCB6C35"/>
    <w:rsid w:val="F7DF50C8"/>
    <w:rsid w:val="FB7D4B13"/>
    <w:rsid w:val="FCAFFF4B"/>
    <w:rsid w:val="FE7BA2AE"/>
    <w:rsid w:val="FF336574"/>
    <w:rsid w:val="FFFF5F7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99" w:semiHidden="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35" w:semiHidden="0" w:name="caption"/>
    <w:lsdException w:uiPriority="0" w:name="table of figures"/>
    <w:lsdException w:uiPriority="0" w:name="envelope address"/>
    <w:lsdException w:uiPriority="0" w:name="envelope return"/>
    <w:lsdException w:qFormat="1" w:unhideWhenUsed="0" w:uiPriority="99" w:semiHidden="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Calibri" w:hAnsi="Calibri" w:eastAsia="仿宋_GB2312" w:cs="Times New Roman"/>
      <w:kern w:val="2"/>
      <w:sz w:val="32"/>
      <w:szCs w:val="22"/>
      <w:lang w:val="en-US" w:eastAsia="zh-CN" w:bidi="ar-SA"/>
    </w:rPr>
  </w:style>
  <w:style w:type="paragraph" w:styleId="2">
    <w:name w:val="heading 1"/>
    <w:basedOn w:val="1"/>
    <w:next w:val="1"/>
    <w:link w:val="42"/>
    <w:qFormat/>
    <w:uiPriority w:val="0"/>
    <w:pPr>
      <w:keepNext/>
      <w:keepLines/>
      <w:spacing w:beforeLines="50" w:afterLines="150"/>
      <w:ind w:firstLine="200" w:firstLineChars="200"/>
      <w:jc w:val="center"/>
      <w:outlineLvl w:val="0"/>
    </w:pPr>
    <w:rPr>
      <w:rFonts w:eastAsia="黑体"/>
      <w:b/>
      <w:bCs/>
      <w:kern w:val="44"/>
      <w:sz w:val="44"/>
      <w:szCs w:val="44"/>
    </w:rPr>
  </w:style>
  <w:style w:type="paragraph" w:styleId="3">
    <w:name w:val="heading 2"/>
    <w:basedOn w:val="1"/>
    <w:next w:val="1"/>
    <w:link w:val="28"/>
    <w:unhideWhenUsed/>
    <w:qFormat/>
    <w:uiPriority w:val="0"/>
    <w:pPr>
      <w:keepNext/>
      <w:keepLines/>
      <w:spacing w:beforeAutospacing="1" w:line="600" w:lineRule="exact"/>
      <w:ind w:firstLine="200" w:firstLineChars="200"/>
      <w:outlineLvl w:val="1"/>
    </w:pPr>
    <w:rPr>
      <w:rFonts w:asciiTheme="majorHAnsi" w:hAnsiTheme="majorHAnsi" w:eastAsiaTheme="majorEastAsia" w:cstheme="majorBidi"/>
      <w:b/>
      <w:bCs/>
      <w:szCs w:val="32"/>
    </w:rPr>
  </w:style>
  <w:style w:type="paragraph" w:styleId="4">
    <w:name w:val="heading 3"/>
    <w:basedOn w:val="1"/>
    <w:next w:val="1"/>
    <w:link w:val="50"/>
    <w:unhideWhenUsed/>
    <w:qFormat/>
    <w:uiPriority w:val="0"/>
    <w:pPr>
      <w:keepNext/>
      <w:keepLines/>
      <w:spacing w:beforeLines="50"/>
      <w:ind w:firstLine="200" w:firstLineChars="200"/>
      <w:outlineLvl w:val="2"/>
    </w:pPr>
    <w:rPr>
      <w:rFonts w:ascii="Times New Roman" w:hAnsi="Times New Roman" w:eastAsia="楷体"/>
      <w:b/>
    </w:rPr>
  </w:style>
  <w:style w:type="paragraph" w:styleId="5">
    <w:name w:val="heading 4"/>
    <w:basedOn w:val="1"/>
    <w:next w:val="1"/>
    <w:link w:val="43"/>
    <w:unhideWhenUsed/>
    <w:qFormat/>
    <w:uiPriority w:val="0"/>
    <w:pPr>
      <w:keepNext/>
      <w:keepLines/>
      <w:ind w:firstLine="200" w:firstLineChars="200"/>
      <w:jc w:val="left"/>
      <w:outlineLvl w:val="3"/>
    </w:pPr>
    <w:rPr>
      <w:rFonts w:eastAsia="仿宋_GB2312" w:asciiTheme="majorHAnsi" w:hAnsiTheme="majorHAnsi" w:cstheme="majorBidi"/>
      <w:b/>
      <w:bCs/>
      <w:szCs w:val="28"/>
    </w:rPr>
  </w:style>
  <w:style w:type="paragraph" w:styleId="6">
    <w:name w:val="heading 5"/>
    <w:basedOn w:val="1"/>
    <w:next w:val="1"/>
    <w:link w:val="46"/>
    <w:unhideWhenUsed/>
    <w:qFormat/>
    <w:uiPriority w:val="0"/>
    <w:pPr>
      <w:keepNext/>
      <w:keepLines/>
      <w:jc w:val="left"/>
      <w:outlineLvl w:val="4"/>
    </w:pPr>
    <w:rPr>
      <w:rFonts w:eastAsia="仿宋_GB2312"/>
      <w:bCs/>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35"/>
    <w:rPr>
      <w:rFonts w:ascii="Calibri Light" w:hAnsi="Calibri Light" w:eastAsia="黑体"/>
      <w:sz w:val="20"/>
      <w:szCs w:val="20"/>
    </w:rPr>
  </w:style>
  <w:style w:type="paragraph" w:styleId="8">
    <w:name w:val="Document Map"/>
    <w:basedOn w:val="1"/>
    <w:link w:val="47"/>
    <w:unhideWhenUsed/>
    <w:qFormat/>
    <w:uiPriority w:val="0"/>
    <w:rPr>
      <w:rFonts w:ascii="宋体" w:eastAsia="宋体"/>
      <w:sz w:val="18"/>
      <w:szCs w:val="18"/>
    </w:rPr>
  </w:style>
  <w:style w:type="paragraph" w:styleId="9">
    <w:name w:val="annotation text"/>
    <w:basedOn w:val="1"/>
    <w:semiHidden/>
    <w:unhideWhenUsed/>
    <w:qFormat/>
    <w:uiPriority w:val="0"/>
    <w:pPr>
      <w:jc w:val="left"/>
    </w:pPr>
  </w:style>
  <w:style w:type="paragraph" w:styleId="10">
    <w:name w:val="Body Text"/>
    <w:basedOn w:val="1"/>
    <w:qFormat/>
    <w:uiPriority w:val="0"/>
  </w:style>
  <w:style w:type="paragraph" w:styleId="11">
    <w:name w:val="Body Text Indent"/>
    <w:basedOn w:val="1"/>
    <w:link w:val="61"/>
    <w:semiHidden/>
    <w:unhideWhenUsed/>
    <w:qFormat/>
    <w:uiPriority w:val="0"/>
    <w:pPr>
      <w:spacing w:after="120"/>
      <w:ind w:left="420" w:leftChars="200"/>
    </w:pPr>
  </w:style>
  <w:style w:type="paragraph" w:styleId="12">
    <w:name w:val="toc 3"/>
    <w:basedOn w:val="1"/>
    <w:next w:val="1"/>
    <w:unhideWhenUsed/>
    <w:qFormat/>
    <w:uiPriority w:val="39"/>
    <w:pPr>
      <w:ind w:left="840" w:leftChars="400"/>
    </w:pPr>
  </w:style>
  <w:style w:type="paragraph" w:styleId="13">
    <w:name w:val="Plain Text"/>
    <w:basedOn w:val="1"/>
    <w:next w:val="1"/>
    <w:link w:val="62"/>
    <w:qFormat/>
    <w:uiPriority w:val="0"/>
    <w:pPr>
      <w:spacing w:line="240" w:lineRule="auto"/>
    </w:pPr>
    <w:rPr>
      <w:rFonts w:ascii="宋体" w:hAnsi="Courier New" w:eastAsiaTheme="minorEastAsia" w:cstheme="minorBidi"/>
      <w:sz w:val="21"/>
      <w:szCs w:val="24"/>
    </w:rPr>
  </w:style>
  <w:style w:type="paragraph" w:styleId="14">
    <w:name w:val="Balloon Text"/>
    <w:basedOn w:val="1"/>
    <w:link w:val="41"/>
    <w:qFormat/>
    <w:uiPriority w:val="0"/>
    <w:pPr>
      <w:spacing w:line="240" w:lineRule="auto"/>
    </w:pPr>
    <w:rPr>
      <w:sz w:val="18"/>
      <w:szCs w:val="18"/>
    </w:rPr>
  </w:style>
  <w:style w:type="paragraph" w:styleId="15">
    <w:name w:val="footer"/>
    <w:basedOn w:val="1"/>
    <w:link w:val="39"/>
    <w:qFormat/>
    <w:uiPriority w:val="99"/>
    <w:pPr>
      <w:tabs>
        <w:tab w:val="center" w:pos="4153"/>
        <w:tab w:val="right" w:pos="8306"/>
      </w:tabs>
      <w:snapToGrid w:val="0"/>
      <w:jc w:val="left"/>
    </w:pPr>
    <w:rPr>
      <w:sz w:val="18"/>
      <w:szCs w:val="18"/>
    </w:rPr>
  </w:style>
  <w:style w:type="paragraph" w:styleId="16">
    <w:name w:val="header"/>
    <w:basedOn w:val="1"/>
    <w:link w:val="38"/>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footnote text"/>
    <w:basedOn w:val="1"/>
    <w:link w:val="54"/>
    <w:qFormat/>
    <w:uiPriority w:val="99"/>
    <w:pPr>
      <w:snapToGrid w:val="0"/>
      <w:spacing w:line="240" w:lineRule="auto"/>
      <w:jc w:val="left"/>
    </w:pPr>
    <w:rPr>
      <w:rFonts w:asciiTheme="minorHAnsi" w:hAnsiTheme="minorHAnsi" w:eastAsiaTheme="minorEastAsia" w:cstheme="minorBidi"/>
      <w:sz w:val="18"/>
      <w:szCs w:val="18"/>
    </w:rPr>
  </w:style>
  <w:style w:type="paragraph" w:styleId="19">
    <w:name w:val="toc 2"/>
    <w:basedOn w:val="1"/>
    <w:next w:val="1"/>
    <w:unhideWhenUsed/>
    <w:qFormat/>
    <w:uiPriority w:val="39"/>
    <w:pPr>
      <w:ind w:left="420" w:leftChars="200"/>
    </w:pPr>
  </w:style>
  <w:style w:type="paragraph" w:styleId="20">
    <w:name w:val="Normal (Web)"/>
    <w:basedOn w:val="1"/>
    <w:qFormat/>
    <w:uiPriority w:val="99"/>
    <w:pPr>
      <w:spacing w:beforeAutospacing="1" w:afterAutospacing="1" w:line="240" w:lineRule="auto"/>
      <w:jc w:val="left"/>
    </w:pPr>
    <w:rPr>
      <w:rFonts w:asciiTheme="minorHAnsi" w:hAnsiTheme="minorHAnsi" w:eastAsiaTheme="minorEastAsia"/>
      <w:kern w:val="0"/>
      <w:sz w:val="24"/>
      <w:szCs w:val="24"/>
    </w:rPr>
  </w:style>
  <w:style w:type="paragraph" w:styleId="21">
    <w:name w:val="Title"/>
    <w:basedOn w:val="1"/>
    <w:next w:val="1"/>
    <w:link w:val="44"/>
    <w:qFormat/>
    <w:uiPriority w:val="0"/>
    <w:pPr>
      <w:spacing w:before="240" w:after="60"/>
      <w:jc w:val="center"/>
      <w:outlineLvl w:val="0"/>
    </w:pPr>
    <w:rPr>
      <w:rFonts w:eastAsia="宋体" w:asciiTheme="majorHAnsi" w:hAnsiTheme="majorHAnsi" w:cstheme="majorBidi"/>
      <w:b/>
      <w:bCs/>
      <w:szCs w:val="32"/>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unhideWhenUsed/>
    <w:qFormat/>
    <w:uiPriority w:val="99"/>
    <w:rPr>
      <w:color w:val="0000FF"/>
      <w:u w:val="single"/>
    </w:rPr>
  </w:style>
  <w:style w:type="character" w:styleId="26">
    <w:name w:val="annotation reference"/>
    <w:qFormat/>
    <w:uiPriority w:val="0"/>
    <w:rPr>
      <w:sz w:val="21"/>
      <w:szCs w:val="21"/>
    </w:rPr>
  </w:style>
  <w:style w:type="character" w:styleId="27">
    <w:name w:val="footnote reference"/>
    <w:basedOn w:val="24"/>
    <w:qFormat/>
    <w:uiPriority w:val="99"/>
    <w:rPr>
      <w:vertAlign w:val="superscript"/>
    </w:rPr>
  </w:style>
  <w:style w:type="character" w:customStyle="1" w:styleId="28">
    <w:name w:val="标题 2 Char"/>
    <w:basedOn w:val="24"/>
    <w:link w:val="3"/>
    <w:qFormat/>
    <w:uiPriority w:val="0"/>
    <w:rPr>
      <w:rFonts w:asciiTheme="majorHAnsi" w:hAnsiTheme="majorHAnsi" w:eastAsiaTheme="majorEastAsia" w:cstheme="majorBidi"/>
      <w:b/>
      <w:bCs/>
      <w:kern w:val="2"/>
      <w:sz w:val="32"/>
      <w:szCs w:val="32"/>
    </w:rPr>
  </w:style>
  <w:style w:type="paragraph" w:customStyle="1" w:styleId="29">
    <w:name w:val="Heading2"/>
    <w:basedOn w:val="1"/>
    <w:next w:val="1"/>
    <w:qFormat/>
    <w:uiPriority w:val="0"/>
    <w:pPr>
      <w:widowControl/>
      <w:spacing w:line="415" w:lineRule="auto"/>
      <w:ind w:firstLine="200" w:firstLineChars="200"/>
      <w:jc w:val="left"/>
      <w:textAlignment w:val="baseline"/>
    </w:pPr>
    <w:rPr>
      <w:rFonts w:ascii="黑体" w:hAnsi="黑体" w:eastAsia="黑体" w:cs="黑体"/>
      <w:b/>
      <w:bCs/>
      <w:kern w:val="0"/>
    </w:rPr>
  </w:style>
  <w:style w:type="paragraph" w:customStyle="1" w:styleId="30">
    <w:name w:val="附件正文"/>
    <w:basedOn w:val="1"/>
    <w:qFormat/>
    <w:uiPriority w:val="0"/>
    <w:pPr>
      <w:ind w:firstLine="640" w:firstLineChars="200"/>
    </w:pPr>
    <w:rPr>
      <w:rFonts w:ascii="Times New Roman" w:hAnsi="Times New Roman"/>
      <w:color w:val="000000"/>
      <w:szCs w:val="32"/>
    </w:rPr>
  </w:style>
  <w:style w:type="paragraph" w:customStyle="1" w:styleId="31">
    <w:name w:val="表头"/>
    <w:basedOn w:val="1"/>
    <w:qFormat/>
    <w:uiPriority w:val="0"/>
    <w:pPr>
      <w:jc w:val="center"/>
    </w:pPr>
    <w:rPr>
      <w:rFonts w:ascii="Times New Roman" w:hAnsi="Times New Roman" w:eastAsia="仿宋_GB2312"/>
      <w:b/>
      <w:bCs/>
      <w:sz w:val="30"/>
      <w:szCs w:val="30"/>
    </w:rPr>
  </w:style>
  <w:style w:type="paragraph" w:customStyle="1" w:styleId="32">
    <w:name w:val="三级标题"/>
    <w:basedOn w:val="1"/>
    <w:qFormat/>
    <w:uiPriority w:val="0"/>
    <w:pPr>
      <w:ind w:firstLine="640" w:firstLineChars="200"/>
      <w:outlineLvl w:val="1"/>
    </w:pPr>
    <w:rPr>
      <w:rFonts w:ascii="Times New Roman" w:hAnsi="Times New Roman" w:eastAsia="楷体_GB2312"/>
      <w:color w:val="000000"/>
      <w:szCs w:val="32"/>
    </w:rPr>
  </w:style>
  <w:style w:type="paragraph" w:customStyle="1" w:styleId="33">
    <w:name w:val="二级标题"/>
    <w:basedOn w:val="1"/>
    <w:qFormat/>
    <w:uiPriority w:val="0"/>
    <w:pPr>
      <w:ind w:firstLine="640" w:firstLineChars="200"/>
      <w:outlineLvl w:val="0"/>
    </w:pPr>
    <w:rPr>
      <w:rFonts w:ascii="Times New Roman" w:hAnsi="Times New Roman" w:eastAsia="黑体"/>
      <w:color w:val="000000"/>
      <w:szCs w:val="32"/>
    </w:rPr>
  </w:style>
  <w:style w:type="paragraph" w:customStyle="1" w:styleId="34">
    <w:name w:val="正正文"/>
    <w:basedOn w:val="1"/>
    <w:qFormat/>
    <w:uiPriority w:val="0"/>
    <w:pPr>
      <w:ind w:firstLine="640" w:firstLineChars="200"/>
    </w:pPr>
    <w:rPr>
      <w:rFonts w:ascii="Times New Roman" w:hAnsi="Times New Roman"/>
      <w:color w:val="000000"/>
      <w:szCs w:val="32"/>
    </w:rPr>
  </w:style>
  <w:style w:type="paragraph" w:customStyle="1" w:styleId="35">
    <w:name w:val="附件标题"/>
    <w:basedOn w:val="1"/>
    <w:link w:val="36"/>
    <w:qFormat/>
    <w:uiPriority w:val="0"/>
    <w:pPr>
      <w:jc w:val="center"/>
    </w:pPr>
    <w:rPr>
      <w:rFonts w:hint="eastAsia" w:ascii="方正小标宋_GBK" w:hAnsi="方正小标宋_GBK" w:eastAsia="方正小标宋_GBK" w:cs="方正小标宋_GBK"/>
      <w:color w:val="000000"/>
      <w:spacing w:val="-11"/>
      <w:sz w:val="44"/>
      <w:szCs w:val="44"/>
    </w:rPr>
  </w:style>
  <w:style w:type="character" w:customStyle="1" w:styleId="36">
    <w:name w:val="附件标题 Char"/>
    <w:link w:val="35"/>
    <w:qFormat/>
    <w:uiPriority w:val="0"/>
    <w:rPr>
      <w:rFonts w:hint="eastAsia" w:ascii="方正小标宋_GBK" w:hAnsi="方正小标宋_GBK" w:eastAsia="方正小标宋_GBK" w:cs="方正小标宋_GBK"/>
      <w:color w:val="000000"/>
      <w:spacing w:val="-11"/>
      <w:sz w:val="44"/>
      <w:szCs w:val="44"/>
    </w:rPr>
  </w:style>
  <w:style w:type="paragraph" w:customStyle="1" w:styleId="37">
    <w:name w:val="一级标题"/>
    <w:basedOn w:val="1"/>
    <w:qFormat/>
    <w:uiPriority w:val="0"/>
    <w:pPr>
      <w:jc w:val="center"/>
      <w:outlineLvl w:val="0"/>
    </w:pPr>
    <w:rPr>
      <w:rFonts w:ascii="Times New Roman" w:hAnsi="Times New Roman" w:eastAsia="方正小标宋_GBK"/>
      <w:color w:val="000000"/>
      <w:sz w:val="44"/>
      <w:szCs w:val="44"/>
    </w:rPr>
  </w:style>
  <w:style w:type="character" w:customStyle="1" w:styleId="38">
    <w:name w:val="页眉 Char"/>
    <w:basedOn w:val="24"/>
    <w:link w:val="16"/>
    <w:qFormat/>
    <w:uiPriority w:val="99"/>
    <w:rPr>
      <w:rFonts w:ascii="Calibri" w:hAnsi="Calibri" w:eastAsia="宋体" w:cs="Times New Roman"/>
      <w:kern w:val="2"/>
      <w:sz w:val="18"/>
      <w:szCs w:val="18"/>
    </w:rPr>
  </w:style>
  <w:style w:type="character" w:customStyle="1" w:styleId="39">
    <w:name w:val="页脚 Char"/>
    <w:basedOn w:val="24"/>
    <w:link w:val="15"/>
    <w:qFormat/>
    <w:uiPriority w:val="99"/>
    <w:rPr>
      <w:rFonts w:ascii="Calibri" w:hAnsi="Calibri" w:eastAsia="宋体" w:cs="Times New Roman"/>
      <w:kern w:val="2"/>
      <w:sz w:val="18"/>
      <w:szCs w:val="18"/>
    </w:rPr>
  </w:style>
  <w:style w:type="paragraph" w:customStyle="1" w:styleId="40">
    <w:name w:val="列表段落1"/>
    <w:basedOn w:val="1"/>
    <w:unhideWhenUsed/>
    <w:qFormat/>
    <w:uiPriority w:val="99"/>
    <w:pPr>
      <w:ind w:firstLine="420" w:firstLineChars="200"/>
    </w:pPr>
  </w:style>
  <w:style w:type="character" w:customStyle="1" w:styleId="41">
    <w:name w:val="批注框文本 Char"/>
    <w:basedOn w:val="24"/>
    <w:link w:val="14"/>
    <w:qFormat/>
    <w:uiPriority w:val="0"/>
    <w:rPr>
      <w:rFonts w:ascii="Calibri" w:hAnsi="Calibri" w:eastAsia="方正仿宋_GBK" w:cs="Times New Roman"/>
      <w:kern w:val="2"/>
      <w:sz w:val="18"/>
      <w:szCs w:val="18"/>
    </w:rPr>
  </w:style>
  <w:style w:type="character" w:customStyle="1" w:styleId="42">
    <w:name w:val="标题 1 Char"/>
    <w:basedOn w:val="24"/>
    <w:link w:val="2"/>
    <w:qFormat/>
    <w:uiPriority w:val="0"/>
    <w:rPr>
      <w:rFonts w:ascii="Calibri" w:hAnsi="Calibri" w:eastAsia="黑体" w:cs="Times New Roman"/>
      <w:b/>
      <w:bCs/>
      <w:kern w:val="44"/>
      <w:sz w:val="44"/>
      <w:szCs w:val="44"/>
    </w:rPr>
  </w:style>
  <w:style w:type="character" w:customStyle="1" w:styleId="43">
    <w:name w:val="标题 4 Char"/>
    <w:basedOn w:val="24"/>
    <w:link w:val="5"/>
    <w:qFormat/>
    <w:uiPriority w:val="0"/>
    <w:rPr>
      <w:rFonts w:eastAsia="仿宋_GB2312" w:asciiTheme="majorHAnsi" w:hAnsiTheme="majorHAnsi" w:cstheme="majorBidi"/>
      <w:b/>
      <w:bCs/>
      <w:kern w:val="2"/>
      <w:sz w:val="32"/>
      <w:szCs w:val="28"/>
    </w:rPr>
  </w:style>
  <w:style w:type="character" w:customStyle="1" w:styleId="44">
    <w:name w:val="标题 Char"/>
    <w:basedOn w:val="24"/>
    <w:link w:val="21"/>
    <w:qFormat/>
    <w:uiPriority w:val="0"/>
    <w:rPr>
      <w:rFonts w:eastAsia="宋体" w:asciiTheme="majorHAnsi" w:hAnsiTheme="majorHAnsi" w:cstheme="majorBidi"/>
      <w:b/>
      <w:bCs/>
      <w:kern w:val="2"/>
      <w:sz w:val="32"/>
      <w:szCs w:val="32"/>
    </w:rPr>
  </w:style>
  <w:style w:type="paragraph" w:customStyle="1" w:styleId="45">
    <w:name w:val="TOC 标题1"/>
    <w:basedOn w:val="2"/>
    <w:next w:val="1"/>
    <w:unhideWhenUsed/>
    <w:qFormat/>
    <w:uiPriority w:val="39"/>
    <w:pPr>
      <w:widowControl/>
      <w:spacing w:before="48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46">
    <w:name w:val="标题 5 Char"/>
    <w:basedOn w:val="24"/>
    <w:link w:val="6"/>
    <w:qFormat/>
    <w:uiPriority w:val="0"/>
    <w:rPr>
      <w:rFonts w:ascii="Calibri" w:hAnsi="Calibri" w:eastAsia="仿宋_GB2312" w:cs="Times New Roman"/>
      <w:bCs/>
      <w:kern w:val="2"/>
      <w:sz w:val="32"/>
      <w:szCs w:val="28"/>
    </w:rPr>
  </w:style>
  <w:style w:type="character" w:customStyle="1" w:styleId="47">
    <w:name w:val="文档结构图 Char"/>
    <w:basedOn w:val="24"/>
    <w:link w:val="8"/>
    <w:semiHidden/>
    <w:qFormat/>
    <w:uiPriority w:val="0"/>
    <w:rPr>
      <w:rFonts w:ascii="宋体" w:hAnsi="Calibri" w:eastAsia="宋体" w:cs="Times New Roman"/>
      <w:kern w:val="2"/>
      <w:sz w:val="18"/>
      <w:szCs w:val="18"/>
    </w:rPr>
  </w:style>
  <w:style w:type="character" w:customStyle="1" w:styleId="48">
    <w:name w:val="14"/>
    <w:qFormat/>
    <w:uiPriority w:val="0"/>
  </w:style>
  <w:style w:type="paragraph" w:customStyle="1" w:styleId="49">
    <w:name w:val="Body text|1"/>
    <w:basedOn w:val="1"/>
    <w:qFormat/>
    <w:uiPriority w:val="0"/>
    <w:pPr>
      <w:spacing w:line="391" w:lineRule="auto"/>
      <w:ind w:firstLine="400"/>
    </w:pPr>
    <w:rPr>
      <w:rFonts w:ascii="宋体" w:hAnsi="宋体" w:eastAsia="宋体" w:cs="宋体"/>
      <w:sz w:val="30"/>
      <w:szCs w:val="30"/>
      <w:lang w:val="zh-TW" w:eastAsia="zh-TW" w:bidi="zh-TW"/>
    </w:rPr>
  </w:style>
  <w:style w:type="character" w:customStyle="1" w:styleId="50">
    <w:name w:val="标题 3 Char"/>
    <w:link w:val="4"/>
    <w:qFormat/>
    <w:uiPriority w:val="0"/>
    <w:rPr>
      <w:rFonts w:ascii="Times New Roman" w:hAnsi="Times New Roman" w:eastAsia="楷体"/>
      <w:b/>
    </w:rPr>
  </w:style>
  <w:style w:type="paragraph" w:customStyle="1" w:styleId="51">
    <w:name w:val="WPSOffice手动目录 1"/>
    <w:qFormat/>
    <w:uiPriority w:val="0"/>
    <w:rPr>
      <w:rFonts w:ascii="Times New Roman" w:hAnsi="Times New Roman" w:eastAsia="宋体" w:cs="Times New Roman"/>
      <w:lang w:val="en-US" w:eastAsia="zh-CN" w:bidi="ar-SA"/>
    </w:rPr>
  </w:style>
  <w:style w:type="paragraph" w:customStyle="1" w:styleId="5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3">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54">
    <w:name w:val="脚注文本 Char"/>
    <w:basedOn w:val="24"/>
    <w:link w:val="18"/>
    <w:qFormat/>
    <w:uiPriority w:val="99"/>
    <w:rPr>
      <w:rFonts w:asciiTheme="minorHAnsi" w:hAnsiTheme="minorHAnsi" w:eastAsiaTheme="minorEastAsia" w:cstheme="minorBidi"/>
      <w:kern w:val="2"/>
      <w:sz w:val="18"/>
      <w:szCs w:val="18"/>
    </w:rPr>
  </w:style>
  <w:style w:type="paragraph" w:customStyle="1" w:styleId="55">
    <w:name w:val="报告正文"/>
    <w:basedOn w:val="1"/>
    <w:link w:val="56"/>
    <w:qFormat/>
    <w:uiPriority w:val="0"/>
    <w:pPr>
      <w:spacing w:line="240" w:lineRule="auto"/>
      <w:ind w:firstLine="200" w:firstLineChars="200"/>
    </w:pPr>
    <w:rPr>
      <w:rFonts w:ascii="Times New Roman" w:hAnsi="Times New Roman" w:eastAsia="仿宋_GB2312"/>
      <w:szCs w:val="28"/>
    </w:rPr>
  </w:style>
  <w:style w:type="character" w:customStyle="1" w:styleId="56">
    <w:name w:val="报告正文 Char"/>
    <w:basedOn w:val="24"/>
    <w:link w:val="55"/>
    <w:qFormat/>
    <w:uiPriority w:val="0"/>
    <w:rPr>
      <w:rFonts w:ascii="Times New Roman" w:hAnsi="Times New Roman" w:eastAsia="仿宋_GB2312"/>
      <w:kern w:val="2"/>
      <w:sz w:val="32"/>
      <w:szCs w:val="28"/>
    </w:rPr>
  </w:style>
  <w:style w:type="paragraph" w:styleId="57">
    <w:name w:val="List Paragraph"/>
    <w:basedOn w:val="1"/>
    <w:unhideWhenUsed/>
    <w:qFormat/>
    <w:uiPriority w:val="34"/>
    <w:pPr>
      <w:ind w:firstLine="420" w:firstLineChars="200"/>
    </w:pPr>
  </w:style>
  <w:style w:type="paragraph" w:styleId="58">
    <w:name w:val="No Spacing"/>
    <w:qFormat/>
    <w:uiPriority w:val="1"/>
    <w:pPr>
      <w:widowControl w:val="0"/>
      <w:ind w:firstLine="200" w:firstLineChars="200"/>
      <w:jc w:val="both"/>
    </w:pPr>
    <w:rPr>
      <w:rFonts w:ascii="Calibri" w:hAnsi="Calibri" w:eastAsia="仿宋" w:cs="Times New Roman"/>
      <w:kern w:val="2"/>
      <w:sz w:val="32"/>
      <w:lang w:val="en-US" w:eastAsia="zh-CN" w:bidi="ar-SA"/>
    </w:rPr>
  </w:style>
  <w:style w:type="paragraph" w:customStyle="1" w:styleId="59">
    <w:name w:val="TOC 标题2"/>
    <w:basedOn w:val="2"/>
    <w:next w:val="1"/>
    <w:semiHidden/>
    <w:unhideWhenUsed/>
    <w:qFormat/>
    <w:uiPriority w:val="39"/>
    <w:pPr>
      <w:widowControl/>
      <w:spacing w:beforeLines="0" w:afterLines="0" w:line="276" w:lineRule="auto"/>
      <w:ind w:firstLine="0" w:firstLineChars="0"/>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60">
    <w:name w:val="页脚 字符1"/>
    <w:basedOn w:val="24"/>
    <w:semiHidden/>
    <w:qFormat/>
    <w:uiPriority w:val="99"/>
    <w:rPr>
      <w:sz w:val="18"/>
      <w:szCs w:val="18"/>
    </w:rPr>
  </w:style>
  <w:style w:type="character" w:customStyle="1" w:styleId="61">
    <w:name w:val="正文文本缩进 Char"/>
    <w:basedOn w:val="24"/>
    <w:link w:val="11"/>
    <w:semiHidden/>
    <w:qFormat/>
    <w:uiPriority w:val="0"/>
    <w:rPr>
      <w:rFonts w:ascii="Calibri" w:hAnsi="Calibri" w:eastAsia="方正仿宋_GBK"/>
      <w:kern w:val="2"/>
      <w:sz w:val="32"/>
      <w:szCs w:val="22"/>
    </w:rPr>
  </w:style>
  <w:style w:type="character" w:customStyle="1" w:styleId="62">
    <w:name w:val="纯文本 Char"/>
    <w:basedOn w:val="24"/>
    <w:link w:val="13"/>
    <w:qFormat/>
    <w:uiPriority w:val="0"/>
    <w:rPr>
      <w:rFonts w:ascii="宋体" w:hAnsi="Courier New" w:eastAsiaTheme="minorEastAsia" w:cstheme="minorBidi"/>
      <w:kern w:val="2"/>
      <w:sz w:val="21"/>
      <w:szCs w:val="24"/>
    </w:rPr>
  </w:style>
  <w:style w:type="paragraph" w:customStyle="1" w:styleId="63">
    <w:name w:val="TOC 标题3"/>
    <w:basedOn w:val="2"/>
    <w:next w:val="1"/>
    <w:unhideWhenUsed/>
    <w:qFormat/>
    <w:uiPriority w:val="39"/>
    <w:pPr>
      <w:widowControl/>
      <w:spacing w:before="240" w:beforeLines="0" w:afterLines="0" w:line="259" w:lineRule="auto"/>
      <w:ind w:firstLine="0" w:firstLineChars="0"/>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64">
    <w:name w:val="_Style 4"/>
    <w:basedOn w:val="1"/>
    <w:qFormat/>
    <w:uiPriority w:val="0"/>
    <w:pPr>
      <w:snapToGrid w:val="0"/>
      <w:spacing w:line="520" w:lineRule="exact"/>
      <w:ind w:right="28" w:firstLine="200" w:firstLineChars="200"/>
      <w:jc w:val="center"/>
    </w:pPr>
    <w:rPr>
      <w:rFonts w:ascii="Times New Roman" w:hAnsi="Times New Roman" w:eastAsia="宋体"/>
      <w:sz w:val="21"/>
      <w:szCs w:val="20"/>
    </w:rPr>
  </w:style>
  <w:style w:type="paragraph" w:customStyle="1" w:styleId="65">
    <w:name w:val="正文文本首行缩进 21"/>
    <w:basedOn w:val="1"/>
    <w:qFormat/>
    <w:uiPriority w:val="0"/>
    <w:pPr>
      <w:spacing w:line="360" w:lineRule="auto"/>
      <w:ind w:firstLine="420"/>
      <w:textAlignment w:val="baseline"/>
    </w:pPr>
    <w:rPr>
      <w:rFonts w:eastAsia="宋体" w:asciiTheme="minorHAnsi" w:hAnsiTheme="minorHAnsi" w:cstheme="minorBidi"/>
      <w:sz w:val="24"/>
      <w:szCs w:val="24"/>
    </w:rPr>
  </w:style>
  <w:style w:type="paragraph" w:customStyle="1" w:styleId="66">
    <w:name w:val="样式 宋体 小四 行距: 22 磅"/>
    <w:basedOn w:val="1"/>
    <w:qFormat/>
    <w:uiPriority w:val="99"/>
    <w:pPr>
      <w:ind w:firstLine="560"/>
    </w:pPr>
    <w:rPr>
      <w:rFonts w:ascii="宋体" w:hAnsi="宋体"/>
    </w:rPr>
  </w:style>
  <w:style w:type="character" w:customStyle="1" w:styleId="67">
    <w:name w:val="font61"/>
    <w:basedOn w:val="24"/>
    <w:qFormat/>
    <w:uiPriority w:val="0"/>
    <w:rPr>
      <w:rFonts w:hint="default" w:ascii="仿宋_GB2312" w:eastAsia="仿宋_GB2312" w:cs="仿宋_GB2312"/>
      <w:color w:val="000000"/>
      <w:sz w:val="20"/>
      <w:szCs w:val="20"/>
      <w:u w:val="none"/>
    </w:rPr>
  </w:style>
  <w:style w:type="character" w:customStyle="1" w:styleId="68">
    <w:name w:val="font71"/>
    <w:basedOn w:val="2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cae06fdc-1751-405e-a7bd-62d1d4698ad7</errorID>
      <errorWord>重大科技科研平台</errorWord>
      <group>L1_Political</group>
      <groupName>政治性问题</groupName>
      <ability>L2_Keyword</ability>
      <abilityName>固定表述</abilityName>
      <candidateList>
        <item>重大科技创新平台</item>
      </candidateList>
      <explain>词汇“重大科技创新平台”在特定场景下为固定表述形式，请确认此处的“重大科技科研平台”是否存在不当。</explain>
      <paraID>498BAD88</paraID>
      <start>66</start>
      <end>74</end>
      <status>ignored</status>
      <modifiedWord/>
      <trackRevisions>false</trackRevisions>
    </reviewItem>
    <reviewItem>
      <errorID>fbb4335d-27e5-40e6-8dcf-ff19f84006e6</errorID>
      <errorWord>多个</errorWord>
      <group>L1_Word</group>
      <groupName>字词问题</groupName>
      <ability>L2_Typo</ability>
      <abilityName>字词错误</abilityName>
      <candidateList>
        <item>多家</item>
      </candidateList>
      <explain/>
      <paraID> 6A1662F</paraID>
      <start>29</start>
      <end>33</end>
      <status>modified</status>
      <modifiedWord>多家</modifiedWord>
      <trackRevisions>true</trackRevisions>
    </reviewItem>
    <reviewItem>
      <errorID>20af3fb6-d0da-44ba-a7c8-72a39ecad803</errorID>
      <errorWord>年</errorWord>
      <group>L1_Word</group>
      <groupName>字词问题</groupName>
      <ability>L2_Typo</ability>
      <abilityName>字词错误</abilityName>
      <candidateList>
        <item>年来</item>
      </candidateList>
      <explain/>
      <paraID>633F9102</paraID>
      <start>67</start>
      <end>70</end>
      <status>modified</status>
      <modifiedWord>年来</modifiedWord>
      <trackRevisions>true</trackRevisions>
    </reviewItem>
    <reviewItem>
      <errorID>e4af0834-2591-4ddf-ac82-3ec89e14b0b0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64D1BE30</paraID>
      <start>347</start>
      <end>348</end>
      <status>ignored</status>
      <modifiedWord/>
      <trackRevisions>false</trackRevisions>
    </reviewItem>
    <reviewItem>
      <errorID>e9718885-4267-4389-8892-0e0c7a846f3d</errorID>
      <errorWord>“双碳”战略</errorWord>
      <group>L1_Word</group>
      <groupName>字词问题</groupName>
      <ability>L2_Typo</ability>
      <abilityName>字词错误</abilityName>
      <candidateList>
        <item>“双碳”目标</item>
      </candidateList>
      <explain/>
      <paraID>706BC2C7</paraID>
      <start>4</start>
      <end>10</end>
      <status>ignored</status>
      <modifiedWord/>
      <trackRevisions>false</trackRevisions>
    </reviewItem>
    <reviewItem>
      <errorID>92149f6e-56b7-4295-8d95-3d0fcd54effd</errorID>
      <errorWord>正面临百年未有之大变局</errorWord>
      <group>L1_Word</group>
      <groupName>字词问题</groupName>
      <ability>L2_Typo</ability>
      <abilityName>字词错误</abilityName>
      <candidateList>
        <item>正经历百年未有之大变局</item>
      </candidateList>
      <explain/>
      <paraID>3AF4D639</paraID>
      <start>2</start>
      <end>13</end>
      <status>ignored</status>
      <modifiedWord/>
      <trackRevisions>false</trackRevisions>
    </reviewItem>
    <reviewItem>
      <errorID>ac39dc6e-f588-42d9-b182-f6308155a5bd</errorID>
      <errorWord>-</errorWord>
      <group>L1_Format</group>
      <groupName>格式问题</groupName>
      <ability>L2_HalfPunc</ability>
      <abilityName>全半角检查</abilityName>
      <candidateList>
        <item>－</item>
      </candidateList>
      <explain>文本全半角错误。</explain>
      <paraID>1A8F9A31</paraID>
      <start>115</start>
      <end>116</end>
      <status>ignored</status>
      <modifiedWord/>
      <trackRevisions>false</trackRevisions>
    </reviewItem>
    <reviewItem>
      <errorID>85be738f-d483-4d82-b126-7e94c6d2857a</errorID>
      <errorWord>，</errorWord>
      <group>L1_Word</group>
      <groupName>字词问题</groupName>
      <ability>L2_Typo</ability>
      <abilityName>字词错误</abilityName>
      <candidateList>
        <item>，以</item>
      </candidateList>
      <explain/>
      <paraID> 70950CB</paraID>
      <start>28</start>
      <end>29</end>
      <status>ignored</status>
      <modifiedWord/>
      <trackRevisions>false</trackRevisions>
    </reviewItem>
    <reviewItem>
      <errorID>6571d9b7-3681-42c2-82cd-e7c337ea17c8</errorID>
      <errorWord>设备商</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 70950CB</paraID>
      <start>376</start>
      <end>379</end>
      <status>ignored</status>
      <modifiedWord/>
      <trackRevisions>false</trackRevisions>
    </reviewItem>
    <reviewItem>
      <errorID>4b853adb-afbe-4d7b-94f0-8c93d27886cc</errorID>
      <errorWord>，</errorWord>
      <group>L1_Word</group>
      <groupName>字词问题</groupName>
      <ability>L2_Typo</ability>
      <abilityName>字词错误</abilityName>
      <candidateList>
        <item>，以</item>
      </candidateList>
      <explain/>
      <paraID>3B34B703</paraID>
      <start>34</start>
      <end>35</end>
      <status>ignored</status>
      <modifiedWord/>
      <trackRevisions>false</trackRevisions>
    </reviewItem>
    <reviewItem>
      <errorID>27faaa83-6108-48b0-9f7c-5a27ac2ab761</errorID>
      <errorWord>成</errorWord>
      <group>L1_Word</group>
      <groupName>字词问题</groupName>
      <ability>L2_Typo</ability>
      <abilityName>字词错误</abilityName>
      <candidateList>
        <item>成以</item>
      </candidateList>
      <explain/>
      <paraID>7ABF6C0A</paraID>
      <start>164</start>
      <end>167</end>
      <status>modified</status>
      <modifiedWord>成以</modifiedWord>
      <trackRevisions>true</trackRevisions>
    </reviewItem>
    <reviewItem>
      <errorID>43d8e73a-a16d-4945-a25a-742182d98ef3</errorID>
      <errorWord>深山</errorWord>
      <group>L1_Word</group>
      <groupName>字词问题</groupName>
      <ability>L2_Typo</ability>
      <abilityName>字词错误</abilityName>
      <candidateList>
        <item>深汕</item>
      </candidateList>
      <explain/>
      <paraID>2281A057</paraID>
      <start>5</start>
      <end>9</end>
      <status>modified</status>
      <modifiedWord>深汕</modifiedWord>
      <trackRevisions>true</trackRevisions>
    </reviewItem>
    <reviewItem>
      <errorID>8bac62e7-f354-4bcb-9c86-7f9e29b12b88</errorID>
      <errorWord>。。</errorWord>
      <group>L1_Punc</group>
      <groupName>标点问题</groupName>
      <ability>L2_Punc</ability>
      <abilityName>标点符号检查</abilityName>
      <candidateList>
        <item>。</item>
      </candidateList>
      <explain/>
      <paraID>39DC4C88</paraID>
      <start>354</start>
      <end>357</end>
      <status>modified</status>
      <modifiedWord>。</modifiedWord>
      <trackRevisions>true</trackRevisions>
    </reviewItem>
    <reviewItem>
      <errorID>b2d28f77-ba55-406a-a166-abf1c0647a84</errorID>
      <errorWord>海丰</errorWord>
      <group>L1_Word</group>
      <groupName>字词问题</groupName>
      <ability>L2_Typo</ability>
      <abilityName>字词错误</abilityName>
      <candidateList>
        <item>海航</item>
      </candidateList>
      <explain/>
      <paraID>65739642</paraID>
      <start>78</start>
      <end>80</end>
      <status>ignored</status>
      <modifiedWord/>
      <trackRevisions>false</trackRevisions>
    </reviewItem>
    <reviewItem>
      <errorID>d4fe7866-191e-4001-bd76-37c45d4d30f8</errorID>
      <errorWord>-</errorWord>
      <group>L1_Format</group>
      <groupName>格式问题</groupName>
      <ability>L2_HalfPunc</ability>
      <abilityName>全半角检查</abilityName>
      <candidateList>
        <item>－</item>
      </candidateList>
      <explain>文本全半角错误。</explain>
      <paraID>1BC32EEA</paraID>
      <start>4</start>
      <end>5</end>
      <status>ignored</status>
      <modifiedWord/>
      <trackRevisions>false</trackRevisions>
    </reviewItem>
    <reviewItem>
      <errorID>fd6f116c-9288-4014-87db-9ce5123be9fd</errorID>
      <errorWord>区区</errorWord>
      <group>L1_Word</group>
      <groupName>字词问题</groupName>
      <ability>L2_Typo</ability>
      <abilityName>字词错误</abilityName>
      <candidateList>
        <item>区</item>
      </candidateList>
      <explain>（區）qū❶区别；划分：～分。❷地区；区域：山～｜市～｜解放～｜工业～｜风景～。❸〈名〉行政区划单位，如自治区、市辖区、县辖区等。</explain>
      <paraID>2703FF6E</paraID>
      <start>117</start>
      <end>119</end>
      <status>ignored</status>
      <modifiedWord/>
      <trackRevisions>false</trackRevisions>
    </reviewItem>
    <reviewItem>
      <errorID>2893508d-ab65-43c8-9837-c304aaed71a4</errorID>
      <errorWord>-</errorWord>
      <group>L1_Format</group>
      <groupName>格式问题</groupName>
      <ability>L2_HalfPunc</ability>
      <abilityName>全半角检查</abilityName>
      <candidateList>
        <item>－</item>
      </candidateList>
      <explain>文本全半角错误。</explain>
      <paraID>2703FF6E</paraID>
      <start>165</start>
      <end>166</end>
      <status>ignored</status>
      <modifiedWord/>
      <trackRevisions>false</trackRevisions>
    </reviewItem>
    <reviewItem>
      <errorID>f71e73a4-d7f2-4519-bec9-a1e17fac34e5</errorID>
      <errorWord>-</errorWord>
      <group>L1_Format</group>
      <groupName>格式问题</groupName>
      <ability>L2_HalfPunc</ability>
      <abilityName>全半角检查</abilityName>
      <candidateList>
        <item>－</item>
      </candidateList>
      <explain>文本全半角错误。</explain>
      <paraID>48067905</paraID>
      <start>2</start>
      <end>3</end>
      <status>ignored</status>
      <modifiedWord/>
      <trackRevisions>false</trackRevisions>
    </reviewItem>
    <reviewItem>
      <errorID>dd944796-beb8-43fe-bcf4-f9deb7bc485e</errorID>
      <errorWord>-</errorWord>
      <group>L1_Format</group>
      <groupName>格式问题</groupName>
      <ability>L2_HalfPunc</ability>
      <abilityName>全半角检查</abilityName>
      <candidateList>
        <item>－</item>
      </candidateList>
      <explain>文本全半角错误。</explain>
      <paraID>48067905</paraID>
      <start>180</start>
      <end>181</end>
      <status>ignored</status>
      <modifiedWord/>
      <trackRevisions>false</trackRevisions>
    </reviewItem>
    <reviewItem>
      <errorID>2a09c1c2-cc54-4308-a9a2-d546f95ba24d</errorID>
      <errorWord>-</errorWord>
      <group>L1_Format</group>
      <groupName>格式问题</groupName>
      <ability>L2_HalfPunc</ability>
      <abilityName>全半角检查</abilityName>
      <candidateList>
        <item>－</item>
      </candidateList>
      <explain>文本全半角错误。</explain>
      <paraID>1316FA23</paraID>
      <start>7</start>
      <end>8</end>
      <status>ignored</status>
      <modifiedWord/>
      <trackRevisions>false</trackRevisions>
    </reviewItem>
    <reviewItem>
      <errorID>3d841210-787c-43dc-b5ba-026d29bd0357</errorID>
      <errorWord>繁琐</errorWord>
      <group>L1_Word</group>
      <groupName>字词问题</groupName>
      <ability>L2_Typo</ability>
      <abilityName>字词错误</abilityName>
      <candidateList>
        <item>烦琐</item>
      </candidateList>
      <explain/>
      <paraID>19701F6E</paraID>
      <start>179</start>
      <end>181</end>
      <status>ignored</status>
      <modifiedWord/>
      <trackRevisions>false</trackRevisions>
    </reviewItem>
    <reviewItem>
      <errorID>8548d368-6714-4aaf-8036-91db63c3ee7e</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19701F6E</paraID>
      <start>590</start>
      <end>593</end>
      <status>modified</status>
      <modifiedWord>对</modifiedWord>
      <trackRevisions>true</trackRevisions>
    </reviewItem>
    <reviewItem>
      <errorID>851ff7c6-9889-41a9-89c9-8122b7fb6dec</errorID>
      <errorWord>金融活水</errorWord>
      <group>L1_Political</group>
      <groupName>政治性问题</groupName>
      <ability>L2_Keyword</ability>
      <abilityName>固定表述</abilityName>
      <candidateList>
        <item>金融“活水”</item>
      </candidateList>
      <explain>注意检查当前固定表述标点是否使用规范。</explain>
      <paraID>44080714</paraID>
      <start>147</start>
      <end>151</end>
      <status>ignored</status>
      <modifiedWord/>
      <trackRevisions>false</trackRevisions>
    </reviewItem>
    <reviewItem>
      <errorID>3af7721e-ca60-4d2d-b893-cf125a3f5916</errorID>
      <errorWord>万平米</errorWord>
      <group>L1_Word</group>
      <groupName>字词问题</groupName>
      <ability>L2_Typo</ability>
      <abilityName>字词错误</abilityName>
      <candidateList>
        <item>万平方米</item>
      </candidateList>
      <explain/>
      <paraID>539656DF</paraID>
      <start>21</start>
      <end>28</end>
      <status>modified</status>
      <modifiedWord>万平方米</modifiedWord>
      <trackRevisions>true</trackRevisions>
    </reviewItem>
    <reviewItem>
      <errorID>73036a9a-aec9-433c-88ea-314754d00f37</errorID>
      <errorWord>，</errorWord>
      <group>L1_Word</group>
      <groupName>字词问题</groupName>
      <ability>L2_Typo</ability>
      <abilityName>字词错误</abilityName>
      <candidateList>
        <item>，全</item>
      </candidateList>
      <explain/>
      <paraID>757854A5</paraID>
      <start>55</start>
      <end>56</end>
      <status>ignored</status>
      <modifiedWord/>
      <trackRevisions>false</trackRevisions>
    </reviewItem>
    <reviewItem>
      <errorID>7593afa3-fa6b-4ec0-9d68-75c33bc4a7d8</errorID>
      <errorWord>”</errorWord>
      <group>L1_Word</group>
      <groupName>字词问题</groupName>
      <ability>L2_Typo</ability>
      <abilityName>字词错误</abilityName>
      <candidateList>
        <item>”相</item>
      </candidateList>
      <explain/>
      <paraID>2CEE28F9</paraID>
      <start>258</start>
      <end>259</end>
      <status>ignored</status>
      <modifiedWord/>
      <trackRevisions>false</trackRevisions>
    </reviewItem>
    <reviewItem>
      <errorID>d8d9b658-aed3-4a1b-b43e-5a039aafac86</errorID>
      <errorWord>，</errorWord>
      <group>L1_Word</group>
      <groupName>字词问题</groupName>
      <ability>L2_Typo</ability>
      <abilityName>字词错误</abilityName>
      <candidateList>
        <item>，还</item>
      </candidateList>
      <explain/>
      <paraID>124398F9</paraID>
      <start>68</start>
      <end>69</end>
      <status>ignored</status>
      <modifiedWord/>
      <trackRevisions>false</trackRevisions>
    </reviewItem>
    <reviewItem>
      <errorID>750cebd2-e3e0-4178-8ba7-f99582e69a48</errorID>
      <errorWord>平</errorWord>
      <group>L1_Word</group>
      <groupName>字词问题</groupName>
      <ability>L2_Typo</ability>
      <abilityName>字词错误</abilityName>
      <candidateList>
        <item>平方</item>
      </candidateList>
      <explain/>
      <paraID>45BB563E</paraID>
      <start>32</start>
      <end>35</end>
      <status>modified</status>
      <modifiedWord>平方</modifiedWord>
      <trackRevisions>true</trackRevisions>
    </reviewItem>
    <reviewItem>
      <errorID>ae6bc8f6-cf0d-4d3c-997b-94f604bc4f4d</errorID>
      <errorWord>(</errorWord>
      <group>L1_Format</group>
      <groupName>格式问题</groupName>
      <ability>L2_HalfPunc</ability>
      <abilityName>全半角检查</abilityName>
      <candidateList>
        <item>（</item>
      </candidateList>
      <explain>文本全半角错误。</explain>
      <paraID>412E88E9</paraID>
      <start>13</start>
      <end>14</end>
      <status>ignored</status>
      <modifiedWord/>
      <trackRevisions>false</trackRevisions>
    </reviewItem>
    <reviewItem>
      <errorID>1f3b41bd-47e3-4ba0-b42d-83cddf5b2351</errorID>
      <errorWord>)</errorWord>
      <group>L1_Format</group>
      <groupName>格式问题</groupName>
      <ability>L2_HalfPunc</ability>
      <abilityName>全半角检查</abilityName>
      <candidateList>
        <item>）</item>
      </candidateList>
      <explain>文本全半角错误。</explain>
      <paraID>412E88E9</paraID>
      <start>20</start>
      <end>21</end>
      <status>ignored</status>
      <modifiedWord/>
      <trackRevisions>false</trackRevisions>
    </reviewItem>
    <reviewItem>
      <errorID>a0c1d7b0-c623-4453-a8f9-fbb1d727a0b6</errorID>
      <errorWord>:</errorWord>
      <group>L1_Format</group>
      <groupName>格式问题</groupName>
      <ability>L2_HalfPunc</ability>
      <abilityName>全半角检查</abilityName>
      <candidateList>
        <item>：</item>
      </candidateList>
      <explain>文本全半角错误。</explain>
      <paraID>63855E2F</paraID>
      <start>6</start>
      <end>7</end>
      <status>ignored</status>
      <modifiedWord/>
      <trackRevisions>false</trackRevisions>
    </reviewItem>
    <reviewItem>
      <errorID>69c77617-9ae3-4e9d-bdd5-c91a36d48102</errorID>
      <errorWord>(</errorWord>
      <group>L1_Format</group>
      <groupName>格式问题</groupName>
      <ability>L2_HalfPunc</ability>
      <abilityName>全半角检查</abilityName>
      <candidateList>
        <item>（</item>
      </candidateList>
      <explain>文本全半角错误。</explain>
      <paraID>63855E2F</paraID>
      <start>32</start>
      <end>33</end>
      <status>ignored</status>
      <modifiedWord/>
      <trackRevisions>false</trackRevisions>
    </reviewItem>
    <reviewItem>
      <errorID>80fb20d9-8308-4c9a-a82c-b682b934ae7d</errorID>
      <errorWord>)</errorWord>
      <group>L1_Format</group>
      <groupName>格式问题</groupName>
      <ability>L2_HalfPunc</ability>
      <abilityName>全半角检查</abilityName>
      <candidateList>
        <item>）</item>
      </candidateList>
      <explain>文本全半角错误。</explain>
      <paraID>63855E2F</paraID>
      <start>34</start>
      <end>35</end>
      <status>ignored</status>
      <modifiedWord/>
      <trackRevisions>false</trackRevisions>
    </reviewItem>
    <reviewItem>
      <errorID>e7c5812b-6e06-4253-8177-305cc11c7aba</errorID>
      <errorWord>多套</errorWord>
      <group>L1_Word</group>
      <groupName>字词问题</groupName>
      <ability>L2_Typo</ability>
      <abilityName>字词错误</abilityName>
      <candidateList>
        <item>多条</item>
      </candidateList>
      <explain/>
      <paraID>63855E2F</paraID>
      <start>42</start>
      <end>46</end>
      <status>modified</status>
      <modifiedWord>多条</modifiedWord>
      <trackRevisions>true</trackRevisions>
    </reviewItem>
    <reviewItem>
      <errorID>552ea2a7-856c-4b29-8fbb-09f188a155c5</errorID>
      <errorWord>超高压超高压</errorWord>
      <group>L1_Word</group>
      <groupName>字词问题</groupName>
      <ability>L2_Typo</ability>
      <abilityName>字词错误</abilityName>
      <candidateList>
        <item>超高压</item>
      </candidateList>
      <explain/>
      <paraID>63855E2F</paraID>
      <start>79</start>
      <end>88</end>
      <status>modified</status>
      <modifiedWord>超高压</modifiedWord>
      <trackRevisions>true</trackRevisions>
    </reviewItem>
    <reviewItem>
      <errorID>f5d2f765-32e2-469c-a72f-e2fa65df0fb4</errorID>
      <errorWord>缆缆</errorWord>
      <group>L1_Word</group>
      <groupName>字词问题</groupName>
      <ability>L2_Typo</ability>
      <abilityName>字词错误</abilityName>
      <candidateList>
        <item>缆</item>
      </candidateList>
      <explain/>
      <paraID>63855E2F</paraID>
      <start>96</start>
      <end>99</end>
      <status>modified</status>
      <modifiedWord>缆</modifiedWord>
      <trackRevisions>true</trackRevisions>
    </reviewItem>
    <reviewItem>
      <errorID>f3c253bc-7b82-466d-8c3e-b55ae541b3c5</errorID>
      <errorWord>,</errorWord>
      <group>L1_Format</group>
      <groupName>格式问题</groupName>
      <ability>L2_HalfPunc</ability>
      <abilityName>全半角检查</abilityName>
      <candidateList>
        <item>，</item>
      </candidateList>
      <explain>文本全半角错误。</explain>
      <paraID>25E4321E</paraID>
      <start>31</start>
      <end>32</end>
      <status>ignored</status>
      <modifiedWord/>
      <trackRevisions>false</trackRevisions>
    </reviewItem>
    <reviewItem>
      <errorID>2318cb72-d22f-45a6-8e2e-b8a8f11081be</errorID>
      <errorWord>,</errorWord>
      <group>L1_Format</group>
      <groupName>格式问题</groupName>
      <ability>L2_HalfPunc</ability>
      <abilityName>全半角检查</abilityName>
      <candidateList>
        <item>，</item>
      </candidateList>
      <explain>文本全半角错误。</explain>
      <paraID>25E4321E</paraID>
      <start>63</start>
      <end>64</end>
      <status>ignored</status>
      <modifiedWord/>
      <trackRevisions>false</trackRevisions>
    </reviewItem>
    <reviewItem>
      <errorID>197f8a96-17a0-431a-8560-faa10116c7de</errorID>
      <errorWord>26年3月</errorWord>
      <group>L1_Knowledge</group>
      <groupName>知识性问题</groupName>
      <ability>L2_Time</ability>
      <abilityName>日期时间</abilityName>
      <candidateList/>
      <explain>年份应使用完整数值。</explain>
      <paraID>559A7F33</paraID>
      <start>130</start>
      <end>135</end>
      <status>ignored</status>
      <modifiedWord/>
      <trackRevisions>false</trackRevisions>
    </reviewItem>
    <reviewItem>
      <errorID>5d172123-29ab-42fd-9b28-a88205db8483</errorID>
      <errorWord>题</errorWord>
      <group>L1_Word</group>
      <groupName>字词问题</groupName>
      <ability>L2_Typo</ability>
      <abilityName>字词错误</abilityName>
      <candidateList>
        <item>题的</item>
      </candidateList>
      <explain/>
      <paraID>1860FB0D</paraID>
      <start>110</start>
      <end>111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5c7b6e-1ad4-47b7-ae4e-5ece9f3d4a31}">
  <ds:schemaRefs/>
</ds:datastoreItem>
</file>

<file path=docProps/app.xml><?xml version="1.0" encoding="utf-8"?>
<Properties xmlns="http://schemas.openxmlformats.org/officeDocument/2006/extended-properties" xmlns:vt="http://schemas.openxmlformats.org/officeDocument/2006/docPropsVTypes">
  <Template>Normal</Template>
  <Company>惠东县</Company>
  <Pages>33</Pages>
  <Words>3305</Words>
  <Characters>3559</Characters>
  <Lines>389</Lines>
  <Paragraphs>109</Paragraphs>
  <TotalTime>7</TotalTime>
  <ScaleCrop>false</ScaleCrop>
  <LinksUpToDate>false</LinksUpToDate>
  <CharactersWithSpaces>3695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2022-08-12T00:58:00Z</dcterms:created>
  <dc:creator>yehuanghui</dc:creator>
  <cp:lastModifiedBy>.  ཉིཾ  Que </cp:lastModifiedBy>
  <cp:lastPrinted>2024-02-07T01:17:00Z</cp:lastPrinted>
  <dcterms:modified xsi:type="dcterms:W3CDTF">2026-08-25T07:58:24Z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A74681D508D54DA28512CB95A1A27D57_13</vt:lpwstr>
  </property>
  <property fmtid="{D5CDD505-2E9C-101B-9397-08002B2CF9AE}" pid="4" name="KSOTemplateDocerSaveRecord">
    <vt:lpwstr>eyJoZGlkIjoiYzY0OWE0NjA0MGFkN2FjNTc1NGE5ZDIzMDI5MGVhYTIiLCJ1c2VySWQiOiI2MjA0NjUyNjAifQ==</vt:lpwstr>
  </property>
</Properties>
</file>