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1E062">
      <w:pPr>
        <w:snapToGrid w:val="0"/>
        <w:spacing w:line="560" w:lineRule="exact"/>
        <w:jc w:val="left"/>
        <w:rPr>
          <w:rFonts w:ascii="Times New Roman" w:hAnsi="Times New Roman" w:eastAsia="国标黑体" w:cs="Times New Roman"/>
          <w:bCs/>
          <w:sz w:val="32"/>
          <w:szCs w:val="32"/>
        </w:rPr>
      </w:pPr>
      <w:r>
        <w:rPr>
          <w:rFonts w:hint="eastAsia" w:ascii="Times New Roman" w:hAnsi="Times New Roman" w:eastAsia="国标黑体" w:cs="Times New Roman"/>
          <w:bCs/>
          <w:sz w:val="32"/>
          <w:szCs w:val="32"/>
          <w:lang w:bidi="ar-SA"/>
        </w:rPr>
        <w:t>附件</w:t>
      </w:r>
      <w:r>
        <w:rPr>
          <w:rFonts w:ascii="Times New Roman" w:hAnsi="Times New Roman" w:eastAsia="国标黑体" w:cs="Times New Roman"/>
          <w:bCs/>
          <w:sz w:val="32"/>
          <w:szCs w:val="32"/>
          <w:lang w:bidi="ar-SA"/>
        </w:rPr>
        <w:t>2</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
        <w:gridCol w:w="1268"/>
        <w:gridCol w:w="1568"/>
        <w:gridCol w:w="1568"/>
        <w:gridCol w:w="817"/>
        <w:gridCol w:w="1268"/>
        <w:gridCol w:w="1267"/>
      </w:tblGrid>
      <w:tr w14:paraId="6398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523" w:type="dxa"/>
            <w:gridSpan w:val="7"/>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14:paraId="4AC2BCF0">
            <w:pPr>
              <w:widowControl/>
              <w:jc w:val="center"/>
              <w:textAlignment w:val="center"/>
              <w:rPr>
                <w:rFonts w:ascii="Times New Roman" w:hAnsi="Times New Roman" w:eastAsia="CESI仿宋-GB2312" w:cs="Times New Roman"/>
                <w:b/>
                <w:bCs/>
                <w:color w:val="222222"/>
                <w:kern w:val="0"/>
                <w:sz w:val="32"/>
                <w:szCs w:val="32"/>
                <w:lang w:bidi="ar-SA"/>
              </w:rPr>
            </w:pPr>
            <w:bookmarkStart w:id="0" w:name="_GoBack"/>
            <w:bookmarkEnd w:id="0"/>
          </w:p>
          <w:p w14:paraId="025CBEE2">
            <w:pPr>
              <w:widowControl/>
              <w:jc w:val="center"/>
              <w:textAlignment w:val="center"/>
              <w:rPr>
                <w:rFonts w:ascii="Times New Roman" w:hAnsi="Times New Roman" w:eastAsia="CESI仿宋-GB2312" w:cs="Times New Roman"/>
                <w:b/>
                <w:bCs/>
                <w:color w:val="222222"/>
                <w:sz w:val="32"/>
                <w:szCs w:val="32"/>
              </w:rPr>
            </w:pPr>
            <w:r>
              <w:rPr>
                <w:rFonts w:hint="eastAsia" w:ascii="Times New Roman" w:hAnsi="Times New Roman" w:eastAsia="CESI仿宋-GB2312" w:cs="Times New Roman"/>
                <w:b/>
                <w:bCs/>
                <w:color w:val="222222"/>
                <w:kern w:val="0"/>
                <w:sz w:val="32"/>
                <w:szCs w:val="32"/>
                <w:lang w:bidi="ar-SA"/>
              </w:rPr>
              <w:t>“惠群兴企”中小特色产业集群产品服务体系</w:t>
            </w:r>
          </w:p>
        </w:tc>
      </w:tr>
      <w:tr w14:paraId="6BE1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767"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5B007A63">
            <w:pPr>
              <w:widowControl/>
              <w:jc w:val="center"/>
              <w:textAlignment w:val="center"/>
              <w:rPr>
                <w:rFonts w:ascii="Times New Roman" w:hAnsi="Times New Roman" w:eastAsia="CESI仿宋-GB2312" w:cs="Times New Roman"/>
                <w:b/>
                <w:bCs/>
                <w:color w:val="222222"/>
                <w:kern w:val="0"/>
                <w:szCs w:val="21"/>
                <w:lang w:bidi="ar-SA"/>
              </w:rPr>
            </w:pPr>
            <w:r>
              <w:rPr>
                <w:rFonts w:hint="eastAsia" w:ascii="Times New Roman" w:hAnsi="Times New Roman" w:eastAsia="CESI仿宋-GB2312" w:cs="Times New Roman"/>
                <w:b/>
                <w:bCs/>
                <w:color w:val="222222"/>
                <w:kern w:val="0"/>
                <w:szCs w:val="21"/>
                <w:lang w:bidi="ar-SA"/>
              </w:rPr>
              <w:t>企业</w:t>
            </w:r>
          </w:p>
          <w:p w14:paraId="718DAF55">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类型</w:t>
            </w:r>
          </w:p>
        </w:tc>
        <w:tc>
          <w:tcPr>
            <w:tcW w:w="1268"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398765DC">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产品名称</w:t>
            </w:r>
          </w:p>
        </w:tc>
        <w:tc>
          <w:tcPr>
            <w:tcW w:w="1568"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243298D5">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适用场景</w:t>
            </w:r>
            <w:r>
              <w:rPr>
                <w:rFonts w:ascii="Times New Roman" w:hAnsi="Times New Roman" w:eastAsia="CESI仿宋-GB2312" w:cs="Times New Roman"/>
                <w:b/>
                <w:bCs/>
                <w:color w:val="222222"/>
                <w:kern w:val="0"/>
                <w:szCs w:val="21"/>
                <w:lang w:bidi="ar-SA"/>
              </w:rPr>
              <w:t>/对象</w:t>
            </w:r>
          </w:p>
        </w:tc>
        <w:tc>
          <w:tcPr>
            <w:tcW w:w="1568"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33F24E9A">
            <w:pPr>
              <w:widowControl/>
              <w:jc w:val="center"/>
              <w:textAlignment w:val="center"/>
              <w:rPr>
                <w:rFonts w:ascii="Times New Roman" w:hAnsi="Times New Roman" w:eastAsia="CESI仿宋-GB2312" w:cs="Times New Roman"/>
                <w:b/>
                <w:bCs/>
                <w:color w:val="222222"/>
                <w:kern w:val="0"/>
                <w:szCs w:val="21"/>
                <w:lang w:bidi="ar-SA"/>
              </w:rPr>
            </w:pPr>
            <w:r>
              <w:rPr>
                <w:rFonts w:hint="eastAsia" w:ascii="Times New Roman" w:hAnsi="Times New Roman" w:eastAsia="CESI仿宋-GB2312" w:cs="Times New Roman"/>
                <w:b/>
                <w:bCs/>
                <w:color w:val="222222"/>
                <w:kern w:val="0"/>
                <w:szCs w:val="21"/>
                <w:lang w:bidi="ar-SA"/>
              </w:rPr>
              <w:t>额度</w:t>
            </w:r>
          </w:p>
          <w:p w14:paraId="27656219">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范围</w:t>
            </w:r>
          </w:p>
        </w:tc>
        <w:tc>
          <w:tcPr>
            <w:tcW w:w="817"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053C358C">
            <w:pPr>
              <w:widowControl/>
              <w:jc w:val="center"/>
              <w:textAlignment w:val="center"/>
              <w:rPr>
                <w:rFonts w:ascii="Times New Roman" w:hAnsi="Times New Roman" w:eastAsia="CESI仿宋-GB2312" w:cs="Times New Roman"/>
                <w:b/>
                <w:bCs/>
                <w:color w:val="222222"/>
                <w:kern w:val="0"/>
                <w:szCs w:val="21"/>
                <w:lang w:bidi="ar-SA"/>
              </w:rPr>
            </w:pPr>
            <w:r>
              <w:rPr>
                <w:rFonts w:hint="eastAsia" w:ascii="Times New Roman" w:hAnsi="Times New Roman" w:eastAsia="CESI仿宋-GB2312" w:cs="Times New Roman"/>
                <w:b/>
                <w:bCs/>
                <w:color w:val="222222"/>
                <w:kern w:val="0"/>
                <w:szCs w:val="21"/>
                <w:lang w:bidi="ar-SA"/>
              </w:rPr>
              <w:t>贷款</w:t>
            </w:r>
          </w:p>
          <w:p w14:paraId="470347C8">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期限</w:t>
            </w:r>
          </w:p>
        </w:tc>
        <w:tc>
          <w:tcPr>
            <w:tcW w:w="1268"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585D2435">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担保方式</w:t>
            </w:r>
          </w:p>
        </w:tc>
        <w:tc>
          <w:tcPr>
            <w:tcW w:w="1267" w:type="dxa"/>
            <w:tcBorders>
              <w:top w:val="single" w:color="auto" w:sz="4" w:space="0"/>
              <w:left w:val="single" w:color="000000" w:sz="4" w:space="0"/>
              <w:bottom w:val="single" w:color="000000" w:sz="4" w:space="0"/>
              <w:right w:val="single" w:color="000000" w:sz="4" w:space="0"/>
              <w:tl2br w:val="nil"/>
              <w:tr2bl w:val="nil"/>
            </w:tcBorders>
            <w:shd w:val="clear" w:color="auto" w:fill="FFFFFF"/>
            <w:vAlign w:val="center"/>
          </w:tcPr>
          <w:p w14:paraId="22283C6F">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产品特点</w:t>
            </w:r>
          </w:p>
        </w:tc>
      </w:tr>
      <w:tr w14:paraId="7C65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767"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347C3E">
            <w:pPr>
              <w:widowControl/>
              <w:jc w:val="center"/>
              <w:textAlignment w:val="center"/>
              <w:rPr>
                <w:rFonts w:ascii="Times New Roman" w:hAnsi="Times New Roman" w:eastAsia="CESI仿宋-GB2312" w:cs="Times New Roman"/>
                <w:b/>
                <w:bCs/>
                <w:color w:val="222222"/>
                <w:kern w:val="0"/>
                <w:szCs w:val="21"/>
                <w:lang w:bidi="ar-SA"/>
              </w:rPr>
            </w:pPr>
            <w:r>
              <w:rPr>
                <w:rFonts w:hint="eastAsia" w:ascii="Times New Roman" w:hAnsi="Times New Roman" w:eastAsia="CESI仿宋-GB2312" w:cs="Times New Roman"/>
                <w:b/>
                <w:bCs/>
                <w:color w:val="222222"/>
                <w:kern w:val="0"/>
                <w:szCs w:val="21"/>
                <w:lang w:bidi="ar-SA"/>
              </w:rPr>
              <w:t>集群内</w:t>
            </w:r>
          </w:p>
          <w:p w14:paraId="53DB36FD">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优质企业</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A635391">
            <w:pPr>
              <w:widowControl/>
              <w:jc w:val="center"/>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集群快贷（国家级）</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C43044">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国家级中小特色产业集群优质中小微企业</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7B2CD6">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最高</w:t>
            </w:r>
            <w:r>
              <w:rPr>
                <w:rFonts w:ascii="Times New Roman" w:hAnsi="Times New Roman" w:eastAsia="CESI仿宋-GB2312" w:cs="Times New Roman"/>
                <w:color w:val="222222"/>
                <w:kern w:val="0"/>
                <w:szCs w:val="21"/>
                <w:lang w:bidi="ar-SA"/>
              </w:rPr>
              <w:t>5000万元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7AB6182">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最长</w:t>
            </w:r>
            <w:r>
              <w:rPr>
                <w:rFonts w:ascii="Times New Roman" w:hAnsi="Times New Roman" w:eastAsia="CESI仿宋-GB2312" w:cs="Times New Roman"/>
                <w:color w:val="222222"/>
                <w:kern w:val="0"/>
                <w:szCs w:val="21"/>
                <w:lang w:bidi="ar-SA"/>
              </w:rPr>
              <w:t>3年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8D9661F">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信用</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206C4F">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针对特定产业集群场景化设计定制方案，线上自动审批，最快当天放款</w:t>
            </w:r>
          </w:p>
        </w:tc>
      </w:tr>
      <w:tr w14:paraId="33ED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0"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9BFE99"/>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B90478A">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集群善营贷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8F6B6E1">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中小企业特色产业集群小微企业</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078576D">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最高</w:t>
            </w:r>
            <w:r>
              <w:rPr>
                <w:rFonts w:ascii="Times New Roman" w:hAnsi="Times New Roman" w:eastAsia="CESI仿宋-GB2312" w:cs="Times New Roman"/>
                <w:color w:val="222222"/>
                <w:kern w:val="0"/>
                <w:szCs w:val="21"/>
                <w:lang w:bidi="ar-SA"/>
              </w:rPr>
              <w:t>1000万元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E797F4">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最长</w:t>
            </w:r>
            <w:r>
              <w:rPr>
                <w:rFonts w:ascii="Times New Roman" w:hAnsi="Times New Roman" w:eastAsia="CESI仿宋-GB2312" w:cs="Times New Roman"/>
                <w:color w:val="222222"/>
                <w:kern w:val="0"/>
                <w:szCs w:val="21"/>
                <w:lang w:bidi="ar-SA"/>
              </w:rPr>
              <w:t>3年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E566DA">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支持多种担保方式组合</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A24B91">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定制化服务方案，适配特色产业场景；批量预授信，支持信用、抵押、质押、保证等多种担保方式组合，最快</w:t>
            </w:r>
            <w:r>
              <w:rPr>
                <w:rFonts w:ascii="Times New Roman" w:hAnsi="Times New Roman" w:eastAsia="CESI仿宋-GB2312" w:cs="Times New Roman"/>
                <w:color w:val="222222"/>
                <w:kern w:val="0"/>
                <w:szCs w:val="21"/>
                <w:lang w:bidi="ar-SA"/>
              </w:rPr>
              <w:t>3天审批放款。</w:t>
            </w:r>
          </w:p>
        </w:tc>
      </w:tr>
      <w:tr w14:paraId="04EC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A42085"/>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AD2656">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供应链应收账款贷、订单贷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41EAA2">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中小企业特色产业集群大中型企业国</w:t>
            </w:r>
            <w:r>
              <w:rPr>
                <w:rFonts w:ascii="Times New Roman" w:hAnsi="Times New Roman" w:eastAsia="CESI仿宋-GB2312" w:cs="Times New Roman"/>
                <w:color w:val="222222"/>
                <w:kern w:val="0"/>
                <w:szCs w:val="21"/>
                <w:lang w:bidi="ar-SA"/>
              </w:rPr>
              <w:t>内</w:t>
            </w:r>
            <w:r>
              <w:rPr>
                <w:rFonts w:hint="eastAsia" w:ascii="Times New Roman" w:hAnsi="Times New Roman" w:eastAsia="CESI仿宋-GB2312" w:cs="Times New Roman"/>
                <w:color w:val="222222"/>
                <w:kern w:val="0"/>
                <w:szCs w:val="21"/>
                <w:lang w:bidi="ar-SA"/>
              </w:rPr>
              <w:t>上游供应商或下游经销商等链条客户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A41F4D">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最高可覆盖企业应收应付账款的</w:t>
            </w:r>
            <w:r>
              <w:rPr>
                <w:rFonts w:ascii="Times New Roman" w:hAnsi="Times New Roman" w:eastAsia="CESI仿宋-GB2312" w:cs="Times New Roman"/>
                <w:color w:val="222222"/>
                <w:kern w:val="0"/>
                <w:szCs w:val="21"/>
                <w:lang w:bidi="ar-SA"/>
              </w:rPr>
              <w:t>100%</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8271536">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最长</w:t>
            </w:r>
            <w:r>
              <w:rPr>
                <w:rFonts w:ascii="Times New Roman" w:hAnsi="Times New Roman" w:eastAsia="CESI仿宋-GB2312" w:cs="Times New Roman"/>
                <w:color w:val="222222"/>
                <w:kern w:val="0"/>
                <w:szCs w:val="21"/>
                <w:lang w:bidi="ar-SA"/>
              </w:rPr>
              <w:t>1年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755BE2D">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依托核心企业信用</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CDF6D6">
            <w:pPr>
              <w:widowControl/>
              <w:jc w:val="left"/>
              <w:textAlignment w:val="center"/>
              <w:rPr>
                <w:rFonts w:ascii="Times New Roman" w:hAnsi="Times New Roman" w:eastAsia="CESI仿宋-GB2312" w:cs="Times New Roman"/>
                <w:color w:val="222222"/>
                <w:kern w:val="0"/>
                <w:szCs w:val="21"/>
                <w:highlight w:val="none"/>
                <w:lang w:bidi="ar-SA"/>
              </w:rPr>
            </w:pPr>
            <w:r>
              <w:rPr>
                <w:rFonts w:hint="eastAsia" w:ascii="Times New Roman" w:hAnsi="Times New Roman" w:eastAsia="CESI仿宋-GB2312" w:cs="Times New Roman"/>
                <w:bCs w:val="0"/>
                <w:color w:val="222222"/>
                <w:kern w:val="0"/>
                <w:sz w:val="21"/>
                <w:szCs w:val="21"/>
                <w:highlight w:val="none"/>
              </w:rPr>
              <w:t>全流程线上，一点对全国，最快当天到账；依托核心企业信用、降低链上企业融资门槛，助力产业链资金周转；支持应收账款融资、订单融资等多种模式；支持为中标政府采购合同的中小企业提供低利率、无抵押的采购贷款，缩短付款周期，减轻企业资金压力，解决企业生产备货资金问题。</w:t>
            </w:r>
          </w:p>
        </w:tc>
      </w:tr>
      <w:tr w14:paraId="4A060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5"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5E50A09"/>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D518F57">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厂房设备购置贷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92BF19">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中小企业特色产业集群需新建、购置或改造厂房、引进设备的小微企业</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4AFA101">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最高</w:t>
            </w:r>
            <w:r>
              <w:rPr>
                <w:rFonts w:ascii="Times New Roman" w:hAnsi="Times New Roman" w:eastAsia="CESI仿宋-GB2312" w:cs="Times New Roman"/>
                <w:color w:val="222222"/>
                <w:kern w:val="0"/>
                <w:szCs w:val="21"/>
                <w:lang w:bidi="ar-SA"/>
              </w:rPr>
              <w:t>3000万元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4E072F9">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最长</w:t>
            </w:r>
            <w:r>
              <w:rPr>
                <w:rFonts w:ascii="Times New Roman" w:hAnsi="Times New Roman" w:eastAsia="CESI仿宋-GB2312" w:cs="Times New Roman"/>
                <w:color w:val="222222"/>
                <w:kern w:val="0"/>
                <w:szCs w:val="21"/>
                <w:lang w:bidi="ar-SA"/>
              </w:rPr>
              <w:t>20年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118153">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可以采用抵押、质押、保证或信用方式</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808F0B8">
            <w:pPr>
              <w:widowControl/>
              <w:jc w:val="left"/>
              <w:textAlignment w:val="center"/>
              <w:rPr>
                <w:rFonts w:ascii="Times New Roman" w:hAnsi="Times New Roman" w:eastAsia="CESI仿宋-GB2312" w:cs="Times New Roman"/>
                <w:color w:val="222222"/>
                <w:kern w:val="0"/>
                <w:szCs w:val="21"/>
                <w:highlight w:val="none"/>
                <w:lang w:bidi="ar-SA"/>
              </w:rPr>
            </w:pPr>
            <w:r>
              <w:rPr>
                <w:rFonts w:hint="eastAsia" w:ascii="Times New Roman" w:hAnsi="Times New Roman" w:eastAsia="CESI仿宋-GB2312" w:cs="Times New Roman"/>
                <w:bCs w:val="0"/>
                <w:color w:val="222222"/>
                <w:kern w:val="0"/>
                <w:sz w:val="21"/>
                <w:szCs w:val="21"/>
                <w:highlight w:val="none"/>
              </w:rPr>
              <w:t>简易评估、快速审批，支持不足值抵押；有效满足中小企业特色产业集群企业厂房和设备购置等中长期大额融资需求，</w:t>
            </w:r>
            <w:r>
              <w:rPr>
                <w:rFonts w:hint="eastAsia" w:ascii="Times New Roman" w:hAnsi="Times New Roman" w:eastAsia="CESI仿宋-GB2312" w:cs="Times New Roman"/>
                <w:color w:val="222222"/>
                <w:kern w:val="0"/>
                <w:szCs w:val="21"/>
                <w:highlight w:val="none"/>
                <w:lang w:bidi="ar-SA"/>
              </w:rPr>
              <w:t>全力</w:t>
            </w:r>
            <w:r>
              <w:rPr>
                <w:rFonts w:hint="eastAsia" w:ascii="Times New Roman" w:hAnsi="Times New Roman" w:eastAsia="CESI仿宋-GB2312" w:cs="Times New Roman"/>
                <w:bCs w:val="0"/>
                <w:color w:val="222222"/>
                <w:kern w:val="0"/>
                <w:sz w:val="21"/>
                <w:szCs w:val="21"/>
                <w:highlight w:val="none"/>
              </w:rPr>
              <w:t>支持全省绿色工厂、绿色工业园区、绿色供应链、零碳工厂建设。</w:t>
            </w:r>
          </w:p>
        </w:tc>
      </w:tr>
      <w:tr w14:paraId="1D51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5"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624F03"/>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C6DCCD">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科创研发专利贷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C0D3C9">
            <w:pPr>
              <w:widowControl/>
              <w:jc w:val="left"/>
              <w:textAlignment w:val="center"/>
              <w:rPr>
                <w:rFonts w:hint="eastAsia" w:ascii="Times New Roman" w:hAnsi="Times New Roman" w:eastAsia="CESI仿宋-GB2312" w:cs="Times New Roman"/>
                <w:color w:val="222222"/>
                <w:kern w:val="0"/>
                <w:szCs w:val="21"/>
                <w:lang w:eastAsia="zh-CN" w:bidi="ar-SA"/>
              </w:rPr>
            </w:pPr>
            <w:r>
              <w:rPr>
                <w:rFonts w:hint="eastAsia" w:ascii="Times New Roman" w:hAnsi="Times New Roman" w:eastAsia="CESI仿宋-GB2312" w:cs="Times New Roman"/>
                <w:color w:val="222222"/>
                <w:kern w:val="0"/>
                <w:szCs w:val="21"/>
                <w:lang w:bidi="ar-SA"/>
              </w:rPr>
              <w:t>中小企业特色产业集群内制造业单项冠军、国家专精特新“小巨人”、</w:t>
            </w:r>
            <w:r>
              <w:rPr>
                <w:rFonts w:ascii="Times New Roman" w:hAnsi="Times New Roman" w:eastAsia="CESI仿宋-GB2312" w:cs="Times New Roman"/>
                <w:color w:val="222222"/>
                <w:kern w:val="0"/>
                <w:szCs w:val="21"/>
                <w:lang w:bidi="ar-SA"/>
              </w:rPr>
              <w:t xml:space="preserve"> </w:t>
            </w:r>
            <w:r>
              <w:rPr>
                <w:rFonts w:hint="eastAsia" w:ascii="Times New Roman" w:hAnsi="Times New Roman" w:eastAsia="CESI仿宋-GB2312" w:cs="Times New Roman"/>
                <w:color w:val="222222"/>
                <w:kern w:val="0"/>
                <w:szCs w:val="21"/>
                <w:lang w:bidi="ar-SA"/>
              </w:rPr>
              <w:t>省级“专精特新”、高新技术企业、创新型中小企业、科技型中小企业等科技型企业</w:t>
            </w:r>
            <w:r>
              <w:rPr>
                <w:rFonts w:hint="eastAsia" w:ascii="Times New Roman" w:hAnsi="Times New Roman" w:eastAsia="CESI仿宋-GB2312" w:cs="Times New Roman"/>
                <w:color w:val="222222"/>
                <w:kern w:val="0"/>
                <w:szCs w:val="21"/>
                <w:lang w:eastAsia="zh-CN" w:bidi="ar-SA"/>
              </w:rPr>
              <w:t>；省级以上制造业创新中心、企业技术中心、制造业中试平台等制造业创新平台</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962F086">
            <w:pPr>
              <w:widowControl/>
              <w:jc w:val="left"/>
              <w:textAlignment w:val="center"/>
              <w:rPr>
                <w:rFonts w:ascii="Times New Roman" w:hAnsi="Times New Roman" w:eastAsia="CESI仿宋-GB2312" w:cs="Times New Roman"/>
                <w:color w:val="222222"/>
                <w:kern w:val="0"/>
                <w:szCs w:val="21"/>
                <w:highlight w:val="none"/>
                <w:lang w:bidi="ar-SA"/>
              </w:rPr>
            </w:pPr>
            <w:r>
              <w:rPr>
                <w:rFonts w:hint="eastAsia" w:ascii="Times New Roman" w:hAnsi="Times New Roman" w:eastAsia="CESI仿宋-GB2312" w:cs="Times New Roman"/>
                <w:color w:val="222222"/>
                <w:kern w:val="0"/>
                <w:szCs w:val="21"/>
                <w:highlight w:val="none"/>
                <w:lang w:bidi="ar-SA"/>
              </w:rPr>
              <w:t>最高</w:t>
            </w:r>
            <w:r>
              <w:rPr>
                <w:rFonts w:ascii="Times New Roman" w:hAnsi="Times New Roman" w:eastAsia="CESI仿宋-GB2312" w:cs="Times New Roman"/>
                <w:color w:val="222222"/>
                <w:kern w:val="0"/>
                <w:szCs w:val="21"/>
                <w:highlight w:val="none"/>
                <w:lang w:bidi="ar-SA"/>
              </w:rPr>
              <w:t>3000万元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23E07F">
            <w:pPr>
              <w:widowControl/>
              <w:jc w:val="left"/>
              <w:textAlignment w:val="center"/>
              <w:rPr>
                <w:rFonts w:ascii="Times New Roman" w:hAnsi="Times New Roman" w:eastAsia="CESI仿宋-GB2312" w:cs="Times New Roman"/>
                <w:color w:val="222222"/>
                <w:kern w:val="0"/>
                <w:szCs w:val="21"/>
                <w:highlight w:val="none"/>
                <w:lang w:bidi="ar-SA"/>
              </w:rPr>
            </w:pPr>
            <w:r>
              <w:rPr>
                <w:rFonts w:hint="eastAsia" w:ascii="Times New Roman" w:hAnsi="Times New Roman" w:eastAsia="CESI仿宋-GB2312" w:cs="Times New Roman"/>
                <w:color w:val="222222"/>
                <w:kern w:val="0"/>
                <w:szCs w:val="21"/>
                <w:highlight w:val="none"/>
                <w:lang w:bidi="ar-SA"/>
              </w:rPr>
              <w:t>最长</w:t>
            </w:r>
            <w:r>
              <w:rPr>
                <w:rFonts w:ascii="Times New Roman" w:hAnsi="Times New Roman" w:eastAsia="CESI仿宋-GB2312" w:cs="Times New Roman"/>
                <w:color w:val="222222"/>
                <w:kern w:val="0"/>
                <w:szCs w:val="21"/>
                <w:highlight w:val="none"/>
                <w:lang w:bidi="ar-SA"/>
              </w:rPr>
              <w:t>5年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9F7C08">
            <w:pPr>
              <w:widowControl/>
              <w:jc w:val="left"/>
              <w:textAlignment w:val="center"/>
              <w:rPr>
                <w:rFonts w:ascii="Times New Roman" w:hAnsi="Times New Roman" w:eastAsia="CESI仿宋-GB2312" w:cs="Times New Roman"/>
                <w:color w:val="222222"/>
                <w:kern w:val="0"/>
                <w:szCs w:val="21"/>
                <w:highlight w:val="none"/>
                <w:lang w:bidi="ar-SA"/>
              </w:rPr>
            </w:pPr>
            <w:r>
              <w:rPr>
                <w:rFonts w:hint="eastAsia" w:ascii="Times New Roman" w:hAnsi="Times New Roman" w:eastAsia="CESI仿宋-GB2312" w:cs="Times New Roman"/>
                <w:b/>
                <w:bCs/>
                <w:kern w:val="0"/>
                <w:szCs w:val="21"/>
                <w:highlight w:val="none"/>
                <w:lang w:bidi="ar-SA"/>
              </w:rPr>
              <w:t>信用</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0F4E26">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纯信用，随借随还；额度最高可达营收</w:t>
            </w:r>
            <w:r>
              <w:rPr>
                <w:rFonts w:ascii="Times New Roman" w:hAnsi="Times New Roman" w:eastAsia="CESI仿宋-GB2312" w:cs="Times New Roman"/>
                <w:color w:val="222222"/>
                <w:kern w:val="0"/>
                <w:szCs w:val="21"/>
                <w:lang w:bidi="ar-SA"/>
              </w:rPr>
              <w:t>40%</w:t>
            </w:r>
          </w:p>
        </w:tc>
      </w:tr>
      <w:tr w14:paraId="6D5C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0E35BBD"/>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6E718C7">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集群抵押快贷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05BF9CD">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中小企业特色产业集群内拥有优质房产抵押的小微企业</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3A507F7">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最高</w:t>
            </w:r>
            <w:r>
              <w:rPr>
                <w:rFonts w:ascii="Times New Roman" w:hAnsi="Times New Roman" w:eastAsia="CESI仿宋-GB2312" w:cs="Times New Roman"/>
                <w:color w:val="222222"/>
                <w:kern w:val="0"/>
                <w:szCs w:val="21"/>
                <w:lang w:bidi="ar-SA"/>
              </w:rPr>
              <w:t>1000万元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07B892B">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最长</w:t>
            </w:r>
            <w:r>
              <w:rPr>
                <w:rFonts w:ascii="Times New Roman" w:hAnsi="Times New Roman" w:eastAsia="CESI仿宋-GB2312" w:cs="Times New Roman"/>
                <w:color w:val="222222"/>
                <w:kern w:val="0"/>
                <w:szCs w:val="21"/>
                <w:lang w:bidi="ar-SA"/>
              </w:rPr>
              <w:t>10年</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5FF4D0">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房产抵押</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70498A2">
            <w:pPr>
              <w:widowControl/>
              <w:jc w:val="left"/>
              <w:textAlignment w:val="center"/>
              <w:rPr>
                <w:rFonts w:ascii="Times New Roman" w:hAnsi="Times New Roman" w:eastAsia="CESI仿宋-GB2312" w:cs="Times New Roman"/>
                <w:color w:val="222222"/>
                <w:kern w:val="0"/>
                <w:szCs w:val="21"/>
                <w:lang w:bidi="ar-SA"/>
              </w:rPr>
            </w:pPr>
            <w:r>
              <w:rPr>
                <w:rFonts w:hint="eastAsia" w:ascii="Times New Roman" w:hAnsi="Times New Roman" w:eastAsia="CESI仿宋-GB2312" w:cs="Times New Roman"/>
                <w:color w:val="222222"/>
                <w:kern w:val="0"/>
                <w:szCs w:val="21"/>
                <w:lang w:bidi="ar-SA"/>
              </w:rPr>
              <w:t>额度高、随借随还；接受住宅、商铺、厂房等多种押品；线上评估、快速审批</w:t>
            </w:r>
          </w:p>
        </w:tc>
      </w:tr>
      <w:tr w14:paraId="2CDAA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67"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87F6F2D">
            <w:pPr>
              <w:widowControl/>
              <w:jc w:val="center"/>
              <w:textAlignment w:val="center"/>
              <w:rPr>
                <w:rFonts w:ascii="Times New Roman" w:hAnsi="Times New Roman" w:eastAsia="CESI仿宋-GB2312" w:cs="Times New Roman"/>
                <w:b/>
                <w:bCs/>
                <w:color w:val="222222"/>
                <w:kern w:val="0"/>
                <w:szCs w:val="21"/>
                <w:lang w:bidi="ar-SA"/>
              </w:rPr>
            </w:pPr>
            <w:r>
              <w:rPr>
                <w:rFonts w:hint="eastAsia" w:ascii="Times New Roman" w:hAnsi="Times New Roman" w:eastAsia="CESI仿宋-GB2312" w:cs="Times New Roman"/>
                <w:b/>
                <w:bCs/>
                <w:color w:val="222222"/>
                <w:kern w:val="0"/>
                <w:szCs w:val="21"/>
                <w:lang w:bidi="ar-SA"/>
              </w:rPr>
              <w:t>集群内</w:t>
            </w:r>
          </w:p>
          <w:p w14:paraId="5D365D48">
            <w:pPr>
              <w:widowControl/>
              <w:jc w:val="center"/>
              <w:textAlignment w:val="center"/>
              <w:rPr>
                <w:rFonts w:ascii="Times New Roman" w:hAnsi="Times New Roman" w:eastAsia="CESI仿宋-GB2312" w:cs="Times New Roman"/>
                <w:b/>
                <w:bCs/>
                <w:color w:val="222222"/>
                <w:szCs w:val="21"/>
              </w:rPr>
            </w:pPr>
            <w:r>
              <w:rPr>
                <w:rFonts w:hint="eastAsia" w:ascii="Times New Roman" w:hAnsi="Times New Roman" w:eastAsia="CESI仿宋-GB2312" w:cs="Times New Roman"/>
                <w:b/>
                <w:bCs/>
                <w:color w:val="222222"/>
                <w:kern w:val="0"/>
                <w:szCs w:val="21"/>
                <w:lang w:bidi="ar-SA"/>
              </w:rPr>
              <w:t>一般企业</w:t>
            </w:r>
          </w:p>
        </w:tc>
        <w:tc>
          <w:tcPr>
            <w:tcW w:w="1268" w:type="dxa"/>
            <w:tcBorders>
              <w:top w:val="single" w:color="000000" w:sz="4" w:space="0"/>
              <w:left w:val="nil"/>
              <w:bottom w:val="single" w:color="000000" w:sz="4" w:space="0"/>
              <w:right w:val="single" w:color="000000" w:sz="4" w:space="0"/>
              <w:tl2br w:val="nil"/>
              <w:tr2bl w:val="nil"/>
            </w:tcBorders>
            <w:shd w:val="clear" w:color="auto" w:fill="FFFFFF"/>
            <w:vAlign w:val="center"/>
          </w:tcPr>
          <w:p w14:paraId="0BC261AE">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云税贷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7E86A19">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诚信经营依法纳税企业</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E5E6D89">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最高</w:t>
            </w:r>
            <w:r>
              <w:rPr>
                <w:rFonts w:ascii="Times New Roman" w:hAnsi="Times New Roman" w:eastAsia="CESI仿宋-GB2312" w:cs="Times New Roman"/>
                <w:color w:val="222222"/>
                <w:kern w:val="0"/>
                <w:szCs w:val="21"/>
                <w:lang w:bidi="ar-SA"/>
              </w:rPr>
              <w:t>500万元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DE3CB11">
            <w:pPr>
              <w:widowControl/>
              <w:jc w:val="left"/>
              <w:textAlignment w:val="center"/>
              <w:rPr>
                <w:rFonts w:ascii="Times New Roman" w:hAnsi="Times New Roman" w:eastAsia="CESI仿宋-GB2312" w:cs="Times New Roman"/>
                <w:color w:val="222222"/>
                <w:szCs w:val="21"/>
              </w:rPr>
            </w:pPr>
            <w:r>
              <w:rPr>
                <w:rFonts w:ascii="Times New Roman" w:hAnsi="Times New Roman" w:eastAsia="CESI仿宋-GB2312" w:cs="Times New Roman"/>
                <w:color w:val="222222"/>
                <w:kern w:val="0"/>
                <w:szCs w:val="21"/>
                <w:lang w:bidi="ar-SA"/>
              </w:rPr>
              <w:t>1年循环</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A15D20">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纯信用</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E4B783">
            <w:pPr>
              <w:widowControl/>
              <w:jc w:val="left"/>
              <w:textAlignment w:val="center"/>
              <w:rPr>
                <w:rFonts w:ascii="Times New Roman" w:hAnsi="Times New Roman" w:eastAsia="CESI仿宋-GB2312" w:cs="Times New Roman"/>
                <w:szCs w:val="21"/>
                <w:highlight w:val="none"/>
              </w:rPr>
            </w:pPr>
            <w:r>
              <w:rPr>
                <w:rFonts w:hint="eastAsia" w:ascii="Times New Roman" w:hAnsi="Times New Roman" w:eastAsia="CESI仿宋-GB2312" w:cs="Times New Roman"/>
                <w:kern w:val="0"/>
                <w:szCs w:val="21"/>
                <w:highlight w:val="none"/>
                <w:lang w:bidi="ar-SA"/>
              </w:rPr>
              <w:t>线上申请，循环额度，按日计息。</w:t>
            </w:r>
          </w:p>
        </w:tc>
      </w:tr>
      <w:tr w14:paraId="4761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67"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9C9E79"/>
        </w:tc>
        <w:tc>
          <w:tcPr>
            <w:tcW w:w="1268" w:type="dxa"/>
            <w:tcBorders>
              <w:top w:val="single" w:color="000000" w:sz="4" w:space="0"/>
              <w:left w:val="nil"/>
              <w:bottom w:val="single" w:color="000000" w:sz="4" w:space="0"/>
              <w:right w:val="single" w:color="000000" w:sz="4" w:space="0"/>
              <w:tl2br w:val="nil"/>
              <w:tr2bl w:val="nil"/>
            </w:tcBorders>
            <w:shd w:val="clear" w:color="auto" w:fill="FFFFFF"/>
            <w:vAlign w:val="center"/>
          </w:tcPr>
          <w:p w14:paraId="6F78A7A1">
            <w:pPr>
              <w:widowControl/>
              <w:jc w:val="left"/>
              <w:textAlignment w:val="center"/>
              <w:rPr>
                <w:rFonts w:ascii="Times New Roman" w:hAnsi="Times New Roman" w:eastAsia="CESI仿宋-GB2312" w:cs="Times New Roman"/>
                <w:color w:val="222222"/>
                <w:szCs w:val="21"/>
              </w:rPr>
            </w:pPr>
            <w:r>
              <w:rPr>
                <w:rFonts w:hint="eastAsia" w:ascii="Times New Roman" w:hAnsi="Times New Roman" w:eastAsia="CESI仿宋-GB2312" w:cs="Times New Roman"/>
                <w:color w:val="222222"/>
                <w:kern w:val="0"/>
                <w:szCs w:val="21"/>
                <w:lang w:bidi="ar-SA"/>
              </w:rPr>
              <w:t>商户云贷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B673C4B">
            <w:pPr>
              <w:widowControl/>
              <w:jc w:val="left"/>
              <w:textAlignment w:val="center"/>
              <w:rPr>
                <w:rFonts w:ascii="Times New Roman" w:hAnsi="Times New Roman" w:eastAsia="CESI仿宋-GB2312" w:cs="Times New Roman"/>
                <w:szCs w:val="21"/>
              </w:rPr>
            </w:pPr>
            <w:r>
              <w:rPr>
                <w:rFonts w:hint="eastAsia" w:ascii="Times New Roman" w:hAnsi="Times New Roman" w:eastAsia="CESI仿宋-GB2312" w:cs="Times New Roman"/>
                <w:kern w:val="0"/>
                <w:szCs w:val="21"/>
                <w:lang w:bidi="ar-SA"/>
              </w:rPr>
              <w:t>园区内实体经营商户</w:t>
            </w:r>
          </w:p>
        </w:tc>
        <w:tc>
          <w:tcPr>
            <w:tcW w:w="15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9A7951">
            <w:pPr>
              <w:widowControl/>
              <w:jc w:val="left"/>
              <w:textAlignment w:val="center"/>
              <w:rPr>
                <w:rFonts w:ascii="Times New Roman" w:hAnsi="Times New Roman" w:eastAsia="CESI仿宋-GB2312" w:cs="Times New Roman"/>
                <w:szCs w:val="21"/>
                <w:highlight w:val="none"/>
              </w:rPr>
            </w:pPr>
            <w:r>
              <w:rPr>
                <w:rFonts w:hint="eastAsia" w:ascii="Times New Roman" w:hAnsi="Times New Roman" w:eastAsia="CESI仿宋-GB2312" w:cs="Times New Roman"/>
                <w:kern w:val="0"/>
                <w:szCs w:val="21"/>
                <w:highlight w:val="none"/>
                <w:lang w:bidi="ar-SA"/>
              </w:rPr>
              <w:t>最高3</w:t>
            </w:r>
            <w:r>
              <w:rPr>
                <w:rFonts w:ascii="Times New Roman" w:hAnsi="Times New Roman" w:eastAsia="CESI仿宋-GB2312" w:cs="Times New Roman"/>
                <w:kern w:val="0"/>
                <w:szCs w:val="21"/>
                <w:highlight w:val="none"/>
                <w:lang w:bidi="ar-SA"/>
              </w:rPr>
              <w:t>00万元</w:t>
            </w:r>
          </w:p>
        </w:tc>
        <w:tc>
          <w:tcPr>
            <w:tcW w:w="8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9C925E">
            <w:pPr>
              <w:widowControl/>
              <w:jc w:val="left"/>
              <w:textAlignment w:val="center"/>
              <w:rPr>
                <w:rFonts w:ascii="Times New Roman" w:hAnsi="Times New Roman" w:eastAsia="CESI仿宋-GB2312" w:cs="Times New Roman"/>
                <w:szCs w:val="21"/>
                <w:highlight w:val="none"/>
              </w:rPr>
            </w:pPr>
            <w:r>
              <w:rPr>
                <w:rFonts w:ascii="Times New Roman" w:hAnsi="Times New Roman" w:eastAsia="CESI仿宋-GB2312" w:cs="Times New Roman"/>
                <w:kern w:val="0"/>
                <w:szCs w:val="21"/>
                <w:highlight w:val="none"/>
                <w:lang w:bidi="ar-SA"/>
              </w:rPr>
              <w:t>1年循环</w:t>
            </w:r>
          </w:p>
        </w:tc>
        <w:tc>
          <w:tcPr>
            <w:tcW w:w="126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562BA1">
            <w:pPr>
              <w:widowControl/>
              <w:jc w:val="left"/>
              <w:textAlignment w:val="center"/>
              <w:rPr>
                <w:rFonts w:ascii="Times New Roman" w:hAnsi="Times New Roman" w:eastAsia="CESI仿宋-GB2312" w:cs="Times New Roman"/>
                <w:szCs w:val="21"/>
                <w:highlight w:val="none"/>
              </w:rPr>
            </w:pPr>
            <w:r>
              <w:rPr>
                <w:rFonts w:hint="eastAsia" w:ascii="Times New Roman" w:hAnsi="Times New Roman" w:eastAsia="CESI仿宋-GB2312" w:cs="Times New Roman"/>
                <w:kern w:val="0"/>
                <w:szCs w:val="21"/>
                <w:highlight w:val="none"/>
                <w:lang w:bidi="ar-SA"/>
              </w:rPr>
              <w:t>信用</w:t>
            </w:r>
          </w:p>
        </w:tc>
        <w:tc>
          <w:tcPr>
            <w:tcW w:w="126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D640A88">
            <w:pPr>
              <w:widowControl/>
              <w:jc w:val="left"/>
              <w:textAlignment w:val="center"/>
              <w:rPr>
                <w:rFonts w:ascii="Times New Roman" w:hAnsi="Times New Roman" w:eastAsia="CESI仿宋-GB2312" w:cs="Times New Roman"/>
                <w:szCs w:val="21"/>
              </w:rPr>
            </w:pPr>
            <w:r>
              <w:rPr>
                <w:rFonts w:hint="eastAsia" w:ascii="Times New Roman" w:hAnsi="Times New Roman" w:eastAsia="CESI仿宋-GB2312" w:cs="Times New Roman"/>
                <w:kern w:val="0"/>
                <w:szCs w:val="21"/>
                <w:lang w:bidi="ar-SA"/>
              </w:rPr>
              <w:t>结合收单数据动态调额</w:t>
            </w:r>
          </w:p>
        </w:tc>
      </w:tr>
    </w:tbl>
    <w:p w14:paraId="2A3160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国标黑体">
    <w:altName w:val="黑体"/>
    <w:panose1 w:val="02000500000000000000"/>
    <w:charset w:val="7A"/>
    <w:family w:val="auto"/>
    <w:pitch w:val="default"/>
    <w:sig w:usb0="00000000" w:usb1="00000000" w:usb2="00000000" w:usb3="00000000" w:csb0="00040000" w:csb1="00000000"/>
  </w:font>
  <w:font w:name="CESI仿宋-GB2312">
    <w:altName w:val="仿宋"/>
    <w:panose1 w:val="02000500000000000000"/>
    <w:charset w:val="7A"/>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1760A"/>
    <w:rsid w:val="41D17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其他省直机关单位</Company>
  <Pages>3</Pages>
  <Words>0</Words>
  <Characters>0</Characters>
  <Lines>0</Lines>
  <Paragraphs>0</Paragraphs>
  <TotalTime>0</TotalTime>
  <ScaleCrop>false</ScaleCrop>
  <LinksUpToDate>false</LinksUpToDate>
  <CharactersWithSpaces>0</CharactersWithSpaces>
  <Application>WPS Office_12.8.0.21240_F1E327BC-269C-435d-A152-05C5408002CA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2026-09-17T07:55:00Z</dcterms:created>
  <dc:creator>1</dc:creator>
  <cp:lastModifiedBy>1</cp:lastModifiedBy>
  <dcterms:modified xsi:type="dcterms:W3CDTF">2026-09-17T07:56:12Z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2052-12.8.0.21240</vt:lpwstr>
  </property>
  <property fmtid="{D5CDD505-2E9C-101B-9397-08002B2CF9AE}" pid="3" name="ICV">
    <vt:lpwstr>81B479DD60A14FFC8B2AD7B4DA6A457C_11</vt:lpwstr>
  </property>
</Properties>
</file>