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5DA47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7" w:lineRule="atLeast"/>
        <w:ind w:left="0" w:right="0" w:firstLine="0"/>
        <w:jc w:val="both"/>
        <w:textAlignment w:val="auto"/>
        <w:rPr>
          <w:rFonts w:hint="default" w:ascii="Times New Roman" w:hAnsi="Times New Roman" w:eastAsia="黑体" w:cs="Times New Roman"/>
          <w:i w:val="0"/>
          <w:color w:val="070707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i w:val="0"/>
          <w:color w:val="070707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i w:val="0"/>
          <w:color w:val="070707"/>
          <w:sz w:val="32"/>
          <w:szCs w:val="32"/>
          <w:lang w:val="en-US" w:eastAsia="zh-CN"/>
        </w:rPr>
        <w:t>2</w:t>
      </w:r>
    </w:p>
    <w:p w14:paraId="0B75F0BE">
      <w:pPr>
        <w:snapToGrid w:val="0"/>
        <w:spacing w:line="300" w:lineRule="auto"/>
        <w:ind w:firstLine="0" w:firstLineChars="0"/>
        <w:jc w:val="center"/>
        <w:rPr>
          <w:rFonts w:ascii="Times New Roman" w:hAnsi="Times New Roman" w:eastAsia="方正小标宋简体" w:cs="Times New Roman"/>
          <w:sz w:val="52"/>
          <w:szCs w:val="52"/>
        </w:rPr>
      </w:pPr>
    </w:p>
    <w:p w14:paraId="359A4879">
      <w:pPr>
        <w:snapToGrid w:val="0"/>
        <w:spacing w:line="300" w:lineRule="auto"/>
        <w:ind w:firstLine="0" w:firstLineChars="0"/>
        <w:jc w:val="center"/>
        <w:rPr>
          <w:rFonts w:ascii="Times New Roman" w:hAnsi="Times New Roman" w:eastAsia="方正小标宋简体" w:cs="Times New Roman"/>
          <w:sz w:val="52"/>
          <w:szCs w:val="52"/>
        </w:rPr>
      </w:pPr>
      <w:r>
        <w:rPr>
          <w:rFonts w:ascii="Times New Roman" w:hAnsi="Times New Roman" w:eastAsia="方正小标宋简体" w:cs="Times New Roman"/>
          <w:sz w:val="52"/>
          <w:szCs w:val="52"/>
        </w:rPr>
        <w:t>数字赋能基层减负典型案例</w:t>
      </w:r>
    </w:p>
    <w:p w14:paraId="20751B98">
      <w:pPr>
        <w:snapToGrid w:val="0"/>
        <w:spacing w:line="300" w:lineRule="auto"/>
        <w:ind w:firstLine="0" w:firstLineChars="0"/>
        <w:jc w:val="center"/>
        <w:rPr>
          <w:rFonts w:hint="eastAsia" w:ascii="Times New Roman" w:hAnsi="Times New Roman" w:eastAsia="方正小标宋简体" w:cs="Times New Roman"/>
          <w:sz w:val="52"/>
          <w:szCs w:val="52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52"/>
          <w:szCs w:val="52"/>
          <w:lang w:val="en-US" w:eastAsia="zh-CN"/>
        </w:rPr>
        <w:t>情况介绍</w:t>
      </w:r>
    </w:p>
    <w:p w14:paraId="4ED8C3C0">
      <w:pPr>
        <w:ind w:firstLine="0" w:firstLineChars="0"/>
        <w:jc w:val="center"/>
        <w:outlineLvl w:val="0"/>
        <w:rPr>
          <w:rFonts w:ascii="Times New Roman" w:hAnsi="Times New Roman" w:eastAsia="楷体_GB2312" w:cs="Times New Roman"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Cs/>
          <w:sz w:val="32"/>
          <w:szCs w:val="32"/>
        </w:rPr>
        <w:t>（填报模板）</w:t>
      </w:r>
    </w:p>
    <w:p w14:paraId="7657DCDA">
      <w:pPr>
        <w:ind w:firstLine="0" w:firstLineChars="0"/>
        <w:jc w:val="center"/>
        <w:outlineLvl w:val="0"/>
        <w:rPr>
          <w:rFonts w:ascii="Times New Roman" w:hAnsi="Times New Roman" w:eastAsia="仿宋_GB2312" w:cs="Times New Roman"/>
          <w:bCs/>
          <w:sz w:val="36"/>
          <w:szCs w:val="22"/>
        </w:rPr>
      </w:pPr>
    </w:p>
    <w:p w14:paraId="2E56EB3D">
      <w:pPr>
        <w:ind w:firstLine="0" w:firstLineChars="0"/>
        <w:jc w:val="center"/>
        <w:outlineLvl w:val="0"/>
        <w:rPr>
          <w:rFonts w:ascii="Times New Roman" w:hAnsi="Times New Roman" w:eastAsia="仿宋_GB2312" w:cs="Times New Roman"/>
          <w:bCs/>
          <w:sz w:val="36"/>
          <w:szCs w:val="22"/>
        </w:rPr>
      </w:pPr>
    </w:p>
    <w:p w14:paraId="1A7C2F3E">
      <w:pPr>
        <w:ind w:firstLine="0" w:firstLineChars="0"/>
        <w:jc w:val="center"/>
        <w:outlineLvl w:val="0"/>
        <w:rPr>
          <w:rFonts w:ascii="Times New Roman" w:hAnsi="Times New Roman" w:eastAsia="仿宋_GB2312" w:cs="Times New Roman"/>
          <w:bCs/>
          <w:sz w:val="36"/>
          <w:szCs w:val="22"/>
        </w:rPr>
      </w:pPr>
    </w:p>
    <w:p w14:paraId="55EDA02F">
      <w:pPr>
        <w:ind w:firstLine="0" w:firstLineChars="0"/>
        <w:jc w:val="center"/>
        <w:rPr>
          <w:rFonts w:ascii="Times New Roman" w:hAnsi="Times New Roman" w:eastAsia="仿宋" w:cs="Times New Roman"/>
          <w:bCs/>
          <w:sz w:val="32"/>
          <w:szCs w:val="22"/>
        </w:rPr>
      </w:pPr>
    </w:p>
    <w:tbl>
      <w:tblPr>
        <w:tblStyle w:val="5"/>
        <w:tblW w:w="8931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6531"/>
      </w:tblGrid>
      <w:tr w14:paraId="7C5C9D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0" w:type="dxa"/>
            <w:noWrap w:val="0"/>
            <w:vAlign w:val="top"/>
          </w:tcPr>
          <w:p w14:paraId="54953085">
            <w:pPr>
              <w:spacing w:before="160"/>
              <w:ind w:firstLine="0" w:firstLineChars="0"/>
              <w:textAlignment w:val="bottom"/>
              <w:rPr>
                <w:rFonts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lang w:val="zh-CN"/>
              </w:rPr>
              <w:t>案例名称：</w:t>
            </w:r>
          </w:p>
        </w:tc>
        <w:tc>
          <w:tcPr>
            <w:tcW w:w="6531" w:type="dxa"/>
            <w:tcBorders>
              <w:bottom w:val="single" w:color="auto" w:sz="4" w:space="0"/>
            </w:tcBorders>
            <w:noWrap w:val="0"/>
            <w:vAlign w:val="top"/>
          </w:tcPr>
          <w:p w14:paraId="11A07D6C">
            <w:pPr>
              <w:spacing w:before="160"/>
              <w:ind w:firstLine="0" w:firstLineChars="0"/>
              <w:textAlignment w:val="bottom"/>
              <w:rPr>
                <w:rFonts w:ascii="Times New Roman" w:hAnsi="Times New Roman" w:eastAsia="黑体" w:cs="Times New Roman"/>
                <w:sz w:val="32"/>
                <w:szCs w:val="32"/>
                <w:lang w:val="zh-CN"/>
              </w:rPr>
            </w:pPr>
            <w:bookmarkStart w:id="0" w:name="zxmc"/>
            <w:bookmarkEnd w:id="0"/>
            <w:bookmarkStart w:id="1" w:name="simple_zxmc_a_02"/>
            <w:bookmarkEnd w:id="1"/>
          </w:p>
        </w:tc>
      </w:tr>
      <w:tr w14:paraId="35308E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0" w:type="dxa"/>
            <w:noWrap w:val="0"/>
            <w:vAlign w:val="center"/>
          </w:tcPr>
          <w:p w14:paraId="41ECDD07">
            <w:pPr>
              <w:spacing w:before="160"/>
              <w:ind w:firstLine="0" w:firstLineChars="0"/>
              <w:textAlignment w:val="bottom"/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应用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方向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  <w:t>：</w:t>
            </w:r>
          </w:p>
        </w:tc>
        <w:tc>
          <w:tcPr>
            <w:tcW w:w="6531" w:type="dxa"/>
            <w:tcBorders>
              <w:bottom w:val="single" w:color="auto" w:sz="4" w:space="0"/>
            </w:tcBorders>
            <w:noWrap w:val="0"/>
            <w:vAlign w:val="center"/>
          </w:tcPr>
          <w:p w14:paraId="44ECD546">
            <w:pPr>
              <w:adjustRightInd w:val="0"/>
              <w:snapToGrid w:val="0"/>
              <w:ind w:firstLine="0" w:firstLineChars="0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2"/>
              </w:rPr>
              <w:t>□直达基层政务办公平台   □民意速办平台</w:t>
            </w:r>
          </w:p>
          <w:p w14:paraId="745D5F67">
            <w:pPr>
              <w:adjustRightInd w:val="0"/>
              <w:snapToGrid w:val="0"/>
              <w:ind w:firstLine="0" w:firstLineChars="0"/>
              <w:rPr>
                <w:rFonts w:ascii="Times New Roman" w:hAnsi="Times New Roman" w:eastAsia="黑体" w:cs="Times New Roman"/>
                <w:sz w:val="32"/>
                <w:szCs w:val="32"/>
                <w:lang w:val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2"/>
              </w:rPr>
              <w:t>□人工智能+基层治理应用  □破解基层治理难点痛点应用</w:t>
            </w:r>
          </w:p>
        </w:tc>
      </w:tr>
      <w:tr w14:paraId="0F5C56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400" w:type="dxa"/>
            <w:noWrap w:val="0"/>
            <w:vAlign w:val="top"/>
          </w:tcPr>
          <w:p w14:paraId="5447B708">
            <w:pPr>
              <w:spacing w:before="160"/>
              <w:ind w:firstLine="0" w:firstLineChars="0"/>
              <w:textAlignment w:val="bottom"/>
              <w:rPr>
                <w:rFonts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开发</w:t>
            </w:r>
            <w:r>
              <w:rPr>
                <w:rFonts w:ascii="Times New Roman" w:hAnsi="Times New Roman" w:eastAsia="仿宋_GB2312" w:cs="Times New Roman"/>
                <w:sz w:val="32"/>
                <w:szCs w:val="32"/>
                <w:lang w:val="zh-CN"/>
              </w:rPr>
              <w:t>单位：</w:t>
            </w:r>
          </w:p>
        </w:tc>
        <w:tc>
          <w:tcPr>
            <w:tcW w:w="653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769C6828">
            <w:pPr>
              <w:spacing w:before="160"/>
              <w:ind w:firstLine="2240" w:firstLineChars="700"/>
              <w:textAlignment w:val="bottom"/>
              <w:rPr>
                <w:rFonts w:ascii="Times New Roman" w:hAnsi="Times New Roman" w:eastAsia="黑体" w:cs="Times New Roman"/>
                <w:sz w:val="32"/>
                <w:szCs w:val="32"/>
                <w:lang w:val="zh-CN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lang w:val="zh-CN"/>
              </w:rPr>
              <w:t>（加盖公章）</w:t>
            </w:r>
          </w:p>
        </w:tc>
      </w:tr>
      <w:tr w14:paraId="31A7B9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0" w:type="dxa"/>
            <w:noWrap w:val="0"/>
            <w:vAlign w:val="top"/>
          </w:tcPr>
          <w:p w14:paraId="5FA312A2">
            <w:pPr>
              <w:spacing w:before="160"/>
              <w:ind w:firstLine="0" w:firstLineChars="0"/>
              <w:textAlignment w:val="bottom"/>
              <w:rPr>
                <w:rFonts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lang w:val="zh-CN"/>
              </w:rPr>
              <w:t>联系人：</w:t>
            </w:r>
          </w:p>
        </w:tc>
        <w:tc>
          <w:tcPr>
            <w:tcW w:w="653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2545FDD6">
            <w:pPr>
              <w:spacing w:before="160"/>
              <w:ind w:firstLine="0" w:firstLineChars="0"/>
              <w:textAlignment w:val="bottom"/>
              <w:rPr>
                <w:rFonts w:ascii="Times New Roman" w:hAnsi="Times New Roman" w:eastAsia="黑体" w:cs="Times New Roman"/>
                <w:sz w:val="32"/>
                <w:szCs w:val="32"/>
                <w:lang w:val="zh-CN"/>
              </w:rPr>
            </w:pPr>
          </w:p>
        </w:tc>
      </w:tr>
      <w:tr w14:paraId="3A73A7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0" w:type="dxa"/>
            <w:noWrap w:val="0"/>
            <w:vAlign w:val="top"/>
          </w:tcPr>
          <w:p w14:paraId="6D16A092">
            <w:pPr>
              <w:spacing w:before="160"/>
              <w:ind w:firstLine="0" w:firstLineChars="0"/>
              <w:textAlignment w:val="bottom"/>
              <w:rPr>
                <w:rFonts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lang w:val="zh-CN"/>
              </w:rPr>
              <w:t>联系电话：</w:t>
            </w:r>
          </w:p>
        </w:tc>
        <w:tc>
          <w:tcPr>
            <w:tcW w:w="653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04C232B9">
            <w:pPr>
              <w:spacing w:before="160"/>
              <w:ind w:firstLine="2240" w:firstLineChars="700"/>
              <w:textAlignment w:val="bottom"/>
              <w:rPr>
                <w:rFonts w:ascii="Times New Roman" w:hAnsi="Times New Roman" w:eastAsia="黑体" w:cs="Times New Roman"/>
                <w:sz w:val="32"/>
                <w:szCs w:val="32"/>
                <w:lang w:val="zh-CN"/>
              </w:rPr>
            </w:pPr>
          </w:p>
        </w:tc>
      </w:tr>
      <w:tr w14:paraId="5F34D8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0" w:type="dxa"/>
            <w:noWrap w:val="0"/>
            <w:vAlign w:val="top"/>
          </w:tcPr>
          <w:p w14:paraId="691F2FC4">
            <w:pPr>
              <w:spacing w:before="160"/>
              <w:ind w:firstLine="0" w:firstLineChars="0"/>
              <w:textAlignment w:val="bottom"/>
              <w:rPr>
                <w:rFonts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lang w:val="zh-CN"/>
              </w:rPr>
              <w:t>联系邮箱：</w:t>
            </w:r>
          </w:p>
        </w:tc>
        <w:tc>
          <w:tcPr>
            <w:tcW w:w="653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7C4BC312">
            <w:pPr>
              <w:spacing w:before="160"/>
              <w:ind w:firstLine="2240" w:firstLineChars="700"/>
              <w:textAlignment w:val="bottom"/>
              <w:rPr>
                <w:rFonts w:ascii="Times New Roman" w:hAnsi="Times New Roman" w:eastAsia="黑体" w:cs="Times New Roman"/>
                <w:sz w:val="32"/>
                <w:szCs w:val="32"/>
                <w:lang w:val="zh-CN"/>
              </w:rPr>
            </w:pPr>
          </w:p>
        </w:tc>
      </w:tr>
      <w:tr w14:paraId="5999C3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0" w:type="dxa"/>
            <w:noWrap w:val="0"/>
            <w:vAlign w:val="top"/>
          </w:tcPr>
          <w:p w14:paraId="0B1E4D8B">
            <w:pPr>
              <w:spacing w:before="160"/>
              <w:ind w:firstLine="0" w:firstLineChars="0"/>
              <w:textAlignment w:val="bottom"/>
              <w:rPr>
                <w:rFonts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lang w:val="zh-CN"/>
              </w:rPr>
              <w:t>填报日期：</w:t>
            </w:r>
          </w:p>
        </w:tc>
        <w:tc>
          <w:tcPr>
            <w:tcW w:w="653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3AB54DF0">
            <w:pPr>
              <w:spacing w:before="160"/>
              <w:ind w:firstLine="1600" w:firstLineChars="500"/>
              <w:textAlignment w:val="bottom"/>
              <w:rPr>
                <w:rFonts w:ascii="Times New Roman" w:hAnsi="Times New Roman" w:eastAsia="黑体" w:cs="Times New Roman"/>
                <w:sz w:val="32"/>
                <w:szCs w:val="32"/>
                <w:lang w:val="zh-CN"/>
              </w:rPr>
            </w:pPr>
          </w:p>
        </w:tc>
      </w:tr>
    </w:tbl>
    <w:p w14:paraId="2BE19130">
      <w:pPr>
        <w:adjustRightInd w:val="0"/>
        <w:snapToGrid w:val="0"/>
        <w:spacing w:line="360" w:lineRule="auto"/>
        <w:ind w:firstLine="0" w:firstLineChars="0"/>
        <w:rPr>
          <w:rFonts w:ascii="Times New Roman" w:hAnsi="Times New Roman" w:eastAsia="黑体" w:cs="Times New Roman"/>
          <w:sz w:val="32"/>
          <w:szCs w:val="32"/>
        </w:rPr>
      </w:pPr>
    </w:p>
    <w:p w14:paraId="53CA2D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2" w:name="barcode"/>
      <w:bookmarkEnd w:id="2"/>
      <w:bookmarkStart w:id="3" w:name="img_00001"/>
      <w:bookmarkEnd w:id="3"/>
      <w:r>
        <w:rPr>
          <w:rFonts w:ascii="Times New Roman" w:hAnsi="Times New Roman" w:eastAsia="黑体" w:cs="Times New Roman"/>
          <w:sz w:val="30"/>
          <w:szCs w:val="30"/>
        </w:rPr>
        <w:br w:type="page"/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填写说明</w:t>
      </w:r>
    </w:p>
    <w:p w14:paraId="31C5F42F">
      <w:pPr>
        <w:pStyle w:val="2"/>
        <w:spacing w:before="0" w:beforeAutospacing="0" w:after="0" w:afterAutospacing="0" w:line="600" w:lineRule="exact"/>
        <w:rPr>
          <w:rFonts w:hint="eastAsia"/>
        </w:rPr>
      </w:pPr>
    </w:p>
    <w:p w14:paraId="502BF8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一、填写单位应仔细阅读《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工业和信息化部办公厅</w:t>
      </w:r>
      <w:r>
        <w:rPr>
          <w:rFonts w:hint="eastAsia" w:ascii="仿宋_GB2312" w:hAnsi="仿宋_GB2312" w:eastAsia="仿宋_GB2312" w:cs="仿宋_GB2312"/>
          <w:sz w:val="32"/>
          <w:szCs w:val="32"/>
        </w:rPr>
        <w:t>关于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开展</w:t>
      </w:r>
      <w:r>
        <w:rPr>
          <w:rFonts w:hint="eastAsia" w:ascii="仿宋_GB2312" w:hAnsi="仿宋_GB2312" w:eastAsia="仿宋_GB2312" w:cs="仿宋_GB2312"/>
          <w:sz w:val="32"/>
          <w:szCs w:val="32"/>
        </w:rPr>
        <w:t>数字赋能基层减负典型案例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推荐工作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的通知》，如实、详细地按照模板要求填写各项内容。</w:t>
      </w:r>
    </w:p>
    <w:p w14:paraId="6EA437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二、案例介绍内容中第一次出现外文名词时，要写清全称和缩写，再出现同一词时可以使用缩写。</w:t>
      </w:r>
    </w:p>
    <w:p w14:paraId="475BF6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三、组织机构代码是指单位组织机构代码证上的标识代码，是由全国组织机构代码管理中心所赋予的唯一法人标识代码。</w:t>
      </w:r>
    </w:p>
    <w:p w14:paraId="5239E6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四、统一社会信用代码是指单位三证合一营业执照上的标识代码，是由工商行政管理部门核发的法人和其他组织的唯一标识代码。</w:t>
      </w:r>
    </w:p>
    <w:p w14:paraId="14AE88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五、编写人员应客观、真实地填报案例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情况介绍</w:t>
      </w:r>
      <w:r>
        <w:rPr>
          <w:rFonts w:hint="eastAsia" w:ascii="仿宋_GB2312" w:hAnsi="仿宋_GB2312" w:eastAsia="仿宋_GB2312" w:cs="仿宋_GB2312"/>
          <w:sz w:val="32"/>
          <w:szCs w:val="32"/>
        </w:rPr>
        <w:t>，尊重他人知识产权，遵守国家有关知识产权法规。在案例方案中引用他人研究成果时，必须以脚注或其他方式注明出处。</w:t>
      </w:r>
    </w:p>
    <w:p w14:paraId="368D95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六、案例介绍内容应凝练，避免过于理论化和技术化。</w:t>
      </w:r>
    </w:p>
    <w:p w14:paraId="2F4DAED2">
      <w:pPr>
        <w:spacing w:line="600" w:lineRule="exact"/>
        <w:ind w:firstLine="0" w:firstLineChars="0"/>
        <w:jc w:val="left"/>
        <w:rPr>
          <w:rFonts w:hint="eastAsia" w:ascii="黑体" w:hAnsi="黑体" w:eastAsia="黑体" w:cs="黑体"/>
          <w:szCs w:val="32"/>
        </w:rPr>
        <w:sectPr>
          <w:headerReference r:id="rId3" w:type="default"/>
          <w:footerReference r:id="rId4" w:type="default"/>
          <w:pgSz w:w="11906" w:h="16838"/>
          <w:pgMar w:top="1417" w:right="1417" w:bottom="1417" w:left="1417" w:header="1020" w:footer="1304" w:gutter="0"/>
          <w:pgNumType w:fmt="decimal"/>
          <w:cols w:space="720" w:num="1"/>
          <w:rtlGutter w:val="0"/>
          <w:docGrid w:type="lines" w:linePitch="318" w:charSpace="0"/>
        </w:sectPr>
      </w:pPr>
    </w:p>
    <w:p w14:paraId="7DA24D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</w:rPr>
        <w:t>承诺申明</w:t>
      </w:r>
    </w:p>
    <w:p w14:paraId="19B2B7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ascii="Times New Roman" w:hAnsi="Times New Roman" w:eastAsia="黑体" w:cs="Times New Roman"/>
          <w:b/>
          <w:kern w:val="36"/>
          <w:sz w:val="44"/>
          <w:szCs w:val="44"/>
        </w:rPr>
      </w:pPr>
    </w:p>
    <w:p w14:paraId="7AD507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ascii="Times New Roman" w:hAnsi="Times New Roman" w:eastAsia="仿宋_GB2312" w:cs="Times New Roman"/>
          <w:sz w:val="32"/>
          <w:szCs w:val="32"/>
        </w:rPr>
        <w:t>我单位对提供全部资料的真实性负责，并保证所涉及的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“数字赋能基层减负”</w:t>
      </w:r>
      <w:r>
        <w:rPr>
          <w:rFonts w:ascii="Times New Roman" w:hAnsi="Times New Roman" w:eastAsia="仿宋_GB2312" w:cs="Times New Roman"/>
          <w:sz w:val="32"/>
          <w:szCs w:val="32"/>
        </w:rPr>
        <w:t>案例不存在侵犯他人知识产权的情况。</w:t>
      </w:r>
    </w:p>
    <w:p w14:paraId="624CCD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ascii="Times New Roman" w:hAnsi="Times New Roman" w:eastAsia="仿宋_GB2312" w:cs="Times New Roman"/>
          <w:sz w:val="32"/>
          <w:szCs w:val="32"/>
        </w:rPr>
        <w:t>我单位所涉及的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“数字赋能基层减负”</w:t>
      </w:r>
      <w:r>
        <w:rPr>
          <w:rFonts w:ascii="Times New Roman" w:hAnsi="Times New Roman" w:eastAsia="仿宋_GB2312" w:cs="Times New Roman"/>
          <w:sz w:val="32"/>
          <w:szCs w:val="32"/>
        </w:rPr>
        <w:t>案例内容皆符合国家有关法律法规及相关产业政策要求。</w:t>
      </w:r>
    </w:p>
    <w:p w14:paraId="2EECF7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ascii="Times New Roman" w:hAnsi="Times New Roman" w:eastAsia="仿宋_GB2312" w:cs="Times New Roman"/>
          <w:sz w:val="32"/>
          <w:szCs w:val="32"/>
        </w:rPr>
        <w:t>我单位对所提交的材料负有保密责任，按照国家相关保密规定，所提交的内容未涉及国家秘密、个人信息和其他敏感信息。</w:t>
      </w:r>
    </w:p>
    <w:p w14:paraId="61348F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“数字赋能基层减负”</w:t>
      </w:r>
      <w:r>
        <w:rPr>
          <w:rFonts w:ascii="Times New Roman" w:hAnsi="Times New Roman" w:eastAsia="仿宋_GB2312" w:cs="Times New Roman"/>
          <w:sz w:val="32"/>
          <w:szCs w:val="32"/>
        </w:rPr>
        <w:t>案例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情况介绍</w:t>
      </w:r>
      <w:r>
        <w:rPr>
          <w:rFonts w:ascii="Times New Roman" w:hAnsi="Times New Roman" w:eastAsia="仿宋_GB2312" w:cs="Times New Roman"/>
          <w:sz w:val="32"/>
          <w:szCs w:val="32"/>
        </w:rPr>
        <w:t>中所填写的相关文字和图片已经由我单位审核，确认无误。</w:t>
      </w:r>
    </w:p>
    <w:p w14:paraId="1549B7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我单位对违反上述声明导致的后果承担全部法律责任。</w:t>
      </w:r>
    </w:p>
    <w:p w14:paraId="3C4534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 w14:paraId="69EFDB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 w14:paraId="57E908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0" w:firstLine="4320" w:firstLineChars="135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法定代表人：（签字）</w:t>
      </w:r>
    </w:p>
    <w:p w14:paraId="72ABFF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0" w:firstLine="4320" w:firstLineChars="135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单位公章：（单位盖章）</w:t>
      </w:r>
    </w:p>
    <w:p w14:paraId="0BEF0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0" w:firstLine="640" w:firstLineChars="200"/>
        <w:jc w:val="righ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年   月   日</w:t>
      </w:r>
    </w:p>
    <w:p w14:paraId="4D93A81E">
      <w:pPr>
        <w:wordWrap w:val="0"/>
        <w:spacing w:line="600" w:lineRule="exact"/>
        <w:ind w:right="640" w:firstLine="4800" w:firstLineChars="1500"/>
        <w:rPr>
          <w:rFonts w:ascii="Times New Roman" w:hAnsi="Times New Roman" w:eastAsia="仿宋_GB2312" w:cs="Times New Roman"/>
          <w:sz w:val="32"/>
          <w:szCs w:val="32"/>
        </w:rPr>
      </w:pPr>
    </w:p>
    <w:p w14:paraId="1FD3E603">
      <w:pPr>
        <w:widowControl w:val="0"/>
        <w:spacing w:before="45"/>
        <w:ind w:left="115" w:firstLine="600" w:firstLineChars="200"/>
        <w:jc w:val="both"/>
        <w:rPr>
          <w:rFonts w:hint="eastAsia" w:ascii="宋体" w:hAnsi="宋体" w:eastAsia="仿宋_GB2312" w:cs="Times New Roman"/>
          <w:kern w:val="2"/>
          <w:sz w:val="30"/>
          <w:szCs w:val="30"/>
          <w:lang w:val="en-US" w:eastAsia="zh-CN" w:bidi="ar-SA"/>
        </w:rPr>
      </w:pPr>
    </w:p>
    <w:p w14:paraId="194BED75">
      <w:pPr>
        <w:ind w:firstLine="600"/>
        <w:rPr>
          <w:rFonts w:hint="eastAsia"/>
          <w:lang w:eastAsia="zh-CN"/>
        </w:rPr>
        <w:sectPr>
          <w:pgSz w:w="11906" w:h="16838"/>
          <w:pgMar w:top="1417" w:right="1417" w:bottom="1417" w:left="1417" w:header="1020" w:footer="1304" w:gutter="0"/>
          <w:pgNumType w:fmt="decimal"/>
          <w:cols w:space="720" w:num="1"/>
          <w:rtlGutter w:val="0"/>
          <w:docGrid w:type="lines" w:linePitch="318" w:charSpace="0"/>
        </w:sectPr>
      </w:pPr>
    </w:p>
    <w:p w14:paraId="698C77CF">
      <w:pPr>
        <w:spacing w:line="560" w:lineRule="exact"/>
        <w:ind w:firstLine="640" w:firstLineChars="200"/>
        <w:jc w:val="left"/>
        <w:rPr>
          <w:rFonts w:ascii="Times New Roman" w:hAnsi="Times New Roman" w:eastAsia="仿宋_GB2312"/>
          <w:sz w:val="32"/>
          <w:szCs w:val="22"/>
        </w:rPr>
      </w:pPr>
      <w:r>
        <w:rPr>
          <w:rFonts w:hint="eastAsia" w:ascii="黑体" w:hAnsi="黑体" w:eastAsia="黑体" w:cs="黑体"/>
          <w:sz w:val="32"/>
          <w:szCs w:val="32"/>
        </w:rPr>
        <w:t>一、基本信息</w:t>
      </w:r>
    </w:p>
    <w:tbl>
      <w:tblPr>
        <w:tblStyle w:val="5"/>
        <w:tblW w:w="852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9"/>
        <w:gridCol w:w="1891"/>
        <w:gridCol w:w="1598"/>
        <w:gridCol w:w="1766"/>
        <w:gridCol w:w="1568"/>
      </w:tblGrid>
      <w:tr w14:paraId="3F4D0D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6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4998E">
            <w:pPr>
              <w:spacing w:line="36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2"/>
                <w:lang w:val="en-US" w:eastAsia="zh-CN"/>
              </w:rPr>
              <w:t>开发单位</w:t>
            </w:r>
          </w:p>
          <w:p w14:paraId="314E8F91">
            <w:pPr>
              <w:spacing w:line="360" w:lineRule="auto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2"/>
                <w:lang w:val="en-US" w:eastAsia="zh-CN"/>
              </w:rPr>
              <w:t>基本</w:t>
            </w:r>
            <w:r>
              <w:rPr>
                <w:rFonts w:ascii="Times New Roman" w:hAnsi="Times New Roman" w:eastAsia="仿宋_GB2312" w:cs="Times New Roman"/>
                <w:sz w:val="24"/>
                <w:szCs w:val="22"/>
              </w:rPr>
              <w:t>信息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E5CDC">
            <w:pPr>
              <w:spacing w:line="360" w:lineRule="auto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2"/>
              </w:rPr>
              <w:t>单位名称</w:t>
            </w:r>
          </w:p>
        </w:tc>
        <w:tc>
          <w:tcPr>
            <w:tcW w:w="15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71FFE">
            <w:pPr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7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1FB6F">
            <w:pPr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2"/>
              </w:rPr>
              <w:t>单位性质</w:t>
            </w:r>
          </w:p>
        </w:tc>
        <w:tc>
          <w:tcPr>
            <w:tcW w:w="15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BFC93">
            <w:pPr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</w:p>
        </w:tc>
      </w:tr>
      <w:tr w14:paraId="7EFEC7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6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A5A1E">
            <w:pPr>
              <w:spacing w:line="360" w:lineRule="auto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7A99B">
            <w:pPr>
              <w:spacing w:line="360" w:lineRule="auto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2"/>
              </w:rPr>
              <w:t>通讯地址</w:t>
            </w:r>
          </w:p>
        </w:tc>
        <w:tc>
          <w:tcPr>
            <w:tcW w:w="15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FB87B">
            <w:pPr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749C8">
            <w:pPr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2"/>
              </w:rPr>
              <w:t>邮政编码</w:t>
            </w:r>
          </w:p>
        </w:tc>
        <w:tc>
          <w:tcPr>
            <w:tcW w:w="1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AEA0D">
            <w:pPr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</w:p>
        </w:tc>
      </w:tr>
      <w:tr w14:paraId="028DE1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6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D6EA8">
            <w:pPr>
              <w:spacing w:line="360" w:lineRule="auto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D7CC9">
            <w:pPr>
              <w:spacing w:line="360" w:lineRule="auto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2"/>
              </w:rPr>
              <w:t>注册地址</w:t>
            </w:r>
          </w:p>
        </w:tc>
        <w:tc>
          <w:tcPr>
            <w:tcW w:w="15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F08D9">
            <w:pPr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FFABA2">
            <w:pPr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2"/>
              </w:rPr>
              <w:t>联系电话</w:t>
            </w:r>
          </w:p>
        </w:tc>
        <w:tc>
          <w:tcPr>
            <w:tcW w:w="1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36DB37">
            <w:pPr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</w:p>
        </w:tc>
      </w:tr>
      <w:tr w14:paraId="5FC481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6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BD23F">
            <w:pPr>
              <w:spacing w:line="360" w:lineRule="auto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633EC">
            <w:pPr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2"/>
              </w:rPr>
              <w:t>组织机构代码或统一社会信用代码</w:t>
            </w:r>
          </w:p>
        </w:tc>
        <w:tc>
          <w:tcPr>
            <w:tcW w:w="493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582DF">
            <w:pPr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</w:p>
        </w:tc>
      </w:tr>
      <w:tr w14:paraId="681D51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69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D7AFB">
            <w:pPr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2"/>
              </w:rPr>
              <w:t>法定代表人</w:t>
            </w:r>
          </w:p>
          <w:p w14:paraId="373196E9">
            <w:pPr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2"/>
              </w:rPr>
              <w:t>信息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CC6CE">
            <w:pPr>
              <w:spacing w:line="360" w:lineRule="auto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2"/>
              </w:rPr>
              <w:t>姓名</w:t>
            </w:r>
          </w:p>
        </w:tc>
        <w:tc>
          <w:tcPr>
            <w:tcW w:w="15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A60EF">
            <w:pPr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34675">
            <w:pPr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2"/>
              </w:rPr>
              <w:t>联系电话</w:t>
            </w:r>
          </w:p>
        </w:tc>
        <w:tc>
          <w:tcPr>
            <w:tcW w:w="1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FD27B">
            <w:pPr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</w:p>
        </w:tc>
      </w:tr>
      <w:tr w14:paraId="0F68B3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69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9FD62">
            <w:pPr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EF8D9">
            <w:pPr>
              <w:spacing w:line="360" w:lineRule="auto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2"/>
              </w:rPr>
              <w:t>移动电话</w:t>
            </w:r>
          </w:p>
        </w:tc>
        <w:tc>
          <w:tcPr>
            <w:tcW w:w="15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A5510">
            <w:pPr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E5AC5">
            <w:pPr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2"/>
              </w:rPr>
              <w:t>电子邮箱</w:t>
            </w:r>
          </w:p>
        </w:tc>
        <w:tc>
          <w:tcPr>
            <w:tcW w:w="1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5BB14">
            <w:pPr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</w:p>
        </w:tc>
      </w:tr>
      <w:tr w14:paraId="1E1E7B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3" w:hRule="atLeast"/>
          <w:jc w:val="center"/>
        </w:trPr>
        <w:tc>
          <w:tcPr>
            <w:tcW w:w="16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8324A">
            <w:pPr>
              <w:spacing w:line="360" w:lineRule="auto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2"/>
              </w:rPr>
              <w:t>经营范围</w:t>
            </w:r>
          </w:p>
        </w:tc>
        <w:tc>
          <w:tcPr>
            <w:tcW w:w="682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D45D0">
            <w:pPr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</w:p>
        </w:tc>
      </w:tr>
      <w:tr w14:paraId="4E4DE5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4" w:hRule="atLeast"/>
          <w:jc w:val="center"/>
        </w:trPr>
        <w:tc>
          <w:tcPr>
            <w:tcW w:w="16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4A948">
            <w:pPr>
              <w:spacing w:line="360" w:lineRule="auto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2"/>
                <w:lang w:val="en-US" w:eastAsia="zh-CN"/>
              </w:rPr>
              <w:t>开发</w:t>
            </w:r>
            <w:r>
              <w:rPr>
                <w:rFonts w:ascii="Times New Roman" w:hAnsi="Times New Roman" w:eastAsia="仿宋_GB2312" w:cs="Times New Roman"/>
                <w:sz w:val="24"/>
                <w:szCs w:val="22"/>
              </w:rPr>
              <w:t>单位简介</w:t>
            </w:r>
          </w:p>
        </w:tc>
        <w:tc>
          <w:tcPr>
            <w:tcW w:w="682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392EC5">
            <w:pPr>
              <w:ind w:firstLine="0" w:firstLineChars="0"/>
              <w:jc w:val="left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2"/>
              </w:rPr>
              <w:t>（包括但不限于核心业务、核心产品及商业模式、近三年营收情况、员工规模及结构、研发投入情况、近三年技术成果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2"/>
              </w:rPr>
              <w:t>、用户情况</w:t>
            </w:r>
            <w:r>
              <w:rPr>
                <w:rFonts w:ascii="Times New Roman" w:hAnsi="Times New Roman" w:eastAsia="仿宋_GB2312" w:cs="Times New Roman"/>
                <w:sz w:val="24"/>
                <w:szCs w:val="22"/>
              </w:rPr>
              <w:t>和获奖情况，不超过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2"/>
              </w:rPr>
              <w:t>800</w:t>
            </w:r>
            <w:r>
              <w:rPr>
                <w:rFonts w:ascii="Times New Roman" w:hAnsi="Times New Roman" w:eastAsia="仿宋_GB2312" w:cs="Times New Roman"/>
                <w:sz w:val="24"/>
                <w:szCs w:val="22"/>
              </w:rPr>
              <w:t>字）</w:t>
            </w:r>
          </w:p>
          <w:p w14:paraId="067B3DAF">
            <w:pPr>
              <w:ind w:firstLine="0" w:firstLineChars="0"/>
              <w:jc w:val="left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</w:p>
        </w:tc>
      </w:tr>
    </w:tbl>
    <w:p w14:paraId="07EE7EA8">
      <w:pPr>
        <w:ind w:firstLine="640"/>
        <w:sectPr>
          <w:pgSz w:w="11906" w:h="16838"/>
          <w:pgMar w:top="1417" w:right="1417" w:bottom="1417" w:left="1417" w:header="1020" w:footer="1304" w:gutter="0"/>
          <w:pgNumType w:fmt="decimal"/>
          <w:cols w:space="720" w:num="1"/>
          <w:rtlGutter w:val="0"/>
          <w:docGrid w:type="lines" w:linePitch="318" w:charSpace="0"/>
        </w:sectPr>
      </w:pPr>
    </w:p>
    <w:p w14:paraId="2CE961D7">
      <w:pPr>
        <w:spacing w:line="560" w:lineRule="exact"/>
        <w:ind w:firstLine="640" w:firstLineChars="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二、案例信息</w:t>
      </w:r>
    </w:p>
    <w:tbl>
      <w:tblPr>
        <w:tblStyle w:val="5"/>
        <w:tblW w:w="8098" w:type="dxa"/>
        <w:jc w:val="center"/>
        <w:tblBorders>
          <w:top w:val="single" w:color="333333" w:sz="6" w:space="0"/>
          <w:left w:val="single" w:color="333333" w:sz="6" w:space="0"/>
          <w:bottom w:val="single" w:color="333333" w:sz="6" w:space="0"/>
          <w:right w:val="single" w:color="333333" w:sz="6" w:space="0"/>
          <w:insideH w:val="single" w:color="333333" w:sz="6" w:space="0"/>
          <w:insideV w:val="single" w:color="333333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64"/>
        <w:gridCol w:w="2413"/>
        <w:gridCol w:w="1320"/>
        <w:gridCol w:w="1860"/>
        <w:gridCol w:w="1341"/>
      </w:tblGrid>
      <w:tr w14:paraId="3766CEF9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single" w:color="333333" w:sz="6" w:space="0"/>
            <w:insideV w:val="single" w:color="333333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64" w:type="dxa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288A822F">
            <w:pPr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案例名称</w:t>
            </w:r>
          </w:p>
        </w:tc>
        <w:tc>
          <w:tcPr>
            <w:tcW w:w="6934" w:type="dxa"/>
            <w:gridSpan w:val="4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41CEEDD6">
            <w:pPr>
              <w:adjustRightInd w:val="0"/>
              <w:snapToGrid w:val="0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</w:p>
        </w:tc>
      </w:tr>
      <w:tr w14:paraId="5A0C3241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single" w:color="333333" w:sz="6" w:space="0"/>
            <w:insideV w:val="single" w:color="333333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11" w:hRule="atLeast"/>
          <w:jc w:val="center"/>
        </w:trPr>
        <w:tc>
          <w:tcPr>
            <w:tcW w:w="1164" w:type="dxa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753D4503">
            <w:pPr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  <w:lang w:val="en-US" w:eastAsia="zh-CN"/>
              </w:rPr>
              <w:t>用户覆盖情况</w:t>
            </w:r>
          </w:p>
        </w:tc>
        <w:tc>
          <w:tcPr>
            <w:tcW w:w="6934" w:type="dxa"/>
            <w:gridSpan w:val="4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top"/>
          </w:tcPr>
          <w:p w14:paraId="56035E55">
            <w:pPr>
              <w:adjustRightInd w:val="0"/>
              <w:snapToGrid w:val="0"/>
              <w:ind w:firstLine="0" w:firstLineChars="0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（简述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平台或应用提供服务的用户覆盖情况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，100字左右）</w:t>
            </w:r>
          </w:p>
        </w:tc>
      </w:tr>
      <w:tr w14:paraId="1EA24CCB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single" w:color="333333" w:sz="6" w:space="0"/>
            <w:insideV w:val="single" w:color="333333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7" w:hRule="atLeast"/>
          <w:jc w:val="center"/>
        </w:trPr>
        <w:tc>
          <w:tcPr>
            <w:tcW w:w="1164" w:type="dxa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5833164C">
            <w:pPr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  <w:lang w:val="en-US" w:eastAsia="zh-CN"/>
              </w:rPr>
              <w:t>申报</w:t>
            </w: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方向</w:t>
            </w:r>
          </w:p>
        </w:tc>
        <w:tc>
          <w:tcPr>
            <w:tcW w:w="6934" w:type="dxa"/>
            <w:gridSpan w:val="4"/>
            <w:tcBorders>
              <w:bottom w:val="single" w:color="auto" w:sz="4" w:space="0"/>
            </w:tcBorders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26767D6C">
            <w:pPr>
              <w:adjustRightInd w:val="0"/>
              <w:snapToGrid w:val="0"/>
              <w:ind w:firstLine="0" w:firstLineChars="0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2"/>
              </w:rPr>
              <w:t>□直达基层政务办公平台</w:t>
            </w:r>
          </w:p>
          <w:p w14:paraId="6D55A78C">
            <w:pPr>
              <w:adjustRightInd w:val="0"/>
              <w:snapToGrid w:val="0"/>
              <w:ind w:firstLine="0" w:firstLineChars="0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2"/>
              </w:rPr>
              <w:t>□民意速办平台</w:t>
            </w:r>
          </w:p>
          <w:p w14:paraId="34B1A585">
            <w:pPr>
              <w:adjustRightInd w:val="0"/>
              <w:snapToGrid w:val="0"/>
              <w:ind w:firstLine="0" w:firstLineChars="0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2"/>
              </w:rPr>
              <w:t>□人工智能+基层治理应用</w:t>
            </w:r>
          </w:p>
          <w:p w14:paraId="28421E48">
            <w:pPr>
              <w:adjustRightInd w:val="0"/>
              <w:snapToGrid w:val="0"/>
              <w:ind w:firstLine="0" w:firstLineChars="0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2"/>
              </w:rPr>
              <w:t>□破解基层治理难点痛点应用</w:t>
            </w:r>
          </w:p>
        </w:tc>
      </w:tr>
      <w:tr w14:paraId="56F1E8EE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single" w:color="333333" w:sz="6" w:space="0"/>
            <w:insideV w:val="single" w:color="333333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6" w:hRule="atLeast"/>
          <w:jc w:val="center"/>
        </w:trPr>
        <w:tc>
          <w:tcPr>
            <w:tcW w:w="1164" w:type="dxa"/>
            <w:vMerge w:val="restart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0EE6D0B3">
            <w:pPr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  <w:lang w:val="en-US" w:eastAsia="zh-CN"/>
              </w:rPr>
              <w:t>开发单位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情况</w:t>
            </w:r>
          </w:p>
        </w:tc>
        <w:tc>
          <w:tcPr>
            <w:tcW w:w="2413" w:type="dxa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565F802A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营收规模</w:t>
            </w:r>
          </w:p>
          <w:p w14:paraId="62027B93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（万元）</w:t>
            </w:r>
          </w:p>
        </w:tc>
        <w:tc>
          <w:tcPr>
            <w:tcW w:w="1320" w:type="dxa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41717ED3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860" w:type="dxa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63D9745D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研发人员和运维人员数量</w:t>
            </w:r>
          </w:p>
          <w:p w14:paraId="0BFC9D15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（人）</w:t>
            </w:r>
          </w:p>
        </w:tc>
        <w:tc>
          <w:tcPr>
            <w:tcW w:w="1341" w:type="dxa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48C7A365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5F279BEA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single" w:color="333333" w:sz="6" w:space="0"/>
            <w:insideV w:val="single" w:color="333333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4" w:hRule="atLeast"/>
          <w:jc w:val="center"/>
        </w:trPr>
        <w:tc>
          <w:tcPr>
            <w:tcW w:w="1164" w:type="dxa"/>
            <w:vMerge w:val="continue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4DFD8DF4">
            <w:pPr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2413" w:type="dxa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1205CBF2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项目研发投入</w:t>
            </w:r>
          </w:p>
          <w:p w14:paraId="6F0284BE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（万元）</w:t>
            </w:r>
          </w:p>
        </w:tc>
        <w:tc>
          <w:tcPr>
            <w:tcW w:w="4521" w:type="dxa"/>
            <w:gridSpan w:val="3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26F42C92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16D880F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single" w:color="333333" w:sz="6" w:space="0"/>
            <w:insideV w:val="single" w:color="333333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1" w:hRule="atLeast"/>
          <w:jc w:val="center"/>
        </w:trPr>
        <w:tc>
          <w:tcPr>
            <w:tcW w:w="1164" w:type="dxa"/>
            <w:vMerge w:val="restart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3BE8879F">
            <w:pPr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运行情况</w:t>
            </w:r>
          </w:p>
        </w:tc>
        <w:tc>
          <w:tcPr>
            <w:tcW w:w="2413" w:type="dxa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2583478F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用户覆盖率</w:t>
            </w:r>
          </w:p>
          <w:p w14:paraId="76077D4C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%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）</w:t>
            </w:r>
          </w:p>
          <w:p w14:paraId="0ABDB329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注册用户数</w:t>
            </w:r>
          </w:p>
          <w:p w14:paraId="2A48C711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/</w:t>
            </w:r>
          </w:p>
          <w:p w14:paraId="1BA7BC50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目标用户数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320" w:type="dxa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1D3B52C5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860" w:type="dxa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7B9F4C42">
            <w:pPr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用户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活跃度</w:t>
            </w:r>
          </w:p>
          <w:p w14:paraId="20E279A5">
            <w:pPr>
              <w:spacing w:line="24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（%）</w:t>
            </w:r>
          </w:p>
          <w:p w14:paraId="5ACBAEE0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（日活用户数</w:t>
            </w:r>
          </w:p>
          <w:p w14:paraId="6A45BFD4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/</w:t>
            </w:r>
          </w:p>
          <w:p w14:paraId="1B8F605A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注册用户数）</w:t>
            </w:r>
          </w:p>
        </w:tc>
        <w:tc>
          <w:tcPr>
            <w:tcW w:w="1341" w:type="dxa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4A6E5B7C">
            <w:pPr>
              <w:adjustRightInd w:val="0"/>
              <w:snapToGrid w:val="0"/>
              <w:spacing w:line="24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5AAEA999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single" w:color="333333" w:sz="6" w:space="0"/>
            <w:insideV w:val="single" w:color="333333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3" w:hRule="atLeast"/>
          <w:jc w:val="center"/>
        </w:trPr>
        <w:tc>
          <w:tcPr>
            <w:tcW w:w="1164" w:type="dxa"/>
            <w:vMerge w:val="continue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4C408B39">
            <w:pPr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2413" w:type="dxa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087B51C0">
            <w:pPr>
              <w:spacing w:line="24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数据互通部门个数</w:t>
            </w:r>
          </w:p>
          <w:p w14:paraId="643F0FF0">
            <w:pPr>
              <w:spacing w:line="24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（个）</w:t>
            </w:r>
          </w:p>
        </w:tc>
        <w:tc>
          <w:tcPr>
            <w:tcW w:w="1320" w:type="dxa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1BA82EC3">
            <w:pPr>
              <w:spacing w:line="24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860" w:type="dxa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7CF21A4C">
            <w:pPr>
              <w:spacing w:line="24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填报数据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减少量（%）</w:t>
            </w:r>
          </w:p>
        </w:tc>
        <w:tc>
          <w:tcPr>
            <w:tcW w:w="1341" w:type="dxa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3D8CCB79">
            <w:pPr>
              <w:spacing w:line="24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1F677A68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single" w:color="333333" w:sz="6" w:space="0"/>
            <w:insideV w:val="single" w:color="333333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3" w:hRule="atLeast"/>
          <w:jc w:val="center"/>
        </w:trPr>
        <w:tc>
          <w:tcPr>
            <w:tcW w:w="1164" w:type="dxa"/>
            <w:vMerge w:val="continue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2984AF70">
            <w:pPr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2413" w:type="dxa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473DC127">
            <w:pPr>
              <w:spacing w:line="24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任务处理时间缩短率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（%）</w:t>
            </w:r>
          </w:p>
        </w:tc>
        <w:tc>
          <w:tcPr>
            <w:tcW w:w="4521" w:type="dxa"/>
            <w:gridSpan w:val="3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598C427A">
            <w:pPr>
              <w:spacing w:line="24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442D2194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single" w:color="333333" w:sz="6" w:space="0"/>
            <w:insideV w:val="single" w:color="333333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57" w:hRule="atLeast"/>
          <w:jc w:val="center"/>
        </w:trPr>
        <w:tc>
          <w:tcPr>
            <w:tcW w:w="1164" w:type="dxa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473B25F4"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案例概述</w:t>
            </w:r>
          </w:p>
        </w:tc>
        <w:tc>
          <w:tcPr>
            <w:tcW w:w="6934" w:type="dxa"/>
            <w:gridSpan w:val="4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top"/>
          </w:tcPr>
          <w:p w14:paraId="2E91B680">
            <w:pPr>
              <w:ind w:firstLine="0" w:firstLineChars="0"/>
              <w:rPr>
                <w:rFonts w:ascii="Times New Roman" w:hAnsi="Times New Roman" w:eastAsia="仿宋_GB2312" w:cs="Times New Roman"/>
                <w:sz w:val="21"/>
                <w:szCs w:val="20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0"/>
              </w:rPr>
              <w:t>概述案例基本情况，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</w:rPr>
              <w:t>包括但不限于：主要功能、项目规模、项目总投入情况（包括人、财、物等方面）、投入产出比、用户情况等。（2</w:t>
            </w:r>
            <w:r>
              <w:rPr>
                <w:rFonts w:ascii="Times New Roman" w:hAnsi="Times New Roman" w:eastAsia="仿宋_GB2312" w:cs="Times New Roman"/>
                <w:sz w:val="21"/>
                <w:szCs w:val="20"/>
              </w:rPr>
              <w:t>00字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0"/>
              </w:rPr>
              <w:t>左右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</w:rPr>
              <w:t>）</w:t>
            </w:r>
          </w:p>
          <w:p w14:paraId="39FA7AA5">
            <w:pPr>
              <w:ind w:firstLine="0" w:firstLineChars="0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235739D9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single" w:color="333333" w:sz="6" w:space="0"/>
            <w:insideV w:val="single" w:color="333333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29" w:hRule="atLeast"/>
          <w:jc w:val="center"/>
        </w:trPr>
        <w:tc>
          <w:tcPr>
            <w:tcW w:w="1164" w:type="dxa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176F711A">
            <w:pPr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案例背景</w:t>
            </w:r>
          </w:p>
        </w:tc>
        <w:tc>
          <w:tcPr>
            <w:tcW w:w="6934" w:type="dxa"/>
            <w:gridSpan w:val="4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top"/>
          </w:tcPr>
          <w:p w14:paraId="7694860D">
            <w:pPr>
              <w:ind w:firstLine="0" w:firstLineChars="0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介绍案例的实施背景，包括但不限于：</w:t>
            </w:r>
          </w:p>
          <w:p w14:paraId="33C836BF">
            <w:pPr>
              <w:ind w:firstLine="0" w:firstLineChars="0"/>
              <w:rPr>
                <w:rFonts w:ascii="Times New Roman" w:hAnsi="Times New Roman" w:eastAsia="仿宋_GB2312" w:cs="Times New Roman"/>
                <w:kern w:val="44"/>
                <w:sz w:val="21"/>
                <w:szCs w:val="21"/>
              </w:rPr>
            </w:pPr>
          </w:p>
          <w:p w14:paraId="66710C91">
            <w:pPr>
              <w:ind w:firstLine="0" w:firstLineChars="0"/>
              <w:rPr>
                <w:rFonts w:ascii="Times New Roman" w:hAnsi="Times New Roman" w:eastAsia="仿宋_GB2312" w:cs="Times New Roman"/>
                <w:kern w:val="44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44"/>
                <w:sz w:val="21"/>
                <w:szCs w:val="21"/>
              </w:rPr>
              <w:t>1.主体信息（案例中的主要实施主体、相关利益方等，介绍这些主体的角色和职责以及在案例中的收益情况）</w:t>
            </w:r>
            <w:r>
              <w:rPr>
                <w:rFonts w:hint="eastAsia" w:ascii="Times New Roman" w:hAnsi="Times New Roman" w:eastAsia="仿宋_GB2312" w:cs="Times New Roman"/>
                <w:kern w:val="44"/>
                <w:sz w:val="21"/>
                <w:szCs w:val="21"/>
              </w:rPr>
              <w:t>；</w:t>
            </w:r>
          </w:p>
          <w:p w14:paraId="6E3C3AE3">
            <w:pPr>
              <w:ind w:firstLine="0" w:firstLineChars="0"/>
              <w:rPr>
                <w:rFonts w:ascii="Times New Roman" w:hAnsi="Times New Roman" w:eastAsia="仿宋_GB2312" w:cs="Times New Roman"/>
                <w:sz w:val="21"/>
                <w:szCs w:val="20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2.问题描述（介绍基层负担现状、立足场景需求痛点，针对政务应用程序复杂多样、报表数量多、上报任务重、数据共享难、数据汇总任务重；民众诉求解决慢、信息沟通耗时长等问题介绍案例实施背景）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</w:rPr>
              <w:t>等方面</w:t>
            </w:r>
          </w:p>
          <w:p w14:paraId="2F4D43CA">
            <w:pPr>
              <w:ind w:firstLine="0" w:firstLineChars="0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  <w:p w14:paraId="58B54C91">
            <w:pPr>
              <w:ind w:firstLine="0" w:firstLineChars="0"/>
              <w:rPr>
                <w:rFonts w:ascii="Times New Roman" w:hAnsi="Times New Roman" w:eastAsia="黑体" w:cs="Times New Roman"/>
                <w:kern w:val="44"/>
                <w:sz w:val="32"/>
                <w:szCs w:val="44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0"/>
              </w:rPr>
              <w:t>及其他在案例背景方面的信息。（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0"/>
              </w:rPr>
              <w:t>3</w:t>
            </w:r>
            <w:r>
              <w:rPr>
                <w:rFonts w:ascii="Times New Roman" w:hAnsi="Times New Roman" w:eastAsia="仿宋_GB2312" w:cs="Times New Roman"/>
                <w:sz w:val="21"/>
                <w:szCs w:val="20"/>
              </w:rPr>
              <w:t>00字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0"/>
              </w:rPr>
              <w:t>左右</w:t>
            </w:r>
            <w:r>
              <w:rPr>
                <w:rFonts w:ascii="Times New Roman" w:hAnsi="Times New Roman" w:eastAsia="仿宋_GB2312" w:cs="Times New Roman"/>
                <w:sz w:val="21"/>
                <w:szCs w:val="20"/>
              </w:rPr>
              <w:t>）</w:t>
            </w:r>
          </w:p>
        </w:tc>
      </w:tr>
      <w:tr w14:paraId="1D482E2C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single" w:color="333333" w:sz="6" w:space="0"/>
            <w:insideV w:val="single" w:color="333333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  <w:jc w:val="center"/>
        </w:trPr>
        <w:tc>
          <w:tcPr>
            <w:tcW w:w="1164" w:type="dxa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43D33390">
            <w:pPr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应用情况</w:t>
            </w:r>
          </w:p>
        </w:tc>
        <w:tc>
          <w:tcPr>
            <w:tcW w:w="6934" w:type="dxa"/>
            <w:gridSpan w:val="4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top"/>
          </w:tcPr>
          <w:p w14:paraId="0D695B48">
            <w:pPr>
              <w:ind w:firstLine="0" w:firstLineChars="0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</w:rPr>
              <w:t>介绍所采用的数字化手段在基层治理领域的应用情况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，包括但不限于：</w:t>
            </w:r>
          </w:p>
          <w:p w14:paraId="0C8985A4">
            <w:pPr>
              <w:ind w:firstLine="0" w:firstLineChars="0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  <w:p w14:paraId="2F40B41A">
            <w:pPr>
              <w:ind w:firstLine="0" w:firstLineChars="0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</w:rPr>
              <w:t>1.应用场景（场景需求痛点、思路目标、实现路径、主要举措和具体做法、模式等）；</w:t>
            </w:r>
          </w:p>
          <w:p w14:paraId="427F3435">
            <w:pPr>
              <w:ind w:firstLine="0" w:firstLineChars="0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1"/>
                <w:szCs w:val="21"/>
              </w:rPr>
              <w:t>2.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</w:rPr>
              <w:t>应用成效（数字化应用在基层治理场景中对痛点问题的解决情况，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功能聚合、入口及身份认证管理、界面设计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</w:rPr>
              <w:t>等）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；</w:t>
            </w:r>
          </w:p>
          <w:p w14:paraId="22FE7924">
            <w:pPr>
              <w:ind w:firstLine="0" w:firstLineChars="0"/>
              <w:rPr>
                <w:rFonts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</w:rPr>
              <w:t>3.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技术应用情况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</w:rPr>
              <w:t>（人工智能、大数据等先进技术的应用）等方面</w:t>
            </w:r>
          </w:p>
          <w:p w14:paraId="0977BD60">
            <w:pPr>
              <w:ind w:firstLine="0" w:firstLineChars="0"/>
              <w:rPr>
                <w:rFonts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  <w:p w14:paraId="40484533">
            <w:pPr>
              <w:ind w:firstLine="0" w:firstLineChars="0"/>
              <w:rPr>
                <w:rFonts w:ascii="Times New Roman" w:hAnsi="Times New Roman" w:eastAsia="仿宋_GB2312" w:cs="Times New Roman"/>
                <w:sz w:val="3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</w:rPr>
              <w:t>及其他应用亮点方面提供</w:t>
            </w:r>
            <w:r>
              <w:rPr>
                <w:rFonts w:ascii="Times New Roman" w:hAnsi="Times New Roman" w:eastAsia="仿宋_GB2312" w:cs="Times New Roman"/>
                <w:kern w:val="0"/>
                <w:sz w:val="21"/>
                <w:szCs w:val="21"/>
              </w:rPr>
              <w:t>可量化、可评估的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</w:rPr>
              <w:t>相关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0"/>
              </w:rPr>
              <w:t>信息</w:t>
            </w:r>
            <w:r>
              <w:rPr>
                <w:rFonts w:ascii="Times New Roman" w:hAnsi="Times New Roman" w:eastAsia="仿宋_GB2312" w:cs="Times New Roman"/>
                <w:sz w:val="21"/>
                <w:szCs w:val="20"/>
              </w:rPr>
              <w:t>。可提供相关证明材料。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</w:rPr>
              <w:t>（8</w:t>
            </w:r>
            <w:r>
              <w:rPr>
                <w:rFonts w:ascii="Times New Roman" w:hAnsi="Times New Roman" w:eastAsia="仿宋_GB2312" w:cs="Times New Roman"/>
                <w:kern w:val="0"/>
                <w:sz w:val="21"/>
                <w:szCs w:val="21"/>
              </w:rPr>
              <w:t>00字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</w:rPr>
              <w:t>左右</w:t>
            </w:r>
            <w:r>
              <w:rPr>
                <w:rFonts w:ascii="Times New Roman" w:hAnsi="Times New Roman" w:eastAsia="仿宋_GB2312" w:cs="Times New Roman"/>
                <w:kern w:val="0"/>
                <w:sz w:val="21"/>
                <w:szCs w:val="21"/>
              </w:rPr>
              <w:t>）</w:t>
            </w:r>
          </w:p>
        </w:tc>
      </w:tr>
      <w:tr w14:paraId="3D4C47B2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single" w:color="333333" w:sz="6" w:space="0"/>
            <w:insideV w:val="single" w:color="333333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  <w:jc w:val="center"/>
        </w:trPr>
        <w:tc>
          <w:tcPr>
            <w:tcW w:w="1164" w:type="dxa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5516A0B5">
            <w:pPr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减负成效</w:t>
            </w:r>
          </w:p>
        </w:tc>
        <w:tc>
          <w:tcPr>
            <w:tcW w:w="6934" w:type="dxa"/>
            <w:gridSpan w:val="4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top"/>
          </w:tcPr>
          <w:p w14:paraId="423A84F1">
            <w:pPr>
              <w:ind w:firstLine="0" w:firstLineChars="0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</w:rPr>
              <w:t>介绍所采用的数字化应用为基层减负工作带来的实际效益，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包括但不限于：</w:t>
            </w:r>
          </w:p>
          <w:p w14:paraId="0CBFD921">
            <w:pPr>
              <w:ind w:firstLine="0" w:firstLineChars="0"/>
              <w:rPr>
                <w:rFonts w:ascii="Times New Roman" w:hAnsi="Times New Roman" w:eastAsia="黑体" w:cs="Times New Roman"/>
                <w:kern w:val="44"/>
                <w:sz w:val="21"/>
                <w:szCs w:val="21"/>
              </w:rPr>
            </w:pPr>
          </w:p>
          <w:p w14:paraId="0A45C0AA">
            <w:pPr>
              <w:ind w:firstLine="0" w:firstLineChars="0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1.政务应用精简整合优化（对基层政务应用进行精简整合。统一规划与优化分散、功能重复的政务应用，提升政务服务的效率）；</w:t>
            </w:r>
          </w:p>
          <w:p w14:paraId="4F0004FC">
            <w:pPr>
              <w:ind w:firstLine="0" w:firstLineChars="0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2.报表减少数量、填报时间缩短（重复、繁琐的报表被削减，报表填报的自动化程度显著提高）；</w:t>
            </w:r>
          </w:p>
          <w:p w14:paraId="248A0ACE">
            <w:pPr>
              <w:ind w:firstLine="0" w:firstLineChars="0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3.事务处理时间缩短（基层事务处理流程得到了简化与加速。从问题收集、任务分配到处理反馈，整个流程更加透明、高效）；</w:t>
            </w:r>
          </w:p>
          <w:p w14:paraId="5EEB2525">
            <w:pPr>
              <w:ind w:firstLine="0" w:firstLineChars="0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4.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考核方式优化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（通过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数字化手段优化基层工作人员考核方式、工作自动留痕、推动考核自动化</w:t>
            </w: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</w:rPr>
              <w:t>等方面</w:t>
            </w:r>
          </w:p>
          <w:p w14:paraId="61AEB086">
            <w:pPr>
              <w:ind w:firstLine="0" w:firstLineChars="0"/>
              <w:rPr>
                <w:rFonts w:ascii="Times New Roman" w:hAnsi="Times New Roman" w:eastAsia="仿宋_GB2312" w:cs="Times New Roman"/>
                <w:sz w:val="21"/>
                <w:szCs w:val="20"/>
              </w:rPr>
            </w:pPr>
          </w:p>
          <w:p w14:paraId="20CE5C46">
            <w:pPr>
              <w:ind w:firstLine="0" w:firstLineChars="0"/>
              <w:rPr>
                <w:rFonts w:ascii="Times New Roman" w:hAnsi="Times New Roman" w:eastAsia="仿宋_GB2312" w:cs="Times New Roman"/>
                <w:sz w:val="24"/>
                <w:szCs w:val="22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0"/>
              </w:rPr>
              <w:t>及其他在减负成效方面</w:t>
            </w:r>
            <w:r>
              <w:rPr>
                <w:rFonts w:ascii="Times New Roman" w:hAnsi="Times New Roman" w:eastAsia="仿宋_GB2312" w:cs="Times New Roman"/>
                <w:kern w:val="0"/>
                <w:sz w:val="21"/>
                <w:szCs w:val="21"/>
              </w:rPr>
              <w:t>可量化、可评估的</w:t>
            </w:r>
            <w:r>
              <w:rPr>
                <w:rFonts w:ascii="Times New Roman" w:hAnsi="Times New Roman" w:eastAsia="仿宋_GB2312" w:cs="Times New Roman"/>
                <w:sz w:val="21"/>
                <w:szCs w:val="20"/>
              </w:rPr>
              <w:t>相关信息。可提供相关证明材料。（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0"/>
              </w:rPr>
              <w:t>8</w:t>
            </w:r>
            <w:r>
              <w:rPr>
                <w:rFonts w:ascii="Times New Roman" w:hAnsi="Times New Roman" w:eastAsia="仿宋_GB2312" w:cs="Times New Roman"/>
                <w:sz w:val="21"/>
                <w:szCs w:val="20"/>
              </w:rPr>
              <w:t>00字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0"/>
              </w:rPr>
              <w:t>左右</w:t>
            </w:r>
            <w:r>
              <w:rPr>
                <w:rFonts w:ascii="Times New Roman" w:hAnsi="Times New Roman" w:eastAsia="仿宋_GB2312" w:cs="Times New Roman"/>
                <w:sz w:val="21"/>
                <w:szCs w:val="20"/>
              </w:rPr>
              <w:t>）</w:t>
            </w:r>
          </w:p>
        </w:tc>
      </w:tr>
      <w:tr w14:paraId="0BAB65CF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single" w:color="333333" w:sz="6" w:space="0"/>
            <w:insideV w:val="single" w:color="333333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  <w:jc w:val="center"/>
        </w:trPr>
        <w:tc>
          <w:tcPr>
            <w:tcW w:w="1164" w:type="dxa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255B4C72">
            <w:pPr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安全保障</w:t>
            </w:r>
          </w:p>
        </w:tc>
        <w:tc>
          <w:tcPr>
            <w:tcW w:w="6934" w:type="dxa"/>
            <w:gridSpan w:val="4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top"/>
          </w:tcPr>
          <w:p w14:paraId="2BE7CFB3">
            <w:pPr>
              <w:ind w:firstLine="0" w:firstLineChars="0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介绍案例在安全保障方面的情况，包括但不限于：</w:t>
            </w:r>
          </w:p>
          <w:p w14:paraId="70C3889B">
            <w:pPr>
              <w:ind w:firstLine="0" w:firstLineChars="0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  <w:p w14:paraId="335E4AE7">
            <w:pPr>
              <w:ind w:firstLine="0" w:firstLineChars="0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1.个人信息安全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</w:rPr>
              <w:t>保障（严格用户权限管理、多因素身份认证、个人信息加密处理）；</w:t>
            </w:r>
          </w:p>
          <w:p w14:paraId="499561CB">
            <w:pPr>
              <w:ind w:firstLine="0" w:firstLineChars="0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2.数据安全保护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</w:rPr>
              <w:t>（网络安全防护、网络通信进行加密、数据备份与恢复）</w:t>
            </w:r>
          </w:p>
          <w:p w14:paraId="45A745F3">
            <w:pPr>
              <w:keepNext/>
              <w:keepLines/>
              <w:ind w:firstLine="420" w:firstLineChars="200"/>
              <w:outlineLvl w:val="0"/>
              <w:rPr>
                <w:rFonts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  <w:p w14:paraId="7B2E2E4B">
            <w:pPr>
              <w:keepNext/>
              <w:keepLines/>
              <w:ind w:firstLine="0" w:firstLineChars="0"/>
              <w:outlineLvl w:val="0"/>
              <w:rPr>
                <w:rFonts w:ascii="Times New Roman" w:hAnsi="Times New Roman" w:eastAsia="黑体" w:cs="Times New Roman"/>
                <w:kern w:val="44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1"/>
                <w:szCs w:val="21"/>
              </w:rPr>
              <w:t>及其他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</w:rPr>
              <w:t>安全保障</w:t>
            </w:r>
            <w:r>
              <w:rPr>
                <w:rFonts w:ascii="Times New Roman" w:hAnsi="Times New Roman" w:eastAsia="仿宋_GB2312" w:cs="Times New Roman"/>
                <w:kern w:val="0"/>
                <w:sz w:val="21"/>
                <w:szCs w:val="21"/>
              </w:rPr>
              <w:t>方面提供可量化、可评估的相关</w:t>
            </w:r>
            <w:r>
              <w:rPr>
                <w:rFonts w:ascii="Times New Roman" w:hAnsi="Times New Roman" w:eastAsia="仿宋_GB2312" w:cs="Times New Roman"/>
                <w:kern w:val="44"/>
                <w:sz w:val="21"/>
                <w:szCs w:val="21"/>
              </w:rPr>
              <w:t>信息。</w:t>
            </w:r>
            <w:r>
              <w:rPr>
                <w:rFonts w:ascii="Times New Roman" w:hAnsi="Times New Roman" w:eastAsia="仿宋_GB2312" w:cs="Times New Roman"/>
                <w:kern w:val="0"/>
                <w:sz w:val="21"/>
                <w:szCs w:val="21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</w:rPr>
              <w:t>2</w:t>
            </w:r>
            <w:r>
              <w:rPr>
                <w:rFonts w:ascii="Times New Roman" w:hAnsi="Times New Roman" w:eastAsia="仿宋_GB2312" w:cs="Times New Roman"/>
                <w:kern w:val="0"/>
                <w:sz w:val="21"/>
                <w:szCs w:val="21"/>
              </w:rPr>
              <w:t>00字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</w:rPr>
              <w:t>左右</w:t>
            </w:r>
            <w:r>
              <w:rPr>
                <w:rFonts w:ascii="Times New Roman" w:hAnsi="Times New Roman" w:eastAsia="仿宋_GB2312" w:cs="Times New Roman"/>
                <w:kern w:val="0"/>
                <w:sz w:val="21"/>
                <w:szCs w:val="21"/>
              </w:rPr>
              <w:t>）</w:t>
            </w:r>
          </w:p>
        </w:tc>
      </w:tr>
      <w:tr w14:paraId="67B5A22E"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single" w:color="333333" w:sz="6" w:space="0"/>
            <w:insideV w:val="single" w:color="333333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  <w:jc w:val="center"/>
        </w:trPr>
        <w:tc>
          <w:tcPr>
            <w:tcW w:w="1164" w:type="dxa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35A1628B">
            <w:pPr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创新和推广价值</w:t>
            </w:r>
          </w:p>
        </w:tc>
        <w:tc>
          <w:tcPr>
            <w:tcW w:w="6934" w:type="dxa"/>
            <w:gridSpan w:val="4"/>
            <w:noWrap w:val="0"/>
            <w:tcMar>
              <w:top w:w="84" w:type="dxa"/>
              <w:left w:w="84" w:type="dxa"/>
              <w:bottom w:w="84" w:type="dxa"/>
              <w:right w:w="84" w:type="dxa"/>
            </w:tcMar>
            <w:vAlign w:val="top"/>
          </w:tcPr>
          <w:p w14:paraId="7EBF0B07">
            <w:pPr>
              <w:ind w:firstLine="0" w:firstLineChars="0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介绍案例中的创新点以及可宣传推广的价值，包括但不限于：</w:t>
            </w:r>
          </w:p>
          <w:p w14:paraId="4B8CD109">
            <w:pPr>
              <w:ind w:firstLine="0" w:firstLineChars="0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</w:p>
          <w:p w14:paraId="57FEF29A">
            <w:pPr>
              <w:ind w:firstLine="0" w:firstLineChars="0"/>
              <w:rPr>
                <w:rFonts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1.创新点（理念创新、组织创新、技术创新、模式创新、管理创新、机制创新等）；</w:t>
            </w:r>
          </w:p>
          <w:p w14:paraId="6B03ACE4">
            <w:pPr>
              <w:ind w:firstLine="0" w:firstLineChars="0"/>
              <w:rPr>
                <w:rFonts w:hint="eastAsia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1"/>
                <w:szCs w:val="21"/>
              </w:rPr>
              <w:t>2.推广价值（制度保障情况、长期运营成本、系统维护与更新等）</w:t>
            </w:r>
          </w:p>
          <w:p w14:paraId="086B60F4">
            <w:pPr>
              <w:keepNext/>
              <w:keepLines/>
              <w:ind w:firstLine="420" w:firstLineChars="200"/>
              <w:outlineLvl w:val="0"/>
              <w:rPr>
                <w:rFonts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  <w:p w14:paraId="1F7D4395">
            <w:pPr>
              <w:keepNext/>
              <w:keepLines/>
              <w:ind w:firstLine="0" w:firstLineChars="0"/>
              <w:outlineLvl w:val="0"/>
              <w:rPr>
                <w:rFonts w:ascii="Times New Roman" w:hAnsi="Times New Roman" w:eastAsia="黑体" w:cs="Times New Roman"/>
                <w:kern w:val="44"/>
                <w:sz w:val="32"/>
                <w:szCs w:val="4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1"/>
                <w:szCs w:val="21"/>
              </w:rPr>
              <w:t>及其他创新和可推广方面提供可量化、可评估的相关</w:t>
            </w:r>
            <w:r>
              <w:rPr>
                <w:rFonts w:ascii="Times New Roman" w:hAnsi="Times New Roman" w:eastAsia="仿宋_GB2312" w:cs="Times New Roman"/>
                <w:kern w:val="44"/>
                <w:sz w:val="21"/>
                <w:szCs w:val="21"/>
              </w:rPr>
              <w:t>信息。</w:t>
            </w:r>
            <w:r>
              <w:rPr>
                <w:rFonts w:ascii="Times New Roman" w:hAnsi="Times New Roman" w:eastAsia="仿宋_GB2312" w:cs="Times New Roman"/>
                <w:kern w:val="0"/>
                <w:sz w:val="21"/>
                <w:szCs w:val="21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</w:rPr>
              <w:t>2</w:t>
            </w:r>
            <w:r>
              <w:rPr>
                <w:rFonts w:ascii="Times New Roman" w:hAnsi="Times New Roman" w:eastAsia="仿宋_GB2312" w:cs="Times New Roman"/>
                <w:kern w:val="0"/>
                <w:sz w:val="21"/>
                <w:szCs w:val="21"/>
              </w:rPr>
              <w:t>00字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</w:rPr>
              <w:t>左右</w:t>
            </w:r>
            <w:r>
              <w:rPr>
                <w:rFonts w:ascii="Times New Roman" w:hAnsi="Times New Roman" w:eastAsia="仿宋_GB2312" w:cs="Times New Roman"/>
                <w:kern w:val="0"/>
                <w:sz w:val="21"/>
                <w:szCs w:val="21"/>
              </w:rPr>
              <w:t>）</w:t>
            </w:r>
          </w:p>
        </w:tc>
      </w:tr>
    </w:tbl>
    <w:p w14:paraId="6ECA2663"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7C98F071">
      <w:pPr>
        <w:ind w:firstLine="640"/>
        <w:sectPr>
          <w:pgSz w:w="11906" w:h="16838"/>
          <w:pgMar w:top="1417" w:right="1417" w:bottom="1417" w:left="1417" w:header="1020" w:footer="1304" w:gutter="0"/>
          <w:pgNumType w:fmt="decimal"/>
          <w:cols w:space="720" w:num="1"/>
          <w:rtlGutter w:val="0"/>
          <w:docGrid w:type="lines" w:linePitch="318" w:charSpace="0"/>
        </w:sectPr>
      </w:pPr>
    </w:p>
    <w:p w14:paraId="10E8AB23">
      <w:pPr>
        <w:numPr>
          <w:ilvl w:val="0"/>
          <w:numId w:val="1"/>
        </w:numPr>
        <w:spacing w:line="560" w:lineRule="exact"/>
        <w:ind w:firstLine="640" w:firstLineChars="200"/>
        <w:rPr>
          <w:rFonts w:hint="eastAsia" w:ascii="黑体" w:hAnsi="黑体" w:eastAsia="黑体" w:cs="Times New Roman"/>
          <w:sz w:val="32"/>
          <w:szCs w:val="22"/>
        </w:rPr>
      </w:pPr>
      <w:r>
        <w:rPr>
          <w:rFonts w:hint="eastAsia" w:ascii="黑体" w:hAnsi="黑体" w:eastAsia="黑体" w:cs="Times New Roman"/>
          <w:sz w:val="32"/>
          <w:szCs w:val="22"/>
        </w:rPr>
        <w:t>证明材料</w:t>
      </w:r>
    </w:p>
    <w:p w14:paraId="2D7607C0">
      <w:pPr>
        <w:spacing w:line="560" w:lineRule="exact"/>
        <w:ind w:firstLine="640" w:firstLineChars="200"/>
        <w:jc w:val="left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（一）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开发</w:t>
      </w:r>
      <w:r>
        <w:rPr>
          <w:rFonts w:ascii="Times New Roman" w:hAnsi="Times New Roman" w:eastAsia="楷体_GB2312" w:cs="Times New Roman"/>
          <w:sz w:val="32"/>
          <w:szCs w:val="32"/>
        </w:rPr>
        <w:t>单位相关证明材料</w:t>
      </w:r>
    </w:p>
    <w:p w14:paraId="50E341A2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1.法人营业执照</w:t>
      </w:r>
    </w:p>
    <w:p w14:paraId="0AAF2EFF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2.信用信息及近三年财务状况证明材料（信用中国截图、财务审计报告、纳税证明等）</w:t>
      </w:r>
    </w:p>
    <w:p w14:paraId="5F8A1436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44"/>
        </w:rPr>
      </w:pPr>
      <w:r>
        <w:rPr>
          <w:rFonts w:ascii="Times New Roman" w:hAnsi="Times New Roman" w:eastAsia="仿宋_GB2312" w:cs="Times New Roman"/>
          <w:sz w:val="32"/>
          <w:szCs w:val="22"/>
        </w:rPr>
        <w:t>3.</w:t>
      </w:r>
      <w:r>
        <w:rPr>
          <w:rFonts w:ascii="Times New Roman" w:hAnsi="Times New Roman" w:eastAsia="仿宋_GB2312" w:cs="Times New Roman"/>
          <w:sz w:val="32"/>
          <w:szCs w:val="44"/>
        </w:rPr>
        <w:t>资质、荣誉、技术成果等证明材料</w:t>
      </w:r>
    </w:p>
    <w:p w14:paraId="5966B0A2">
      <w:pPr>
        <w:spacing w:line="560" w:lineRule="exact"/>
        <w:ind w:firstLine="640" w:firstLineChars="200"/>
        <w:jc w:val="left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（二）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案例</w:t>
      </w:r>
      <w:r>
        <w:rPr>
          <w:rFonts w:ascii="Times New Roman" w:hAnsi="Times New Roman" w:eastAsia="楷体_GB2312" w:cs="Times New Roman"/>
          <w:sz w:val="32"/>
          <w:szCs w:val="32"/>
        </w:rPr>
        <w:t>相关证明材料</w:t>
      </w:r>
    </w:p>
    <w:p w14:paraId="47119757"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1.用户使用报告（加盖用户单位公章）</w:t>
      </w:r>
    </w:p>
    <w:p w14:paraId="4E431093">
      <w:pPr>
        <w:spacing w:line="560" w:lineRule="exact"/>
        <w:ind w:firstLine="640" w:firstLineChars="200"/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ascii="Times New Roman" w:hAnsi="Times New Roman" w:eastAsia="仿宋_GB2312" w:cs="Times New Roman"/>
          <w:sz w:val="32"/>
          <w:szCs w:val="32"/>
        </w:rPr>
        <w:t>专利证书、测试报告、生态合作协议、标准立项等项目相关证明材料</w:t>
      </w:r>
      <w:bookmarkStart w:id="4" w:name="_GoBack"/>
      <w:bookmarkEnd w:id="4"/>
    </w:p>
    <w:sectPr>
      <w:headerReference r:id="rId5" w:type="default"/>
      <w:footerReference r:id="rId6" w:type="default"/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A4B5536-C516-4E57-9BA4-474C26243A1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BD65AE9-62B7-4444-8C71-B89B080FC5AC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8016A8F1-FB4F-4D8A-B3B4-5E7000F79AA5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69DDDB74-468F-4B21-93C4-C6D8A7D90E1E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194C9D9B-D3A3-4C7A-939D-228AF0B5651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2EDA2B44-9448-489F-B973-4E1F519097F9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721795">
    <w:pPr>
      <w:snapToGrid w:val="0"/>
      <w:ind w:firstLine="440" w:firstLineChars="200"/>
      <w:jc w:val="center"/>
      <w:rPr>
        <w:rFonts w:hint="eastAsia" w:ascii="仿宋_GB2312" w:hAnsi="等线" w:eastAsia="仿宋_GB2312" w:cs="Arial"/>
        <w:sz w:val="22"/>
        <w:szCs w:val="18"/>
      </w:rPr>
    </w:pPr>
    <w:r>
      <w:rPr>
        <w:rFonts w:ascii="等线" w:hAnsi="等线" w:eastAsia="等线" w:cs="Arial"/>
        <w:sz w:val="22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DAEFC80">
                          <w:pPr>
                            <w:snapToGrid w:val="0"/>
                            <w:jc w:val="both"/>
                            <w:rPr>
                              <w:rFonts w:hint="default" w:ascii="Times New Roman" w:hAnsi="Times New Roman" w:eastAsia="等线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eastAsia="等线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等线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等线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等线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等线" w:cs="Times New Roman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hint="default" w:ascii="Times New Roman" w:hAnsi="Times New Roman" w:eastAsia="等线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等线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2t+ifSAQAAogMAAA4AAABkcnMvZTJvRG9jLnhtbK1TS27bMBDdF8gd&#10;CO5ryW4aGILloIWRoEDRFkhyAJoiLQL8gUNb8gXaG3TVTfc9l8/RISU5QbLJIhtqhjN8M+/NaHXd&#10;G00OIoBytqbzWUmJsNw1yu5q+nB/835JCURmG6adFTU9CqDX64t3q85XYuFapxsRCIJYqDpf0zZG&#10;XxUF8FYYBjPnhcWgdMGwiG7YFU1gHaIbXSzK8qroXGh8cFwA4O1mCNIRMbwG0EmpuNg4vjfCxgE1&#10;CM0iUoJWeaDr3K2UgsfvUoKIRNcUmcZ8YhG0t+ks1itW7QLzreJjC+w1LTzjZJiyWPQMtWGRkX1Q&#10;L6CM4sGBk3HGnSkGIlkRZDEvn2lz1zIvMheUGvxZdHg7WP7t8CMQ1dT0khLLDA789PvX6c+/09+f&#10;5DLJ03moMOvOY17sP7sel2a6B7xMrHsZTPoiH4JxFPd4Flf0kfD0aLlYLksMcYxNDuIXj899gHgr&#10;nCHJqGnA6WVR2eErxCF1SknVrLtRWucJaku6ml59+FjmB+cIgmuLNRKJodlkxX7bj8y2rjkisQ43&#10;oKYWF54S/cWiwGlZJiNMxnYy9j6oXYs9znM98J/2EbvJTaYKA+xYGEeXaY5rlnbjqZ+zHn+t9X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zSVju0AAAAAUBAAAPAAAAAAAAAAEAIAAAACIAAABkcnMv&#10;ZG93bnJldi54bWxQSwECFAAUAAAACACHTuJA3a36J9IBAACiAwAADgAAAAAAAAABACAAAAAfAQAA&#10;ZHJzL2Uyb0RvYy54bWxQSwUGAAAAAAYABgBZAQAAYwUAAAAA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AEFC80">
                    <w:pPr>
                      <w:snapToGrid w:val="0"/>
                      <w:jc w:val="both"/>
                      <w:rPr>
                        <w:rFonts w:hint="default" w:ascii="Times New Roman" w:hAnsi="Times New Roman" w:eastAsia="等线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eastAsia="等线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等线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等线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等线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等线" w:cs="Times New Roman"/>
                        <w:sz w:val="28"/>
                        <w:szCs w:val="28"/>
                      </w:rPr>
                      <w:t>5</w:t>
                    </w:r>
                    <w:r>
                      <w:rPr>
                        <w:rFonts w:hint="default" w:ascii="Times New Roman" w:hAnsi="Times New Roman" w:eastAsia="等线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等线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C5AC62">
    <w:pPr>
      <w:snapToGrid w:val="0"/>
      <w:ind w:firstLine="440"/>
      <w:jc w:val="center"/>
      <w:rPr>
        <w:rFonts w:hint="eastAsia" w:ascii="仿宋_GB2312" w:hAnsi="等线" w:cs="Arial"/>
        <w:sz w:val="22"/>
        <w:szCs w:val="18"/>
      </w:rPr>
    </w:pPr>
    <w:r>
      <w:rPr>
        <w:rFonts w:ascii="等线" w:hAnsi="等线" w:eastAsia="等线" w:cs="Arial"/>
        <w:sz w:val="22"/>
        <w:szCs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6307AC3">
                          <w:pPr>
                            <w:snapToGrid w:val="0"/>
                            <w:jc w:val="both"/>
                            <w:rPr>
                              <w:rFonts w:hint="default" w:ascii="Times New Roman" w:hAnsi="Times New Roman" w:eastAsia="等线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eastAsia="等线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等线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等线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等线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等线" w:cs="Times New Roman"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hint="default" w:ascii="Times New Roman" w:hAnsi="Times New Roman" w:eastAsia="等线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等线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JASfbSAQAAogMAAA4AAABkcnMvZTJvRG9jLnhtbK1TS27bMBDdF8gd&#10;CO5jySoaGILpoIWRIEDRFkhzAJqiLAL8gUNb8gXaG3TVTfc9l8/RISU5RbrJohtqhjN8M+/NaH07&#10;GE2OMoByltHloqREWuEaZfeMPn29u15RApHbhmtnJaMnCfR2c/Vm3ftaVq5zupGBIIiFuveMdjH6&#10;uihAdNJwWDgvLQZbFwyP6IZ90QTeI7rRRVWWN0XvQuODExIAb7djkE6I4TWArm2VkFsnDkbaOKIG&#10;qXlEStApD3STu21bKeLntgUZiWYUmcZ8YhG0d+ksNmte7wP3nRJTC/w1LbzgZLiyWPQCteWRk0NQ&#10;/0AZJYID18aFcKYYiWRFkMWyfKHNY8e9zFxQavAX0eH/wYpPxy+BqIbRihLLDQ78/OP7+efv869v&#10;pEry9B5qzHr0mBeHD27ApZnvAS8T66ENJn2RD8E4inu6iCuHSER6tKpWqxJDAmOzg/jF83MfIN5L&#10;Z0gyGA04vSwqP36EOKbOKamadXdK6zxBbUnP6M3bd2V+cIkguLZYI5EYm01WHHbDxGznmhMS63ED&#10;GLW48JToB4sCp2WZjTAbu9k4+KD2Hfa4zPXAvz9E7CY3mSqMsFNhHF2mOa1Z2o2//Zz1/Gtt/g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zSVju0AAAAAUBAAAPAAAAAAAAAAEAIAAAACIAAABkcnMv&#10;ZG93bnJldi54bWxQSwECFAAUAAAACACHTuJA0kBJ9tIBAACiAwAADgAAAAAAAAABACAAAAAfAQAA&#10;ZHJzL2Uyb0RvYy54bWxQSwUGAAAAAAYABgBZAQAAYwUAAAAA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307AC3">
                    <w:pPr>
                      <w:snapToGrid w:val="0"/>
                      <w:jc w:val="both"/>
                      <w:rPr>
                        <w:rFonts w:hint="default" w:ascii="Times New Roman" w:hAnsi="Times New Roman" w:eastAsia="等线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eastAsia="等线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等线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等线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等线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等线" w:cs="Times New Roman"/>
                        <w:sz w:val="28"/>
                        <w:szCs w:val="28"/>
                      </w:rPr>
                      <w:t>11</w:t>
                    </w:r>
                    <w:r>
                      <w:rPr>
                        <w:rFonts w:hint="default" w:ascii="Times New Roman" w:hAnsi="Times New Roman" w:eastAsia="等线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等线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A58F5F">
    <w:pPr>
      <w:widowControl w:val="0"/>
      <w:pBdr>
        <w:bottom w:val="none" w:color="auto" w:sz="0" w:space="1"/>
      </w:pBdr>
      <w:tabs>
        <w:tab w:val="center" w:pos="4153"/>
        <w:tab w:val="right" w:pos="8306"/>
      </w:tabs>
      <w:snapToGrid w:val="0"/>
      <w:ind w:firstLine="360" w:firstLineChars="200"/>
      <w:jc w:val="center"/>
      <w:rPr>
        <w:rFonts w:ascii="Times New Roman" w:hAnsi="Times New Roman" w:eastAsia="仿宋_GB2312" w:cs="Times New Roman"/>
        <w:kern w:val="2"/>
        <w:sz w:val="18"/>
        <w:szCs w:val="18"/>
        <w:lang w:val="en-US" w:eastAsia="zh-CN" w:bidi="ar-S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867023">
    <w:pPr>
      <w:pStyle w:val="3"/>
      <w:pBdr>
        <w:bottom w:val="none" w:color="auto" w:sz="0" w:space="1"/>
      </w:pBdr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585D28"/>
    <w:multiLevelType w:val="singleLevel"/>
    <w:tmpl w:val="45585D2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D5A1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2025-04-29T07:20:04Z</dcterms:created>
  <dc:creator>朱亚召1</dc:creator>
  <cp:lastModifiedBy>杰卡</cp:lastModifiedBy>
  <dcterms:modified xsi:type="dcterms:W3CDTF">2025-04-29T07:21:16Z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eyJoZGlkIjoiNjhkNzE5OTEzNDE4NjIxZDJlNTcxNTQxNDNjYThiZGYiLCJ1c2VySWQiOiI0MzQ0NTEzNDAifQ==</vt:lpwstr>
  </property>
  <property fmtid="{D5CDD505-2E9C-101B-9397-08002B2CF9AE}" pid="4" name="ICV">
    <vt:lpwstr>C621196240364769BEAED4B81476D6CC_12</vt:lpwstr>
  </property>
</Properties>
</file>