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tabs>
          <w:tab w:val="center" w:pos="4153"/>
          <w:tab w:val="right" w:pos="8306"/>
        </w:tabs>
        <w:kinsoku/>
        <w:wordWrap/>
        <w:overflowPunct/>
        <w:topLinePunct w:val="0"/>
        <w:autoSpaceDE/>
        <w:autoSpaceDN/>
        <w:bidi w:val="0"/>
        <w:adjustRightInd/>
        <w:snapToGrid/>
        <w:spacing w:line="240" w:lineRule="auto"/>
        <w:ind w:right="0"/>
        <w:textAlignment w:val="auto"/>
        <w:outlineLvl w:val="9"/>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eastAsia="zh-CN"/>
        </w:rPr>
        <w:t>附件</w:t>
      </w:r>
      <w:r>
        <w:rPr>
          <w:rFonts w:hint="eastAsia" w:ascii="黑体" w:hAnsi="黑体" w:eastAsia="黑体" w:cs="黑体"/>
          <w:color w:val="auto"/>
          <w:sz w:val="32"/>
          <w:szCs w:val="32"/>
          <w:lang w:val="en-US" w:eastAsia="zh-CN"/>
        </w:rPr>
        <w:t>2</w:t>
      </w:r>
    </w:p>
    <w:p>
      <w:pPr>
        <w:keepNext w:val="0"/>
        <w:keepLines w:val="0"/>
        <w:pageBreakBefore w:val="0"/>
        <w:kinsoku/>
        <w:wordWrap/>
        <w:overflowPunct/>
        <w:topLinePunct w:val="0"/>
        <w:autoSpaceDE/>
        <w:autoSpaceDN/>
        <w:bidi w:val="0"/>
        <w:adjustRightInd/>
        <w:snapToGrid/>
        <w:spacing w:line="240" w:lineRule="auto"/>
        <w:ind w:right="0"/>
        <w:jc w:val="center"/>
        <w:textAlignment w:val="auto"/>
        <w:outlineLvl w:val="9"/>
        <w:rPr>
          <w:rFonts w:hint="eastAsia" w:ascii="方正小标宋简体" w:hAnsi="方正小标宋简体" w:eastAsia="方正小标宋简体" w:cs="方正小标宋简体"/>
          <w:color w:val="auto"/>
          <w:sz w:val="32"/>
          <w:szCs w:val="32"/>
          <w:lang w:eastAsia="zh-CN"/>
        </w:rPr>
      </w:pPr>
    </w:p>
    <w:p>
      <w:pPr>
        <w:keepNext w:val="0"/>
        <w:keepLines w:val="0"/>
        <w:pageBreakBefore w:val="0"/>
        <w:kinsoku/>
        <w:wordWrap/>
        <w:overflowPunct/>
        <w:topLinePunct w:val="0"/>
        <w:autoSpaceDE/>
        <w:autoSpaceDN/>
        <w:bidi w:val="0"/>
        <w:adjustRightInd/>
        <w:snapToGrid/>
        <w:spacing w:line="240" w:lineRule="auto"/>
        <w:ind w:right="0"/>
        <w:jc w:val="center"/>
        <w:textAlignment w:val="auto"/>
        <w:outlineLvl w:val="9"/>
        <w:rPr>
          <w:rFonts w:hint="eastAsia" w:ascii="方正小标宋简体" w:hAnsi="方正小标宋简体" w:eastAsia="方正小标宋简体" w:cs="方正小标宋简体"/>
          <w:color w:val="auto"/>
          <w:sz w:val="40"/>
          <w:szCs w:val="40"/>
          <w:lang w:eastAsia="zh-CN"/>
        </w:rPr>
      </w:pPr>
      <w:bookmarkStart w:id="0" w:name="OLE_LINK4"/>
      <w:r>
        <w:rPr>
          <w:rFonts w:hint="eastAsia" w:ascii="方正小标宋简体" w:hAnsi="方正小标宋简体" w:eastAsia="方正小标宋简体" w:cs="方正小标宋简体"/>
          <w:color w:val="auto"/>
          <w:sz w:val="40"/>
          <w:szCs w:val="40"/>
          <w:lang w:eastAsia="zh-CN"/>
        </w:rPr>
        <w:t>推动智能化发展</w:t>
      </w:r>
      <w:bookmarkEnd w:id="0"/>
      <w:r>
        <w:rPr>
          <w:rFonts w:hint="eastAsia" w:ascii="方正小标宋简体" w:hAnsi="方正小标宋简体" w:eastAsia="方正小标宋简体" w:cs="方正小标宋简体"/>
          <w:color w:val="auto"/>
          <w:sz w:val="40"/>
          <w:szCs w:val="40"/>
          <w:lang w:eastAsia="zh-CN"/>
        </w:rPr>
        <w:t>项目申报指南</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b w:val="0"/>
          <w:bCs w:val="0"/>
          <w:snapToGrid w:val="0"/>
          <w:color w:val="auto"/>
          <w:sz w:val="32"/>
          <w:szCs w:val="32"/>
          <w:highlight w:val="none"/>
          <w:lang w:val="en-US" w:eastAsia="zh-CN"/>
        </w:rPr>
      </w:pPr>
    </w:p>
    <w:p>
      <w:pPr>
        <w:keepNext w:val="0"/>
        <w:keepLines w:val="0"/>
        <w:pageBreakBefore w:val="0"/>
        <w:kinsoku/>
        <w:wordWrap/>
        <w:overflowPunct/>
        <w:topLinePunct w:val="0"/>
        <w:autoSpaceDE/>
        <w:autoSpaceDN/>
        <w:bidi w:val="0"/>
        <w:adjustRightInd/>
        <w:snapToGrid/>
        <w:spacing w:line="560" w:lineRule="exact"/>
        <w:ind w:right="0" w:firstLine="640" w:firstLineChars="200"/>
        <w:textAlignment w:val="auto"/>
        <w:outlineLvl w:val="9"/>
        <w:rPr>
          <w:rFonts w:hint="eastAsia" w:ascii="黑体" w:hAnsi="黑体" w:eastAsia="黑体" w:cs="黑体"/>
          <w:color w:val="auto"/>
          <w:sz w:val="32"/>
          <w:szCs w:val="32"/>
        </w:rPr>
      </w:pPr>
      <w:r>
        <w:rPr>
          <w:rFonts w:hint="eastAsia" w:ascii="黑体" w:hAnsi="黑体" w:eastAsia="黑体" w:cs="黑体"/>
          <w:color w:val="auto"/>
          <w:sz w:val="32"/>
          <w:szCs w:val="32"/>
        </w:rPr>
        <w:t>一、支持范围和标准</w:t>
      </w:r>
    </w:p>
    <w:p>
      <w:pPr>
        <w:pBdr>
          <w:bottom w:val="none" w:color="auto" w:sz="0" w:space="0"/>
        </w:pBdr>
        <w:shd w:val="clear" w:color="auto" w:fill="auto"/>
        <w:adjustRightInd w:val="0"/>
        <w:snapToGrid w:val="0"/>
        <w:spacing w:line="580" w:lineRule="exact"/>
        <w:ind w:firstLine="640" w:firstLineChars="200"/>
        <w:rPr>
          <w:rFonts w:hint="eastAsia" w:ascii="仿宋_GB2312" w:hAnsi="仿宋_GB2312" w:eastAsia="仿宋_GB2312" w:cs="仿宋_GB2312"/>
          <w:color w:val="auto"/>
          <w:spacing w:val="0"/>
          <w:sz w:val="32"/>
          <w:szCs w:val="32"/>
          <w:lang w:val="en-US" w:eastAsia="zh-CN"/>
        </w:rPr>
      </w:pPr>
      <w:r>
        <w:rPr>
          <w:rFonts w:hint="eastAsia" w:ascii="仿宋_GB2312" w:hAnsi="仿宋_GB2312" w:eastAsia="仿宋_GB2312" w:cs="仿宋_GB2312"/>
          <w:color w:val="auto"/>
          <w:spacing w:val="0"/>
          <w:sz w:val="32"/>
          <w:szCs w:val="32"/>
          <w:lang w:val="en-US" w:eastAsia="zh-CN"/>
        </w:rPr>
        <w:t>（一）</w:t>
      </w:r>
      <w:r>
        <w:rPr>
          <w:rFonts w:hint="eastAsia" w:ascii="仿宋_GB2312" w:hAnsi="仿宋_GB2312" w:eastAsia="仿宋_GB2312" w:cs="仿宋_GB2312"/>
          <w:color w:val="auto"/>
          <w:spacing w:val="0"/>
          <w:sz w:val="32"/>
          <w:szCs w:val="32"/>
        </w:rPr>
        <w:t>“人工智能+制造”</w:t>
      </w:r>
      <w:r>
        <w:rPr>
          <w:rFonts w:hint="eastAsia" w:ascii="仿宋_GB2312" w:hAnsi="仿宋_GB2312" w:eastAsia="仿宋_GB2312" w:cs="仿宋_GB2312"/>
          <w:color w:val="auto"/>
          <w:sz w:val="32"/>
          <w:szCs w:val="32"/>
          <w:lang w:val="en-US" w:eastAsia="zh-CN"/>
        </w:rPr>
        <w:t>项目</w:t>
      </w:r>
    </w:p>
    <w:p>
      <w:pPr>
        <w:pBdr>
          <w:bottom w:val="none" w:color="auto" w:sz="0" w:space="0"/>
        </w:pBdr>
        <w:shd w:val="clear" w:color="auto" w:fill="auto"/>
        <w:adjustRightInd w:val="0"/>
        <w:snapToGrid w:val="0"/>
        <w:spacing w:line="580" w:lineRule="exact"/>
        <w:ind w:firstLine="640" w:firstLineChars="200"/>
        <w:rPr>
          <w:rFonts w:hint="eastAsia" w:ascii="仿宋_GB2312" w:hAnsi="仿宋_GB2312" w:eastAsia="仿宋_GB2312" w:cs="仿宋_GB2312"/>
          <w:color w:val="auto"/>
          <w:spacing w:val="0"/>
          <w:sz w:val="32"/>
          <w:szCs w:val="32"/>
        </w:rPr>
      </w:pPr>
      <w:r>
        <w:rPr>
          <w:rFonts w:hint="eastAsia" w:ascii="仿宋_GB2312" w:hAnsi="仿宋_GB2312" w:eastAsia="仿宋_GB2312" w:cs="仿宋_GB2312"/>
          <w:color w:val="auto"/>
          <w:spacing w:val="0"/>
          <w:sz w:val="32"/>
          <w:szCs w:val="32"/>
        </w:rPr>
        <w:t>推动试验区企业加快提升智能化水平，打造一批</w:t>
      </w:r>
      <w:bookmarkStart w:id="1" w:name="OLE_LINK1"/>
      <w:r>
        <w:rPr>
          <w:rFonts w:hint="eastAsia" w:ascii="仿宋_GB2312" w:hAnsi="仿宋_GB2312" w:eastAsia="仿宋_GB2312" w:cs="仿宋_GB2312"/>
          <w:color w:val="auto"/>
          <w:spacing w:val="0"/>
          <w:sz w:val="32"/>
          <w:szCs w:val="32"/>
        </w:rPr>
        <w:t>“人工智能+制造”项目</w:t>
      </w:r>
      <w:bookmarkEnd w:id="1"/>
      <w:r>
        <w:rPr>
          <w:rFonts w:hint="eastAsia" w:ascii="仿宋_GB2312" w:hAnsi="仿宋_GB2312" w:eastAsia="仿宋_GB2312" w:cs="仿宋_GB2312"/>
          <w:color w:val="auto"/>
          <w:spacing w:val="0"/>
          <w:sz w:val="32"/>
          <w:szCs w:val="32"/>
        </w:rPr>
        <w:t>、一批智能工厂等标杆，</w:t>
      </w:r>
      <w:r>
        <w:rPr>
          <w:rFonts w:hint="eastAsia" w:ascii="仿宋_GB2312" w:hAnsi="仿宋_GB2312" w:eastAsia="仿宋_GB2312" w:cs="仿宋_GB2312"/>
          <w:color w:val="auto"/>
          <w:spacing w:val="0"/>
          <w:sz w:val="32"/>
          <w:szCs w:val="32"/>
          <w:lang w:eastAsia="zh-CN"/>
        </w:rPr>
        <w:t>按规定</w:t>
      </w:r>
      <w:r>
        <w:rPr>
          <w:rFonts w:hint="eastAsia" w:ascii="仿宋_GB2312" w:hAnsi="仿宋_GB2312" w:eastAsia="仿宋_GB2312" w:cs="仿宋_GB2312"/>
          <w:color w:val="auto"/>
          <w:spacing w:val="0"/>
          <w:sz w:val="32"/>
          <w:szCs w:val="32"/>
          <w:lang w:val="en-US" w:eastAsia="zh-CN"/>
        </w:rPr>
        <w:t>给予不超过项目设备和软件投资额25%</w:t>
      </w:r>
      <w:r>
        <w:rPr>
          <w:rFonts w:hint="eastAsia" w:ascii="仿宋_GB2312" w:hAnsi="仿宋_GB2312" w:eastAsia="仿宋_GB2312" w:cs="仿宋_GB2312"/>
          <w:strike w:val="0"/>
          <w:dstrike w:val="0"/>
          <w:color w:val="auto"/>
          <w:spacing w:val="0"/>
          <w:sz w:val="32"/>
          <w:szCs w:val="32"/>
          <w:lang w:eastAsia="zh-CN"/>
        </w:rPr>
        <w:t>的</w:t>
      </w:r>
      <w:r>
        <w:rPr>
          <w:rFonts w:hint="eastAsia" w:ascii="仿宋_GB2312" w:hAnsi="仿宋_GB2312" w:eastAsia="仿宋_GB2312" w:cs="仿宋_GB2312"/>
          <w:color w:val="auto"/>
          <w:spacing w:val="0"/>
          <w:sz w:val="32"/>
          <w:szCs w:val="32"/>
        </w:rPr>
        <w:t>支持，每</w:t>
      </w:r>
      <w:r>
        <w:rPr>
          <w:rFonts w:hint="eastAsia" w:ascii="仿宋_GB2312" w:hAnsi="仿宋_GB2312" w:eastAsia="仿宋_GB2312" w:cs="仿宋_GB2312"/>
          <w:color w:val="auto"/>
          <w:spacing w:val="0"/>
          <w:sz w:val="32"/>
          <w:szCs w:val="32"/>
          <w:lang w:val="en-US" w:eastAsia="zh-CN"/>
        </w:rPr>
        <w:t>家</w:t>
      </w:r>
      <w:r>
        <w:rPr>
          <w:rFonts w:hint="eastAsia" w:ascii="仿宋_GB2312" w:hAnsi="仿宋_GB2312" w:eastAsia="仿宋_GB2312" w:cs="仿宋_GB2312"/>
          <w:color w:val="auto"/>
          <w:spacing w:val="0"/>
          <w:sz w:val="32"/>
          <w:szCs w:val="32"/>
        </w:rPr>
        <w:t>企业</w:t>
      </w:r>
      <w:r>
        <w:rPr>
          <w:rFonts w:hint="eastAsia" w:ascii="仿宋_GB2312" w:hAnsi="仿宋_GB2312" w:eastAsia="仿宋_GB2312" w:cs="仿宋_GB2312"/>
          <w:color w:val="auto"/>
          <w:spacing w:val="0"/>
          <w:sz w:val="32"/>
          <w:szCs w:val="32"/>
          <w:lang w:val="en-US" w:eastAsia="zh-CN"/>
        </w:rPr>
        <w:t>支持金额最高不超过500万元</w:t>
      </w:r>
      <w:r>
        <w:rPr>
          <w:rFonts w:hint="eastAsia" w:ascii="仿宋_GB2312" w:hAnsi="仿宋_GB2312" w:eastAsia="仿宋_GB2312" w:cs="仿宋_GB2312"/>
          <w:color w:val="auto"/>
          <w:spacing w:val="0"/>
          <w:sz w:val="32"/>
          <w:szCs w:val="32"/>
          <w:lang w:val="en"/>
        </w:rPr>
        <w:t>。</w:t>
      </w:r>
      <w:bookmarkStart w:id="6" w:name="_GoBack"/>
      <w:bookmarkEnd w:id="6"/>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color w:val="auto"/>
          <w:spacing w:val="0"/>
          <w:sz w:val="32"/>
          <w:szCs w:val="32"/>
          <w:lang w:val="en-US" w:eastAsia="zh-CN"/>
        </w:rPr>
      </w:pPr>
      <w:r>
        <w:rPr>
          <w:rFonts w:hint="eastAsia" w:ascii="仿宋_GB2312" w:hAnsi="仿宋_GB2312" w:eastAsia="仿宋_GB2312" w:cs="仿宋_GB2312"/>
          <w:color w:val="auto"/>
          <w:spacing w:val="0"/>
          <w:sz w:val="32"/>
          <w:szCs w:val="32"/>
          <w:lang w:val="en-US" w:eastAsia="zh-CN"/>
        </w:rPr>
        <w:t>（二）</w:t>
      </w:r>
      <w:r>
        <w:rPr>
          <w:rFonts w:hint="eastAsia" w:ascii="仿宋_GB2312" w:hAnsi="仿宋_GB2312" w:eastAsia="仿宋_GB2312" w:cs="仿宋_GB2312"/>
          <w:color w:val="auto"/>
          <w:spacing w:val="0"/>
          <w:sz w:val="32"/>
          <w:szCs w:val="32"/>
        </w:rPr>
        <w:t>南丹有色金属互联网平台（产业大脑）</w:t>
      </w:r>
      <w:r>
        <w:rPr>
          <w:rFonts w:hint="eastAsia" w:ascii="仿宋_GB2312" w:hAnsi="仿宋_GB2312" w:eastAsia="仿宋_GB2312" w:cs="仿宋_GB2312"/>
          <w:color w:val="auto"/>
          <w:sz w:val="32"/>
          <w:szCs w:val="32"/>
          <w:lang w:val="en-US" w:eastAsia="zh-CN"/>
        </w:rPr>
        <w:t>项目</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黑体" w:hAnsi="黑体" w:eastAsia="黑体" w:cs="黑体"/>
          <w:color w:val="auto"/>
          <w:sz w:val="32"/>
          <w:szCs w:val="32"/>
        </w:rPr>
      </w:pPr>
      <w:r>
        <w:rPr>
          <w:rFonts w:hint="eastAsia" w:ascii="仿宋_GB2312" w:hAnsi="仿宋_GB2312" w:eastAsia="仿宋_GB2312" w:cs="仿宋_GB2312"/>
          <w:color w:val="auto"/>
          <w:spacing w:val="0"/>
          <w:sz w:val="32"/>
          <w:szCs w:val="32"/>
        </w:rPr>
        <w:t>建设</w:t>
      </w:r>
      <w:bookmarkStart w:id="2" w:name="OLE_LINK2"/>
      <w:r>
        <w:rPr>
          <w:rFonts w:hint="eastAsia" w:ascii="仿宋_GB2312" w:hAnsi="仿宋_GB2312" w:eastAsia="仿宋_GB2312" w:cs="仿宋_GB2312"/>
          <w:color w:val="auto"/>
          <w:spacing w:val="0"/>
          <w:sz w:val="32"/>
          <w:szCs w:val="32"/>
        </w:rPr>
        <w:t>南丹有色金属互联网平台（产业大脑）</w:t>
      </w:r>
      <w:bookmarkEnd w:id="2"/>
      <w:r>
        <w:rPr>
          <w:rFonts w:hint="eastAsia" w:ascii="仿宋_GB2312" w:hAnsi="仿宋_GB2312" w:eastAsia="仿宋_GB2312" w:cs="仿宋_GB2312"/>
          <w:color w:val="auto"/>
          <w:spacing w:val="0"/>
          <w:sz w:val="32"/>
          <w:szCs w:val="32"/>
        </w:rPr>
        <w:t>，</w:t>
      </w:r>
      <w:r>
        <w:rPr>
          <w:rFonts w:hint="eastAsia" w:ascii="仿宋_GB2312" w:hAnsi="仿宋_GB2312" w:eastAsia="仿宋_GB2312" w:cs="仿宋_GB2312"/>
          <w:strike w:val="0"/>
          <w:dstrike w:val="0"/>
          <w:color w:val="auto"/>
          <w:spacing w:val="0"/>
          <w:sz w:val="32"/>
          <w:szCs w:val="32"/>
        </w:rPr>
        <w:t>对平台项目</w:t>
      </w:r>
      <w:r>
        <w:rPr>
          <w:rFonts w:hint="eastAsia" w:ascii="仿宋_GB2312" w:hAnsi="仿宋_GB2312" w:eastAsia="仿宋_GB2312" w:cs="仿宋_GB2312"/>
          <w:color w:val="auto"/>
          <w:spacing w:val="0"/>
          <w:sz w:val="32"/>
          <w:szCs w:val="32"/>
        </w:rPr>
        <w:t>按不超过项目</w:t>
      </w:r>
      <w:r>
        <w:rPr>
          <w:rFonts w:hint="eastAsia" w:ascii="仿宋_GB2312" w:hAnsi="仿宋_GB2312" w:eastAsia="仿宋_GB2312" w:cs="仿宋_GB2312"/>
          <w:color w:val="auto"/>
          <w:spacing w:val="0"/>
          <w:sz w:val="32"/>
          <w:szCs w:val="32"/>
          <w:lang w:val="en"/>
        </w:rPr>
        <w:t>总投资额的</w:t>
      </w:r>
      <w:r>
        <w:rPr>
          <w:rFonts w:hint="eastAsia" w:ascii="仿宋_GB2312" w:hAnsi="仿宋_GB2312" w:eastAsia="仿宋_GB2312" w:cs="仿宋_GB2312"/>
          <w:color w:val="auto"/>
          <w:spacing w:val="0"/>
          <w:sz w:val="32"/>
          <w:szCs w:val="32"/>
        </w:rPr>
        <w:t>30%</w:t>
      </w:r>
      <w:r>
        <w:rPr>
          <w:rFonts w:hint="eastAsia" w:ascii="仿宋_GB2312" w:hAnsi="仿宋_GB2312" w:eastAsia="仿宋_GB2312" w:cs="仿宋_GB2312"/>
          <w:color w:val="auto"/>
          <w:spacing w:val="0"/>
          <w:sz w:val="32"/>
          <w:szCs w:val="32"/>
          <w:lang w:val="en"/>
        </w:rPr>
        <w:t>予以支持</w:t>
      </w:r>
      <w:r>
        <w:rPr>
          <w:rFonts w:hint="eastAsia" w:ascii="仿宋_GB2312" w:hAnsi="仿宋_GB2312" w:eastAsia="仿宋_GB2312" w:cs="仿宋_GB2312"/>
          <w:color w:val="auto"/>
          <w:spacing w:val="0"/>
          <w:sz w:val="32"/>
          <w:szCs w:val="32"/>
        </w:rPr>
        <w:t>，</w:t>
      </w:r>
      <w:r>
        <w:rPr>
          <w:rFonts w:hint="eastAsia" w:ascii="仿宋_GB2312" w:hAnsi="仿宋_GB2312" w:eastAsia="仿宋_GB2312" w:cs="仿宋_GB2312"/>
          <w:color w:val="auto"/>
          <w:spacing w:val="0"/>
          <w:sz w:val="32"/>
          <w:szCs w:val="32"/>
          <w:lang w:val="en-US" w:eastAsia="zh-CN"/>
        </w:rPr>
        <w:t>单个项目支持金额最高不超过</w:t>
      </w:r>
      <w:r>
        <w:rPr>
          <w:rFonts w:hint="eastAsia" w:ascii="仿宋_GB2312" w:hAnsi="仿宋_GB2312" w:eastAsia="仿宋_GB2312" w:cs="仿宋_GB2312"/>
          <w:color w:val="auto"/>
          <w:spacing w:val="0"/>
          <w:sz w:val="32"/>
          <w:szCs w:val="32"/>
        </w:rPr>
        <w:t>1000万元。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b w:val="0"/>
          <w:bCs w:val="0"/>
          <w:snapToGrid w:val="0"/>
          <w:color w:val="auto"/>
          <w:sz w:val="32"/>
          <w:szCs w:val="32"/>
          <w:highlight w:val="none"/>
          <w:lang w:val="en-US" w:eastAsia="zh-CN"/>
        </w:rPr>
      </w:pPr>
      <w:r>
        <w:rPr>
          <w:rFonts w:hint="eastAsia" w:ascii="黑体" w:hAnsi="黑体" w:eastAsia="黑体" w:cs="黑体"/>
          <w:color w:val="auto"/>
          <w:sz w:val="32"/>
          <w:szCs w:val="32"/>
        </w:rPr>
        <w:t>二、申报条件及申报材料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b w:val="0"/>
          <w:bCs w:val="0"/>
          <w:snapToGrid w:val="0"/>
          <w:color w:val="auto"/>
          <w:sz w:val="32"/>
          <w:szCs w:val="32"/>
          <w:highlight w:val="none"/>
          <w:lang w:val="en-US" w:eastAsia="zh-CN"/>
        </w:rPr>
      </w:pPr>
      <w:r>
        <w:rPr>
          <w:rFonts w:hint="eastAsia" w:ascii="楷体" w:hAnsi="楷体" w:eastAsia="楷体" w:cs="楷体"/>
          <w:color w:val="auto"/>
          <w:sz w:val="32"/>
          <w:szCs w:val="32"/>
        </w:rPr>
        <w:t>（一）申报条件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b w:val="0"/>
          <w:bCs w:val="0"/>
          <w:snapToGrid w:val="0"/>
          <w:color w:val="auto"/>
          <w:sz w:val="32"/>
          <w:szCs w:val="32"/>
          <w:highlight w:val="none"/>
          <w:lang w:val="en-US" w:eastAsia="zh-CN"/>
        </w:rPr>
        <w:t>1.</w:t>
      </w:r>
      <w:r>
        <w:rPr>
          <w:rFonts w:hint="eastAsia" w:ascii="仿宋_GB2312" w:hAnsi="仿宋_GB2312" w:eastAsia="仿宋_GB2312" w:cs="仿宋_GB2312"/>
          <w:color w:val="auto"/>
          <w:spacing w:val="0"/>
          <w:sz w:val="32"/>
          <w:szCs w:val="32"/>
        </w:rPr>
        <w:t>“人工智能+制造”</w:t>
      </w:r>
      <w:r>
        <w:rPr>
          <w:rFonts w:hint="eastAsia" w:ascii="仿宋_GB2312" w:hAnsi="仿宋_GB2312" w:eastAsia="仿宋_GB2312" w:cs="仿宋_GB2312"/>
          <w:color w:val="auto"/>
          <w:sz w:val="32"/>
          <w:szCs w:val="32"/>
          <w:lang w:val="en-US" w:eastAsia="zh-CN"/>
        </w:rPr>
        <w:t>项目申报单位为</w:t>
      </w:r>
      <w:r>
        <w:rPr>
          <w:rFonts w:hint="eastAsia" w:ascii="仿宋_GB2312" w:hAnsi="仿宋_GB2312" w:eastAsia="仿宋_GB2312" w:cs="仿宋_GB2312"/>
          <w:color w:val="auto"/>
          <w:sz w:val="32"/>
          <w:szCs w:val="32"/>
          <w:highlight w:val="none"/>
          <w:lang w:eastAsia="zh-CN"/>
        </w:rPr>
        <w:t>具有独立法人资格的工业企业。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napToGrid w:val="0"/>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pacing w:val="0"/>
          <w:sz w:val="32"/>
          <w:szCs w:val="32"/>
        </w:rPr>
        <w:t>互联网平台（产业大脑）</w:t>
      </w:r>
      <w:r>
        <w:rPr>
          <w:rFonts w:hint="eastAsia" w:ascii="仿宋_GB2312" w:hAnsi="仿宋_GB2312" w:eastAsia="仿宋_GB2312" w:cs="仿宋_GB2312"/>
          <w:color w:val="auto"/>
          <w:sz w:val="32"/>
          <w:szCs w:val="32"/>
          <w:lang w:val="en-US" w:eastAsia="zh-CN"/>
        </w:rPr>
        <w:t>项目申报单位为园区管委会、国有企业、</w:t>
      </w:r>
      <w:r>
        <w:rPr>
          <w:rFonts w:hint="eastAsia" w:ascii="仿宋_GB2312" w:hAnsi="仿宋_GB2312" w:eastAsia="仿宋_GB2312" w:cs="仿宋_GB2312"/>
          <w:color w:val="auto"/>
          <w:sz w:val="32"/>
          <w:szCs w:val="32"/>
          <w:highlight w:val="none"/>
          <w:lang w:eastAsia="zh-CN"/>
        </w:rPr>
        <w:t>具有独立法人资格的工业企业、软件和信息技术服务业企业，</w:t>
      </w:r>
      <w:r>
        <w:rPr>
          <w:rFonts w:hint="eastAsia" w:ascii="仿宋_GB2312" w:hAnsi="仿宋_GB2312" w:eastAsia="仿宋_GB2312" w:cs="仿宋_GB2312"/>
          <w:snapToGrid w:val="0"/>
          <w:color w:val="auto"/>
          <w:sz w:val="32"/>
          <w:szCs w:val="32"/>
          <w:highlight w:val="none"/>
          <w:lang w:eastAsia="zh-CN"/>
        </w:rPr>
        <w:t>项目申报单位</w:t>
      </w:r>
      <w:r>
        <w:rPr>
          <w:rFonts w:hint="eastAsia" w:ascii="仿宋_GB2312" w:hAnsi="仿宋_GB2312" w:eastAsia="仿宋_GB2312" w:cs="仿宋_GB2312"/>
          <w:snapToGrid w:val="0"/>
          <w:color w:val="auto"/>
          <w:sz w:val="32"/>
          <w:szCs w:val="32"/>
          <w:highlight w:val="none"/>
        </w:rPr>
        <w:t>可单独申报，</w:t>
      </w:r>
      <w:r>
        <w:rPr>
          <w:rFonts w:hint="eastAsia" w:ascii="仿宋_GB2312" w:hAnsi="仿宋_GB2312" w:eastAsia="仿宋_GB2312" w:cs="仿宋_GB2312"/>
          <w:snapToGrid w:val="0"/>
          <w:color w:val="auto"/>
          <w:sz w:val="32"/>
          <w:szCs w:val="32"/>
          <w:highlight w:val="none"/>
          <w:lang w:eastAsia="zh-CN"/>
        </w:rPr>
        <w:t>也可联合具有建设愿景的投融资机构、高校科研团队、数字化服务商等申报，牵头单位明确任务分工、经费分配与成果归属，统筹资金使用与分配，</w:t>
      </w:r>
      <w:bookmarkStart w:id="3" w:name="OLE_LINK3"/>
      <w:r>
        <w:rPr>
          <w:rFonts w:hint="eastAsia" w:ascii="仿宋_GB2312" w:hAnsi="仿宋_GB2312" w:eastAsia="仿宋_GB2312" w:cs="仿宋_GB2312"/>
          <w:snapToGrid w:val="0"/>
          <w:color w:val="auto"/>
          <w:sz w:val="32"/>
          <w:szCs w:val="32"/>
          <w:highlight w:val="none"/>
          <w:lang w:val="en-US" w:eastAsia="zh-CN"/>
        </w:rPr>
        <w:t>主</w:t>
      </w:r>
      <w:r>
        <w:rPr>
          <w:rFonts w:hint="eastAsia" w:ascii="仿宋_GB2312" w:hAnsi="仿宋_GB2312" w:eastAsia="仿宋_GB2312" w:cs="仿宋_GB2312"/>
          <w:snapToGrid w:val="0"/>
          <w:color w:val="auto"/>
          <w:sz w:val="32"/>
          <w:szCs w:val="32"/>
          <w:highlight w:val="none"/>
          <w:lang w:eastAsia="zh-CN"/>
        </w:rPr>
        <w:t>管部门仅对牵头单位进行资金拨付与监管。</w:t>
      </w:r>
      <w:bookmarkEnd w:id="3"/>
      <w:r>
        <w:rPr>
          <w:rFonts w:hint="eastAsia" w:ascii="仿宋_GB2312" w:hAnsi="仿宋_GB2312" w:eastAsia="仿宋_GB2312" w:cs="仿宋_GB2312"/>
          <w:snapToGrid w:val="0"/>
          <w:color w:val="auto"/>
          <w:sz w:val="32"/>
          <w:szCs w:val="32"/>
          <w:highlight w:val="none"/>
          <w:lang w:eastAsia="zh-CN"/>
        </w:rPr>
        <w:t>申报单位（申报牵头单位）明确为平台运营主体。</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napToGrid w:val="0"/>
          <w:color w:val="auto"/>
          <w:sz w:val="32"/>
          <w:szCs w:val="32"/>
          <w:highlight w:val="none"/>
          <w:lang w:val="en-US" w:eastAsia="zh-CN"/>
        </w:rPr>
      </w:pPr>
      <w:r>
        <w:rPr>
          <w:rFonts w:hint="eastAsia" w:ascii="仿宋_GB2312" w:hAnsi="仿宋_GB2312" w:eastAsia="仿宋_GB2312" w:cs="仿宋_GB2312"/>
          <w:b w:val="0"/>
          <w:bCs w:val="0"/>
          <w:snapToGrid w:val="0"/>
          <w:color w:val="auto"/>
          <w:sz w:val="32"/>
          <w:szCs w:val="32"/>
          <w:highlight w:val="none"/>
          <w:lang w:val="en-US" w:eastAsia="zh-CN"/>
        </w:rPr>
        <w:t>3.申报项目必须在广西投资项目在线审批监管平台（https://zxsp.fgw.gxzf.gov.cn/）已完成项目备案或核准手续。</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napToGrid w:val="0"/>
          <w:color w:val="auto"/>
          <w:sz w:val="32"/>
          <w:szCs w:val="32"/>
          <w:highlight w:val="none"/>
          <w:lang w:val="en-US" w:eastAsia="zh-CN"/>
        </w:rPr>
      </w:pPr>
      <w:r>
        <w:rPr>
          <w:rFonts w:hint="eastAsia" w:ascii="仿宋_GB2312" w:hAnsi="仿宋_GB2312" w:eastAsia="仿宋_GB2312" w:cs="仿宋_GB2312"/>
          <w:b w:val="0"/>
          <w:bCs w:val="0"/>
          <w:snapToGrid w:val="0"/>
          <w:color w:val="auto"/>
          <w:sz w:val="32"/>
          <w:szCs w:val="32"/>
          <w:highlight w:val="none"/>
          <w:lang w:val="en-US" w:eastAsia="zh-CN"/>
        </w:rPr>
        <w:t>4.项目总投资500万元及以上，已实质性开工建设，建设周期原则上不超过2年，</w:t>
      </w:r>
      <w:bookmarkStart w:id="4" w:name="OLE_LINK5"/>
      <w:r>
        <w:rPr>
          <w:rFonts w:hint="eastAsia" w:ascii="仿宋_GB2312" w:hAnsi="仿宋_GB2312" w:eastAsia="仿宋_GB2312" w:cs="仿宋_GB2312"/>
          <w:b w:val="0"/>
          <w:bCs w:val="0"/>
          <w:snapToGrid w:val="0"/>
          <w:color w:val="auto"/>
          <w:sz w:val="32"/>
          <w:szCs w:val="32"/>
          <w:highlight w:val="none"/>
          <w:lang w:val="en-US" w:eastAsia="zh-CN"/>
        </w:rPr>
        <w:t>优先支持2026年建成投产、纳入工业投资类别统计的项目。</w:t>
      </w:r>
      <w:bookmarkEnd w:id="4"/>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napToGrid w:val="0"/>
          <w:color w:val="auto"/>
          <w:sz w:val="32"/>
          <w:szCs w:val="32"/>
          <w:highlight w:val="none"/>
          <w:lang w:val="en-US" w:eastAsia="zh-CN"/>
        </w:rPr>
      </w:pPr>
      <w:r>
        <w:rPr>
          <w:rFonts w:hint="eastAsia" w:ascii="仿宋_GB2312" w:hAnsi="仿宋_GB2312" w:eastAsia="仿宋_GB2312" w:cs="仿宋_GB2312"/>
          <w:b w:val="0"/>
          <w:bCs w:val="0"/>
          <w:snapToGrid w:val="0"/>
          <w:color w:val="auto"/>
          <w:sz w:val="32"/>
          <w:szCs w:val="32"/>
          <w:highlight w:val="none"/>
          <w:lang w:val="en-US" w:eastAsia="zh-CN"/>
        </w:rPr>
        <w:t>5.所有资金投入证明文件（包括但不限于银行流水、发票、合同、付款凭证等）的出资方名称须与申报主体一致，严禁使用申报主体下属分/子公司或关联企业的投资凭证、资金流水等材料，替代申报主体自身的实际投入。</w:t>
      </w:r>
    </w:p>
    <w:p>
      <w:pPr>
        <w:pStyle w:val="8"/>
        <w:rPr>
          <w:rFonts w:hint="default" w:ascii="Times New Roman" w:hAnsi="Times New Roman" w:eastAsia="宋体" w:cs="Times New Roman"/>
          <w:b w:val="0"/>
          <w:bCs w:val="0"/>
          <w:snapToGrid/>
          <w:color w:val="auto"/>
          <w:sz w:val="21"/>
          <w:szCs w:val="21"/>
          <w:highlight w:val="none"/>
          <w:lang w:val="en-US" w:eastAsia="zh-CN"/>
        </w:rPr>
      </w:pPr>
      <w:r>
        <w:rPr>
          <w:rFonts w:hint="eastAsia" w:ascii="仿宋_GB2312" w:hAnsi="仿宋_GB2312" w:eastAsia="仿宋_GB2312" w:cs="仿宋_GB2312"/>
          <w:b w:val="0"/>
          <w:bCs w:val="0"/>
          <w:snapToGrid w:val="0"/>
          <w:color w:val="auto"/>
          <w:sz w:val="32"/>
          <w:szCs w:val="32"/>
          <w:highlight w:val="none"/>
          <w:lang w:val="en-US" w:eastAsia="zh-CN"/>
        </w:rPr>
        <w:t>6.以联合体为主体申报制造业数字化转型升级项目的，补助资金仅拨付到牵头主体单位。</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color w:val="auto"/>
          <w:sz w:val="32"/>
          <w:szCs w:val="32"/>
        </w:rPr>
      </w:pPr>
      <w:bookmarkStart w:id="5" w:name="OLE_LINK6"/>
      <w:r>
        <w:rPr>
          <w:rFonts w:hint="eastAsia" w:ascii="楷体" w:hAnsi="楷体" w:eastAsia="楷体" w:cs="楷体"/>
          <w:color w:val="auto"/>
          <w:sz w:val="32"/>
          <w:szCs w:val="32"/>
        </w:rPr>
        <w:t>（二）申报材料</w:t>
      </w:r>
    </w:p>
    <w:p>
      <w:pPr>
        <w:ind w:firstLine="643"/>
        <w:rPr>
          <w:rFonts w:hint="eastAsia" w:ascii="仿宋_GB2312" w:hAnsi="仿宋_GB2312" w:eastAsia="仿宋_GB2312" w:cs="仿宋_GB2312"/>
          <w:snapToGrid w:val="0"/>
          <w:color w:val="auto"/>
          <w:sz w:val="32"/>
          <w:szCs w:val="32"/>
          <w:highlight w:val="none"/>
          <w:lang w:val="en-US" w:eastAsia="zh-CN"/>
        </w:rPr>
      </w:pPr>
      <w:r>
        <w:rPr>
          <w:rFonts w:hint="eastAsia" w:ascii="仿宋_GB2312" w:hAnsi="仿宋_GB2312" w:eastAsia="仿宋_GB2312" w:cs="仿宋_GB2312"/>
          <w:snapToGrid w:val="0"/>
          <w:color w:val="auto"/>
          <w:sz w:val="32"/>
          <w:szCs w:val="32"/>
          <w:highlight w:val="none"/>
          <w:lang w:val="en-US" w:eastAsia="zh-CN"/>
        </w:rPr>
        <w:t>1.申报单位填报项目申报表格（详见附件2-1）及《企业2021-2025年享受各级各类财政扶持资金情况表》（详见附件2-3）。</w:t>
      </w:r>
    </w:p>
    <w:bookmarkEnd w:id="5"/>
    <w:p>
      <w:pPr>
        <w:pStyle w:val="7"/>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napToGrid w:val="0"/>
          <w:color w:val="auto"/>
          <w:sz w:val="32"/>
          <w:szCs w:val="32"/>
          <w:highlight w:val="none"/>
          <w:lang w:val="en-US" w:eastAsia="zh-CN"/>
        </w:rPr>
      </w:pPr>
      <w:r>
        <w:rPr>
          <w:rFonts w:hint="eastAsia" w:ascii="仿宋_GB2312" w:hAnsi="仿宋_GB2312" w:cs="仿宋_GB2312"/>
          <w:snapToGrid w:val="0"/>
          <w:color w:val="auto"/>
          <w:sz w:val="32"/>
          <w:szCs w:val="32"/>
          <w:highlight w:val="none"/>
          <w:lang w:val="en-US" w:eastAsia="zh-CN"/>
        </w:rPr>
        <w:t>2.</w:t>
      </w:r>
      <w:r>
        <w:rPr>
          <w:rFonts w:hint="eastAsia" w:ascii="仿宋_GB2312" w:hAnsi="仿宋_GB2312" w:eastAsia="仿宋_GB2312" w:cs="仿宋_GB2312"/>
          <w:snapToGrid w:val="0"/>
          <w:color w:val="auto"/>
          <w:sz w:val="32"/>
          <w:szCs w:val="32"/>
          <w:highlight w:val="none"/>
          <w:lang w:val="en-US" w:eastAsia="zh-CN"/>
        </w:rPr>
        <w:t>项目申报</w:t>
      </w:r>
      <w:r>
        <w:rPr>
          <w:rFonts w:hint="eastAsia" w:ascii="仿宋_GB2312" w:hAnsi="仿宋_GB2312" w:cs="仿宋_GB2312"/>
          <w:snapToGrid w:val="0"/>
          <w:color w:val="auto"/>
          <w:sz w:val="32"/>
          <w:szCs w:val="32"/>
          <w:highlight w:val="none"/>
          <w:lang w:val="en-US" w:eastAsia="zh-CN"/>
        </w:rPr>
        <w:t>材料</w:t>
      </w:r>
      <w:r>
        <w:rPr>
          <w:rFonts w:hint="eastAsia" w:ascii="仿宋_GB2312" w:hAnsi="仿宋_GB2312" w:eastAsia="仿宋_GB2312" w:cs="仿宋_GB2312"/>
          <w:snapToGrid w:val="0"/>
          <w:color w:val="auto"/>
          <w:sz w:val="32"/>
          <w:szCs w:val="32"/>
          <w:highlight w:val="none"/>
          <w:lang w:val="en-US" w:eastAsia="zh-CN"/>
        </w:rPr>
        <w:t>。</w:t>
      </w:r>
    </w:p>
    <w:p>
      <w:pPr>
        <w:pStyle w:val="7"/>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napToGrid w:val="0"/>
          <w:color w:val="auto"/>
          <w:sz w:val="32"/>
          <w:szCs w:val="32"/>
          <w:highlight w:val="none"/>
          <w:lang w:val="en-US" w:eastAsia="zh-CN"/>
        </w:rPr>
      </w:pPr>
      <w:r>
        <w:rPr>
          <w:rFonts w:hint="eastAsia" w:ascii="仿宋_GB2312" w:hAnsi="仿宋_GB2312" w:cs="仿宋_GB2312"/>
          <w:snapToGrid w:val="0"/>
          <w:color w:val="auto"/>
          <w:sz w:val="32"/>
          <w:szCs w:val="32"/>
          <w:highlight w:val="none"/>
          <w:lang w:val="en-US" w:eastAsia="zh-CN"/>
        </w:rPr>
        <w:t>（1）</w:t>
      </w:r>
      <w:r>
        <w:rPr>
          <w:rFonts w:hint="eastAsia" w:ascii="仿宋_GB2312" w:hAnsi="仿宋_GB2312" w:eastAsia="仿宋_GB2312" w:cs="仿宋_GB2312"/>
          <w:snapToGrid w:val="0"/>
          <w:color w:val="auto"/>
          <w:sz w:val="32"/>
          <w:szCs w:val="32"/>
          <w:highlight w:val="none"/>
          <w:lang w:val="en-US" w:eastAsia="zh-CN"/>
        </w:rPr>
        <w:t>项目基本情况表</w:t>
      </w:r>
      <w:r>
        <w:rPr>
          <w:rFonts w:hint="eastAsia" w:ascii="仿宋_GB2312" w:hAnsi="仿宋_GB2312" w:cs="仿宋_GB2312"/>
          <w:snapToGrid w:val="0"/>
          <w:color w:val="auto"/>
          <w:sz w:val="32"/>
          <w:szCs w:val="32"/>
          <w:highlight w:val="none"/>
          <w:lang w:val="en-US" w:eastAsia="zh-CN"/>
        </w:rPr>
        <w:t>。</w:t>
      </w:r>
    </w:p>
    <w:p>
      <w:pPr>
        <w:pStyle w:val="7"/>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napToGrid w:val="0"/>
          <w:color w:val="auto"/>
          <w:sz w:val="32"/>
          <w:szCs w:val="32"/>
          <w:highlight w:val="none"/>
          <w:lang w:val="en-US" w:eastAsia="zh-CN"/>
        </w:rPr>
      </w:pPr>
      <w:r>
        <w:rPr>
          <w:rFonts w:hint="eastAsia" w:ascii="仿宋_GB2312" w:hAnsi="仿宋_GB2312" w:eastAsia="仿宋_GB2312" w:cs="仿宋_GB2312"/>
          <w:snapToGrid w:val="0"/>
          <w:color w:val="auto"/>
          <w:sz w:val="32"/>
          <w:szCs w:val="32"/>
          <w:highlight w:val="none"/>
          <w:lang w:val="en-US" w:eastAsia="zh-CN"/>
        </w:rPr>
        <w:t>（2）项目情况介绍。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napToGrid w:val="0"/>
          <w:color w:val="auto"/>
          <w:sz w:val="32"/>
          <w:szCs w:val="32"/>
          <w:highlight w:val="none"/>
          <w:lang w:val="en-US" w:eastAsia="zh-CN"/>
        </w:rPr>
      </w:pPr>
      <w:r>
        <w:rPr>
          <w:rFonts w:hint="eastAsia" w:ascii="仿宋_GB2312" w:hAnsi="仿宋_GB2312" w:eastAsia="仿宋_GB2312" w:cs="仿宋_GB2312"/>
          <w:snapToGrid w:val="0"/>
          <w:color w:val="auto"/>
          <w:sz w:val="32"/>
          <w:szCs w:val="32"/>
          <w:highlight w:val="none"/>
          <w:lang w:val="en-US" w:eastAsia="zh-CN"/>
        </w:rPr>
        <w:t>（3）项目申报承诺书：项目单位对所提供材料、文件的真实性负责，如有虚假将承担法律责任的声明。</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napToGrid w:val="0"/>
          <w:color w:val="auto"/>
          <w:sz w:val="32"/>
          <w:szCs w:val="32"/>
          <w:highlight w:val="none"/>
          <w:lang w:val="en-US" w:eastAsia="zh-CN"/>
        </w:rPr>
      </w:pPr>
      <w:r>
        <w:rPr>
          <w:rFonts w:hint="eastAsia" w:ascii="仿宋_GB2312" w:hAnsi="仿宋_GB2312" w:eastAsia="仿宋_GB2312" w:cs="仿宋_GB2312"/>
          <w:snapToGrid w:val="0"/>
          <w:color w:val="auto"/>
          <w:sz w:val="32"/>
          <w:szCs w:val="32"/>
          <w:highlight w:val="none"/>
          <w:lang w:val="en-US" w:eastAsia="zh-CN"/>
        </w:rPr>
        <w:t>（4）项目备案证明。</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napToGrid w:val="0"/>
          <w:color w:val="auto"/>
          <w:sz w:val="32"/>
          <w:szCs w:val="32"/>
          <w:highlight w:val="none"/>
          <w:lang w:val="en-US" w:eastAsia="zh-CN"/>
        </w:rPr>
      </w:pPr>
      <w:r>
        <w:rPr>
          <w:rFonts w:hint="eastAsia" w:ascii="仿宋_GB2312" w:hAnsi="仿宋_GB2312" w:eastAsia="仿宋_GB2312" w:cs="仿宋_GB2312"/>
          <w:snapToGrid w:val="0"/>
          <w:color w:val="auto"/>
          <w:sz w:val="32"/>
          <w:szCs w:val="32"/>
          <w:highlight w:val="none"/>
          <w:lang w:val="en-US" w:eastAsia="zh-CN"/>
        </w:rPr>
        <w:t>（5）企业法人执照（复印件并加盖公章）。</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napToGrid w:val="0"/>
          <w:color w:val="auto"/>
          <w:sz w:val="32"/>
          <w:szCs w:val="32"/>
          <w:highlight w:val="none"/>
          <w:lang w:val="en-US" w:eastAsia="zh-CN"/>
        </w:rPr>
      </w:pPr>
      <w:r>
        <w:rPr>
          <w:rFonts w:hint="eastAsia" w:ascii="仿宋_GB2312" w:hAnsi="仿宋_GB2312" w:eastAsia="仿宋_GB2312" w:cs="仿宋_GB2312"/>
          <w:snapToGrid w:val="0"/>
          <w:color w:val="auto"/>
          <w:sz w:val="32"/>
          <w:szCs w:val="32"/>
          <w:highlight w:val="none"/>
          <w:lang w:val="en-US" w:eastAsia="zh-CN"/>
        </w:rPr>
        <w:t>（6）项目资金来源证明文件：包括有关银行出具的贷款合同或意向书、承诺函，自有资金证明等。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napToGrid w:val="0"/>
          <w:color w:val="auto"/>
          <w:sz w:val="32"/>
          <w:szCs w:val="32"/>
          <w:highlight w:val="none"/>
          <w:lang w:val="en-US" w:eastAsia="zh-CN"/>
        </w:rPr>
      </w:pPr>
      <w:r>
        <w:rPr>
          <w:rFonts w:hint="eastAsia" w:ascii="仿宋_GB2312" w:hAnsi="仿宋_GB2312" w:eastAsia="仿宋_GB2312" w:cs="仿宋_GB2312"/>
          <w:snapToGrid w:val="0"/>
          <w:color w:val="auto"/>
          <w:sz w:val="32"/>
          <w:szCs w:val="32"/>
          <w:highlight w:val="none"/>
          <w:lang w:val="en-US" w:eastAsia="zh-CN"/>
        </w:rPr>
        <w:t>（7）项目资金投入汇总表和凭证：已投入项目建设的主要资金支出有效凭证汇总表、项目投资凭证、合同复印件等；汇总表需要包括发生时间、内容、金额、凭证号等信息。</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napToGrid w:val="0"/>
          <w:color w:val="auto"/>
          <w:sz w:val="32"/>
          <w:szCs w:val="32"/>
          <w:highlight w:val="none"/>
          <w:lang w:val="en-US" w:eastAsia="zh-CN"/>
        </w:rPr>
      </w:pPr>
      <w:r>
        <w:rPr>
          <w:rFonts w:hint="eastAsia" w:ascii="仿宋_GB2312" w:hAnsi="仿宋_GB2312" w:eastAsia="仿宋_GB2312" w:cs="仿宋_GB2312"/>
          <w:snapToGrid w:val="0"/>
          <w:color w:val="auto"/>
          <w:sz w:val="32"/>
          <w:szCs w:val="32"/>
          <w:highlight w:val="none"/>
          <w:lang w:val="en-US" w:eastAsia="zh-CN"/>
        </w:rPr>
        <w:t>（8）经会计师事务所审计的2024年度财务审计报告（包括审计报告正文、资产负债表、利润表、现金流量表，</w:t>
      </w:r>
      <w:r>
        <w:rPr>
          <w:rFonts w:hint="eastAsia" w:ascii="仿宋_GB2312" w:hAnsi="仿宋_GB2312" w:eastAsia="仿宋_GB2312" w:cs="仿宋_GB2312"/>
          <w:color w:val="auto"/>
          <w:sz w:val="32"/>
          <w:szCs w:val="32"/>
          <w:lang w:eastAsia="zh-CN"/>
        </w:rPr>
        <w:t>审计报告</w:t>
      </w:r>
      <w:r>
        <w:rPr>
          <w:rFonts w:hint="eastAsia" w:ascii="仿宋_GB2312" w:hAnsi="仿宋_GB2312" w:eastAsia="仿宋_GB2312" w:cs="仿宋_GB2312"/>
          <w:b w:val="0"/>
          <w:bCs w:val="0"/>
          <w:i w:val="0"/>
          <w:iCs w:val="0"/>
          <w:color w:val="auto"/>
          <w:kern w:val="2"/>
          <w:sz w:val="32"/>
          <w:szCs w:val="32"/>
          <w:highlight w:val="none"/>
          <w:lang w:val="en-US" w:eastAsia="zh-CN" w:bidi="ar-SA"/>
        </w:rPr>
        <w:t>需在注册会计师行业统一监管平台上报备赋码，下同</w:t>
      </w:r>
      <w:r>
        <w:rPr>
          <w:rFonts w:hint="eastAsia" w:ascii="仿宋_GB2312" w:hAnsi="仿宋_GB2312" w:eastAsia="仿宋_GB2312" w:cs="仿宋_GB2312"/>
          <w:snapToGrid w:val="0"/>
          <w:color w:val="auto"/>
          <w:sz w:val="32"/>
          <w:szCs w:val="32"/>
          <w:highlight w:val="none"/>
          <w:lang w:val="en-US" w:eastAsia="zh-CN"/>
        </w:rPr>
        <w:t>）以及申报前一个月份的会计报表（包括资产负债表、利润表、现金流量表），</w:t>
      </w:r>
      <w:r>
        <w:rPr>
          <w:rFonts w:hint="eastAsia" w:ascii="仿宋_GB2312" w:hAnsi="仿宋_GB2312" w:eastAsia="仿宋_GB2312" w:cs="仿宋_GB2312"/>
          <w:color w:val="auto"/>
          <w:sz w:val="32"/>
          <w:szCs w:val="32"/>
        </w:rPr>
        <w:t>会计报表</w:t>
      </w:r>
      <w:r>
        <w:rPr>
          <w:rFonts w:hint="eastAsia" w:ascii="仿宋_GB2312" w:hAnsi="仿宋_GB2312" w:eastAsia="仿宋_GB2312" w:cs="仿宋_GB2312"/>
          <w:color w:val="auto"/>
          <w:sz w:val="32"/>
          <w:szCs w:val="32"/>
          <w:lang w:eastAsia="zh-CN"/>
        </w:rPr>
        <w:t>要确保数据真实有效</w:t>
      </w:r>
      <w:r>
        <w:rPr>
          <w:rFonts w:hint="eastAsia" w:ascii="仿宋_GB2312" w:hAnsi="仿宋_GB2312" w:eastAsia="仿宋_GB2312" w:cs="仿宋_GB2312"/>
          <w:snapToGrid w:val="0"/>
          <w:color w:val="auto"/>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napToGrid w:val="0"/>
          <w:color w:val="auto"/>
          <w:sz w:val="32"/>
          <w:szCs w:val="32"/>
          <w:highlight w:val="none"/>
          <w:lang w:val="en-US" w:eastAsia="zh-CN"/>
        </w:rPr>
      </w:pPr>
      <w:r>
        <w:rPr>
          <w:rFonts w:hint="eastAsia" w:ascii="仿宋_GB2312" w:hAnsi="仿宋_GB2312" w:eastAsia="仿宋_GB2312" w:cs="仿宋_GB2312"/>
          <w:snapToGrid w:val="0"/>
          <w:color w:val="auto"/>
          <w:sz w:val="32"/>
          <w:szCs w:val="32"/>
          <w:highlight w:val="none"/>
          <w:lang w:val="en-US" w:eastAsia="zh-CN"/>
        </w:rPr>
        <w:t>（9）项目技术情况的有关证明材料，如专利证书、有资质的第三方机构出具的检测报告、用户使用报告等；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napToGrid w:val="0"/>
          <w:color w:val="auto"/>
          <w:sz w:val="32"/>
          <w:szCs w:val="32"/>
          <w:highlight w:val="none"/>
          <w:lang w:val="en-US" w:eastAsia="zh-CN"/>
        </w:rPr>
      </w:pPr>
      <w:r>
        <w:rPr>
          <w:rFonts w:hint="eastAsia" w:ascii="仿宋_GB2312" w:hAnsi="仿宋_GB2312" w:eastAsia="仿宋_GB2312" w:cs="仿宋_GB2312"/>
          <w:snapToGrid w:val="0"/>
          <w:color w:val="auto"/>
          <w:sz w:val="32"/>
          <w:szCs w:val="32"/>
          <w:highlight w:val="none"/>
          <w:lang w:val="en-US" w:eastAsia="zh-CN"/>
        </w:rPr>
        <w:t>（10）申报单位在信用中国</w:t>
      </w:r>
      <w:r>
        <w:rPr>
          <w:rFonts w:hint="eastAsia" w:ascii="仿宋_GB2312" w:hAnsi="仿宋_GB2312" w:eastAsia="仿宋_GB2312" w:cs="仿宋_GB2312"/>
          <w:snapToGrid w:val="0"/>
          <w:color w:val="auto"/>
          <w:sz w:val="24"/>
          <w:szCs w:val="24"/>
          <w:highlight w:val="none"/>
          <w:lang w:val="en-US" w:eastAsia="zh-CN"/>
        </w:rPr>
        <w:t>（https://www.creditchina.gov.cn/）</w:t>
      </w:r>
      <w:r>
        <w:rPr>
          <w:rFonts w:hint="eastAsia" w:ascii="仿宋_GB2312" w:hAnsi="仿宋_GB2312" w:eastAsia="仿宋_GB2312" w:cs="仿宋_GB2312"/>
          <w:snapToGrid w:val="0"/>
          <w:color w:val="auto"/>
          <w:sz w:val="32"/>
          <w:szCs w:val="32"/>
          <w:highlight w:val="none"/>
          <w:lang w:val="en-US" w:eastAsia="zh-CN"/>
        </w:rPr>
        <w:t>的法人和非法人组织公共信用信息报告。</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napToGrid w:val="0"/>
          <w:color w:val="auto"/>
          <w:sz w:val="32"/>
          <w:szCs w:val="32"/>
          <w:highlight w:val="none"/>
          <w:lang w:val="en-US" w:eastAsia="zh-CN"/>
        </w:rPr>
      </w:pPr>
      <w:r>
        <w:rPr>
          <w:rFonts w:hint="eastAsia" w:ascii="仿宋_GB2312" w:hAnsi="仿宋_GB2312" w:eastAsia="仿宋_GB2312" w:cs="仿宋_GB2312"/>
          <w:snapToGrid w:val="0"/>
          <w:color w:val="auto"/>
          <w:sz w:val="32"/>
          <w:szCs w:val="32"/>
          <w:highlight w:val="none"/>
          <w:lang w:val="en-US" w:eastAsia="zh-CN"/>
        </w:rPr>
        <w:t>（11）申报企业登录广西评估诊断服务平台（http://gxpg.cspiii.com/）完成企业两化融合评估调查问卷填写或更新，提交两化融合评估报告。</w:t>
      </w:r>
    </w:p>
    <w:p>
      <w:pPr>
        <w:keepNext w:val="0"/>
        <w:keepLines w:val="0"/>
        <w:pageBreakBefore w:val="0"/>
        <w:kinsoku/>
        <w:wordWrap/>
        <w:overflowPunct/>
        <w:topLinePunct w:val="0"/>
        <w:autoSpaceDE/>
        <w:autoSpaceDN/>
        <w:bidi w:val="0"/>
        <w:adjustRightInd/>
        <w:snapToGrid/>
        <w:spacing w:line="560" w:lineRule="exact"/>
        <w:ind w:right="0" w:firstLine="640" w:firstLineChars="200"/>
        <w:textAlignment w:val="auto"/>
        <w:outlineLvl w:val="9"/>
        <w:rPr>
          <w:rFonts w:hint="eastAsia" w:ascii="仿宋_GB2312" w:hAnsi="仿宋_GB2312" w:eastAsia="仿宋_GB2312" w:cs="仿宋_GB2312"/>
          <w:snapToGrid w:val="0"/>
          <w:color w:val="auto"/>
          <w:sz w:val="32"/>
          <w:szCs w:val="32"/>
          <w:highlight w:val="none"/>
          <w:lang w:val="en-US" w:eastAsia="zh-CN"/>
        </w:rPr>
      </w:pPr>
      <w:r>
        <w:rPr>
          <w:rFonts w:hint="eastAsia" w:ascii="仿宋_GB2312" w:hAnsi="仿宋_GB2312" w:eastAsia="仿宋_GB2312" w:cs="仿宋_GB2312"/>
          <w:snapToGrid w:val="0"/>
          <w:color w:val="auto"/>
          <w:sz w:val="32"/>
          <w:szCs w:val="32"/>
          <w:highlight w:val="none"/>
          <w:lang w:val="en-US" w:eastAsia="zh-CN"/>
        </w:rPr>
        <w:t>（12）项目实施期间，企业获得两化融合贯标、数据管理能力成熟度评估模型（DCMM）认证评估、数字化转型贯标等证书的，提供证书复印件。</w:t>
      </w:r>
    </w:p>
    <w:p>
      <w:pPr>
        <w:keepNext w:val="0"/>
        <w:keepLines w:val="0"/>
        <w:pageBreakBefore w:val="0"/>
        <w:kinsoku/>
        <w:wordWrap/>
        <w:overflowPunct/>
        <w:topLinePunct w:val="0"/>
        <w:autoSpaceDE/>
        <w:autoSpaceDN/>
        <w:bidi w:val="0"/>
        <w:adjustRightInd/>
        <w:snapToGrid/>
        <w:spacing w:line="560" w:lineRule="exact"/>
        <w:ind w:right="0"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snapToGrid w:val="0"/>
          <w:color w:val="auto"/>
          <w:sz w:val="32"/>
          <w:szCs w:val="32"/>
          <w:highlight w:val="none"/>
          <w:lang w:val="en-US" w:eastAsia="zh-CN"/>
        </w:rPr>
        <w:t>（13）其他需要提供的佐证材料。</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rPr>
      </w:pPr>
      <w:r>
        <w:rPr>
          <w:rFonts w:hint="eastAsia" w:ascii="黑体" w:hAnsi="黑体" w:eastAsia="黑体" w:cs="黑体"/>
          <w:color w:val="auto"/>
          <w:sz w:val="32"/>
          <w:szCs w:val="32"/>
          <w:lang w:val="en-US" w:eastAsia="zh-CN"/>
        </w:rPr>
        <w:t>三</w:t>
      </w:r>
      <w:r>
        <w:rPr>
          <w:rFonts w:hint="eastAsia" w:ascii="黑体" w:hAnsi="黑体" w:eastAsia="黑体" w:cs="黑体"/>
          <w:color w:val="auto"/>
          <w:sz w:val="32"/>
          <w:szCs w:val="32"/>
        </w:rPr>
        <w:t>、联系方式</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color w:val="auto"/>
          <w:sz w:val="32"/>
          <w:szCs w:val="32"/>
          <w:lang w:val="en"/>
        </w:rPr>
      </w:pPr>
      <w:r>
        <w:rPr>
          <w:rFonts w:hint="eastAsia" w:ascii="楷体" w:hAnsi="楷体" w:eastAsia="楷体" w:cs="楷体"/>
          <w:color w:val="auto"/>
          <w:sz w:val="32"/>
          <w:szCs w:val="32"/>
        </w:rPr>
        <w:t>（一）各</w:t>
      </w:r>
      <w:r>
        <w:rPr>
          <w:rFonts w:hint="eastAsia" w:ascii="楷体" w:hAnsi="楷体" w:eastAsia="楷体" w:cs="楷体"/>
          <w:color w:val="auto"/>
          <w:sz w:val="32"/>
          <w:szCs w:val="32"/>
          <w:lang w:val="en-US" w:eastAsia="zh-CN"/>
        </w:rPr>
        <w:t>相关县（区）工业信息化和商务局（</w:t>
      </w:r>
      <w:r>
        <w:rPr>
          <w:rFonts w:hint="eastAsia" w:ascii="楷体" w:hAnsi="楷体" w:eastAsia="楷体" w:cs="楷体"/>
          <w:color w:val="auto"/>
          <w:sz w:val="32"/>
          <w:szCs w:val="32"/>
        </w:rPr>
        <w:t>工业和信息化局</w:t>
      </w:r>
      <w:r>
        <w:rPr>
          <w:rFonts w:hint="eastAsia" w:ascii="楷体" w:hAnsi="楷体" w:eastAsia="楷体" w:cs="楷体"/>
          <w:color w:val="auto"/>
          <w:sz w:val="32"/>
          <w:szCs w:val="32"/>
          <w:lang w:val="en-US" w:eastAsia="zh-CN"/>
        </w:rPr>
        <w:t>）</w:t>
      </w:r>
      <w:r>
        <w:rPr>
          <w:rFonts w:hint="eastAsia" w:ascii="楷体" w:hAnsi="楷体" w:eastAsia="楷体" w:cs="楷体"/>
          <w:color w:val="auto"/>
          <w:sz w:val="32"/>
          <w:szCs w:val="32"/>
        </w:rPr>
        <w:t>项目申报咨询电话。</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南丹县</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0778-7212002    金城江区</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0778-2113276</w:t>
      </w:r>
      <w:r>
        <w:rPr>
          <w:rFonts w:hint="eastAsia" w:ascii="仿宋_GB2312" w:hAnsi="仿宋_GB2312" w:eastAsia="仿宋_GB2312" w:cs="仿宋_GB2312"/>
          <w:color w:val="auto"/>
          <w:sz w:val="32"/>
          <w:szCs w:val="32"/>
        </w:rPr>
        <w:t xml:space="preserve">   </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罗城县</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0778-8216901</w:t>
      </w: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val="en-US" w:eastAsia="zh-CN"/>
        </w:rPr>
        <w:t xml:space="preserve"> 环江县</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 xml:space="preserve">0778-8821299     </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color w:val="auto"/>
          <w:sz w:val="32"/>
          <w:szCs w:val="32"/>
        </w:rPr>
      </w:pPr>
      <w:r>
        <w:rPr>
          <w:rFonts w:hint="eastAsia" w:ascii="楷体" w:hAnsi="楷体" w:eastAsia="楷体" w:cs="楷体"/>
          <w:color w:val="auto"/>
          <w:sz w:val="32"/>
          <w:szCs w:val="32"/>
        </w:rPr>
        <w:t>（二）</w:t>
      </w:r>
      <w:r>
        <w:rPr>
          <w:rFonts w:hint="eastAsia" w:ascii="楷体" w:hAnsi="楷体" w:eastAsia="楷体" w:cs="楷体"/>
          <w:color w:val="auto"/>
          <w:sz w:val="32"/>
          <w:szCs w:val="32"/>
          <w:lang w:val="en-US" w:eastAsia="zh-CN"/>
        </w:rPr>
        <w:t>河池市</w:t>
      </w:r>
      <w:r>
        <w:rPr>
          <w:rFonts w:hint="eastAsia" w:ascii="楷体" w:hAnsi="楷体" w:eastAsia="楷体" w:cs="楷体"/>
          <w:color w:val="auto"/>
          <w:sz w:val="32"/>
          <w:szCs w:val="32"/>
        </w:rPr>
        <w:t>工业和信息化</w:t>
      </w:r>
      <w:r>
        <w:rPr>
          <w:rFonts w:hint="eastAsia" w:ascii="楷体" w:hAnsi="楷体" w:eastAsia="楷体" w:cs="楷体"/>
          <w:color w:val="auto"/>
          <w:sz w:val="32"/>
          <w:szCs w:val="32"/>
          <w:lang w:val="en-US" w:eastAsia="zh-CN"/>
        </w:rPr>
        <w:t>局信息科</w:t>
      </w:r>
      <w:r>
        <w:rPr>
          <w:rFonts w:hint="eastAsia" w:ascii="楷体" w:hAnsi="楷体" w:eastAsia="楷体" w:cs="楷体"/>
          <w:color w:val="auto"/>
          <w:sz w:val="32"/>
          <w:szCs w:val="32"/>
        </w:rPr>
        <w:t>。</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电话：</w:t>
      </w:r>
      <w:r>
        <w:rPr>
          <w:rFonts w:hint="eastAsia" w:ascii="仿宋_GB2312" w:hAnsi="仿宋_GB2312" w:eastAsia="仿宋_GB2312" w:cs="仿宋_GB2312"/>
          <w:color w:val="auto"/>
          <w:sz w:val="32"/>
          <w:szCs w:val="32"/>
          <w:lang w:val="en-US" w:eastAsia="zh-CN"/>
        </w:rPr>
        <w:t>0778-3589518</w:t>
      </w:r>
    </w:p>
    <w:p>
      <w:pPr>
        <w:keepNext w:val="0"/>
        <w:keepLines w:val="0"/>
        <w:pageBreakBefore w:val="0"/>
        <w:widowControl w:val="0"/>
        <w:suppressAutoHyphens/>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napToGrid w:val="0"/>
          <w:color w:val="auto"/>
          <w:sz w:val="32"/>
          <w:szCs w:val="32"/>
          <w:highlight w:val="none"/>
          <w:lang w:eastAsia="zh-CN"/>
        </w:rPr>
      </w:pPr>
    </w:p>
    <w:p>
      <w:pPr>
        <w:keepNext w:val="0"/>
        <w:keepLines w:val="0"/>
        <w:pageBreakBefore w:val="0"/>
        <w:widowControl w:val="0"/>
        <w:suppressAutoHyphens/>
        <w:kinsoku/>
        <w:wordWrap/>
        <w:overflowPunct/>
        <w:topLinePunct w:val="0"/>
        <w:autoSpaceDE/>
        <w:autoSpaceDN/>
        <w:bidi w:val="0"/>
        <w:adjustRightInd/>
        <w:snapToGrid/>
        <w:spacing w:line="560" w:lineRule="exact"/>
        <w:ind w:left="1598" w:leftChars="304" w:hanging="960" w:hangingChars="300"/>
        <w:jc w:val="both"/>
        <w:textAlignment w:val="auto"/>
        <w:rPr>
          <w:rFonts w:hint="default" w:ascii="仿宋_GB2312" w:hAnsi="仿宋_GB2312" w:eastAsia="仿宋_GB2312" w:cs="仿宋_GB2312"/>
          <w:b w:val="0"/>
          <w:bCs w:val="0"/>
          <w:snapToGrid w:val="0"/>
          <w:color w:val="auto"/>
          <w:sz w:val="32"/>
          <w:szCs w:val="32"/>
          <w:highlight w:val="none"/>
          <w:lang w:val="en-US" w:eastAsia="zh-CN"/>
        </w:rPr>
      </w:pPr>
      <w:r>
        <w:rPr>
          <w:rFonts w:hint="eastAsia" w:ascii="仿宋_GB2312" w:hAnsi="仿宋_GB2312" w:eastAsia="仿宋_GB2312" w:cs="仿宋_GB2312"/>
          <w:b w:val="0"/>
          <w:bCs w:val="0"/>
          <w:snapToGrid w:val="0"/>
          <w:color w:val="auto"/>
          <w:sz w:val="32"/>
          <w:szCs w:val="32"/>
          <w:highlight w:val="none"/>
          <w:lang w:val="en-US" w:eastAsia="zh-CN"/>
        </w:rPr>
        <w:t>附件：2-1-1.2025年南丹关键金属高质量发展综合试验区培育建设专项资金（“人工智能+制造”项目）推荐表申报表</w:t>
      </w:r>
    </w:p>
    <w:p>
      <w:pPr>
        <w:keepNext w:val="0"/>
        <w:keepLines w:val="0"/>
        <w:pageBreakBefore w:val="0"/>
        <w:widowControl w:val="0"/>
        <w:suppressAutoHyphens/>
        <w:kinsoku/>
        <w:wordWrap/>
        <w:overflowPunct/>
        <w:topLinePunct w:val="0"/>
        <w:autoSpaceDE/>
        <w:autoSpaceDN/>
        <w:bidi w:val="0"/>
        <w:adjustRightInd/>
        <w:snapToGrid/>
        <w:spacing w:line="560" w:lineRule="exact"/>
        <w:ind w:left="1596" w:leftChars="760" w:firstLine="0" w:firstLineChars="0"/>
        <w:jc w:val="both"/>
        <w:textAlignment w:val="auto"/>
        <w:rPr>
          <w:rFonts w:hint="eastAsia" w:ascii="仿宋_GB2312" w:hAnsi="仿宋_GB2312" w:eastAsia="仿宋_GB2312" w:cs="仿宋_GB2312"/>
          <w:b w:val="0"/>
          <w:bCs w:val="0"/>
          <w:snapToGrid w:val="0"/>
          <w:color w:val="auto"/>
          <w:sz w:val="32"/>
          <w:szCs w:val="32"/>
          <w:highlight w:val="none"/>
          <w:lang w:val="en-US" w:eastAsia="zh-CN"/>
        </w:rPr>
      </w:pPr>
      <w:r>
        <w:rPr>
          <w:rFonts w:hint="eastAsia" w:ascii="仿宋_GB2312" w:hAnsi="仿宋_GB2312" w:eastAsia="仿宋_GB2312" w:cs="仿宋_GB2312"/>
          <w:b w:val="0"/>
          <w:bCs w:val="0"/>
          <w:snapToGrid w:val="0"/>
          <w:color w:val="auto"/>
          <w:sz w:val="32"/>
          <w:szCs w:val="32"/>
          <w:highlight w:val="none"/>
          <w:lang w:val="en-US" w:eastAsia="zh-CN"/>
        </w:rPr>
        <w:t>2-1-2.2025年南丹关键金属高质量发展综合试验区培育建设专项资金南丹有色金属互联网平台（产业大脑）项目申报表</w:t>
      </w:r>
    </w:p>
    <w:p>
      <w:pPr>
        <w:keepNext w:val="0"/>
        <w:keepLines w:val="0"/>
        <w:pageBreakBefore w:val="0"/>
        <w:widowControl w:val="0"/>
        <w:suppressAutoHyphens/>
        <w:kinsoku/>
        <w:wordWrap/>
        <w:overflowPunct/>
        <w:topLinePunct w:val="0"/>
        <w:autoSpaceDE/>
        <w:autoSpaceDN/>
        <w:bidi w:val="0"/>
        <w:adjustRightInd/>
        <w:snapToGrid/>
        <w:spacing w:line="560" w:lineRule="exact"/>
        <w:ind w:left="1596" w:leftChars="760" w:firstLine="0" w:firstLineChars="0"/>
        <w:jc w:val="both"/>
        <w:textAlignment w:val="auto"/>
        <w:rPr>
          <w:rFonts w:hint="eastAsia" w:ascii="仿宋_GB2312" w:hAnsi="仿宋_GB2312" w:eastAsia="仿宋_GB2312" w:cs="仿宋_GB2312"/>
          <w:b w:val="0"/>
          <w:bCs w:val="0"/>
          <w:snapToGrid w:val="0"/>
          <w:color w:val="auto"/>
          <w:sz w:val="32"/>
          <w:szCs w:val="32"/>
          <w:highlight w:val="none"/>
          <w:lang w:val="en-US" w:eastAsia="zh-CN"/>
        </w:rPr>
      </w:pPr>
      <w:r>
        <w:rPr>
          <w:rFonts w:hint="eastAsia" w:ascii="仿宋_GB2312" w:hAnsi="仿宋_GB2312" w:eastAsia="仿宋_GB2312" w:cs="仿宋_GB2312"/>
          <w:b w:val="0"/>
          <w:bCs w:val="0"/>
          <w:snapToGrid w:val="0"/>
          <w:color w:val="auto"/>
          <w:sz w:val="32"/>
          <w:szCs w:val="32"/>
          <w:highlight w:val="none"/>
          <w:lang w:val="en-US" w:eastAsia="zh-CN"/>
        </w:rPr>
        <w:t>2-2：项目申报书样式</w:t>
      </w:r>
    </w:p>
    <w:p>
      <w:pPr>
        <w:keepNext w:val="0"/>
        <w:keepLines w:val="0"/>
        <w:pageBreakBefore w:val="0"/>
        <w:widowControl w:val="0"/>
        <w:suppressAutoHyphens/>
        <w:kinsoku/>
        <w:wordWrap/>
        <w:overflowPunct/>
        <w:topLinePunct w:val="0"/>
        <w:autoSpaceDE/>
        <w:autoSpaceDN/>
        <w:bidi w:val="0"/>
        <w:adjustRightInd/>
        <w:snapToGrid/>
        <w:spacing w:line="560" w:lineRule="exact"/>
        <w:ind w:left="1596" w:leftChars="760" w:firstLine="0" w:firstLineChars="0"/>
        <w:jc w:val="both"/>
        <w:textAlignment w:val="auto"/>
        <w:rPr>
          <w:rFonts w:hint="eastAsia" w:ascii="仿宋_GB2312" w:hAnsi="仿宋_GB2312" w:eastAsia="仿宋_GB2312" w:cs="仿宋_GB2312"/>
          <w:b w:val="0"/>
          <w:bCs w:val="0"/>
          <w:snapToGrid w:val="0"/>
          <w:color w:val="auto"/>
          <w:sz w:val="32"/>
          <w:szCs w:val="32"/>
          <w:highlight w:val="none"/>
          <w:lang w:val="en-US" w:eastAsia="zh-CN"/>
        </w:rPr>
      </w:pPr>
      <w:r>
        <w:rPr>
          <w:rFonts w:hint="eastAsia" w:ascii="仿宋_GB2312" w:hAnsi="仿宋_GB2312" w:eastAsia="仿宋_GB2312" w:cs="仿宋_GB2312"/>
          <w:b w:val="0"/>
          <w:bCs w:val="0"/>
          <w:snapToGrid w:val="0"/>
          <w:color w:val="auto"/>
          <w:sz w:val="32"/>
          <w:szCs w:val="32"/>
          <w:highlight w:val="none"/>
          <w:lang w:val="en-US" w:eastAsia="zh-CN"/>
        </w:rPr>
        <w:t>2-3：企业2021-2025年享受各级各类财政扶持资金情况表</w:t>
      </w:r>
    </w:p>
    <w:p>
      <w:pPr>
        <w:keepNext w:val="0"/>
        <w:keepLines w:val="0"/>
        <w:pageBreakBefore w:val="0"/>
        <w:widowControl w:val="0"/>
        <w:suppressAutoHyphens/>
        <w:kinsoku/>
        <w:wordWrap/>
        <w:overflowPunct/>
        <w:topLinePunct w:val="0"/>
        <w:autoSpaceDE/>
        <w:autoSpaceDN/>
        <w:bidi w:val="0"/>
        <w:adjustRightInd/>
        <w:snapToGrid/>
        <w:spacing w:line="560" w:lineRule="exact"/>
        <w:ind w:left="1596" w:leftChars="760" w:firstLine="0" w:firstLineChars="0"/>
        <w:jc w:val="both"/>
        <w:textAlignment w:val="auto"/>
        <w:rPr>
          <w:rFonts w:hint="eastAsia" w:ascii="仿宋_GB2312" w:hAnsi="仿宋_GB2312" w:eastAsia="仿宋_GB2312" w:cs="仿宋_GB2312"/>
          <w:b w:val="0"/>
          <w:bCs w:val="0"/>
          <w:snapToGrid w:val="0"/>
          <w:color w:val="auto"/>
          <w:sz w:val="32"/>
          <w:szCs w:val="32"/>
          <w:highlight w:val="none"/>
          <w:lang w:val="en-US" w:eastAsia="zh-CN"/>
        </w:rPr>
      </w:pPr>
      <w:r>
        <w:rPr>
          <w:rFonts w:hint="eastAsia" w:ascii="仿宋_GB2312" w:hAnsi="仿宋_GB2312" w:eastAsia="仿宋_GB2312" w:cs="仿宋_GB2312"/>
          <w:b w:val="0"/>
          <w:bCs w:val="0"/>
          <w:snapToGrid w:val="0"/>
          <w:color w:val="auto"/>
          <w:sz w:val="32"/>
          <w:szCs w:val="32"/>
          <w:highlight w:val="none"/>
          <w:lang w:val="en-US" w:eastAsia="zh-CN"/>
        </w:rPr>
        <w:t>2-4：推动智能化发展项目详细支持范围</w:t>
      </w:r>
    </w:p>
    <w:p>
      <w:pPr>
        <w:keepNext w:val="0"/>
        <w:keepLines w:val="0"/>
        <w:pageBreakBefore w:val="0"/>
        <w:widowControl w:val="0"/>
        <w:suppressAutoHyphens/>
        <w:kinsoku/>
        <w:wordWrap/>
        <w:overflowPunct/>
        <w:topLinePunct w:val="0"/>
        <w:autoSpaceDE/>
        <w:autoSpaceDN/>
        <w:bidi w:val="0"/>
        <w:adjustRightInd/>
        <w:snapToGrid/>
        <w:spacing w:line="560" w:lineRule="exact"/>
        <w:ind w:left="1596" w:leftChars="760" w:firstLine="0" w:firstLineChars="0"/>
        <w:jc w:val="both"/>
        <w:textAlignment w:val="auto"/>
        <w:rPr>
          <w:rFonts w:hint="eastAsia" w:ascii="仿宋_GB2312" w:hAnsi="仿宋_GB2312" w:eastAsia="仿宋_GB2312" w:cs="仿宋_GB2312"/>
          <w:b w:val="0"/>
          <w:bCs w:val="0"/>
          <w:snapToGrid w:val="0"/>
          <w:color w:val="auto"/>
          <w:sz w:val="32"/>
          <w:szCs w:val="32"/>
          <w:highlight w:val="none"/>
          <w:lang w:val="en-US" w:eastAsia="zh-CN"/>
        </w:rPr>
      </w:pPr>
      <w:r>
        <w:rPr>
          <w:rFonts w:hint="eastAsia" w:ascii="仿宋_GB2312" w:hAnsi="仿宋_GB2312" w:eastAsia="仿宋_GB2312" w:cs="仿宋_GB2312"/>
          <w:b w:val="0"/>
          <w:bCs w:val="0"/>
          <w:snapToGrid w:val="0"/>
          <w:color w:val="auto"/>
          <w:sz w:val="32"/>
          <w:szCs w:val="32"/>
          <w:highlight w:val="none"/>
          <w:lang w:val="en-US" w:eastAsia="zh-CN"/>
        </w:rPr>
        <w:t>2-5：智能制造典型场景参考指引（2025年版）</w:t>
      </w:r>
    </w:p>
    <w:sectPr>
      <w:footerReference r:id="rId3" w:type="default"/>
      <w:pgSz w:w="11906" w:h="16838"/>
      <w:pgMar w:top="1440" w:right="1800" w:bottom="1440" w:left="1800" w:header="851" w:footer="992" w:gutter="0"/>
      <w:pgNumType w:fmt="decimal" w:start="10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2"/>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rFonts w:hint="eastAsia"/>
        <w:lang w:val="en-US" w:eastAsia="zh-CN"/>
      </w:rPr>
      <w:t>.</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69752A3"/>
    <w:rsid w:val="1361002C"/>
    <w:rsid w:val="1F32394B"/>
    <w:rsid w:val="1F446366"/>
    <w:rsid w:val="1FED3FAA"/>
    <w:rsid w:val="24C62CAE"/>
    <w:rsid w:val="2CC106AA"/>
    <w:rsid w:val="2D0D3C13"/>
    <w:rsid w:val="350061C3"/>
    <w:rsid w:val="351473EB"/>
    <w:rsid w:val="3660619A"/>
    <w:rsid w:val="37417AEF"/>
    <w:rsid w:val="3C3D17E6"/>
    <w:rsid w:val="3C805838"/>
    <w:rsid w:val="3F152FAA"/>
    <w:rsid w:val="414641FC"/>
    <w:rsid w:val="49796BAC"/>
    <w:rsid w:val="4CDB4920"/>
    <w:rsid w:val="4D3A4D12"/>
    <w:rsid w:val="56F30C58"/>
    <w:rsid w:val="58692865"/>
    <w:rsid w:val="59786E48"/>
    <w:rsid w:val="5BDC1AF7"/>
    <w:rsid w:val="5CEA342B"/>
    <w:rsid w:val="5DBB6117"/>
    <w:rsid w:val="5FCB1AA8"/>
    <w:rsid w:val="60E14C78"/>
    <w:rsid w:val="62344A87"/>
    <w:rsid w:val="65087B91"/>
    <w:rsid w:val="6DB73934"/>
    <w:rsid w:val="772A3B94"/>
    <w:rsid w:val="78A742B7"/>
    <w:rsid w:val="7AF051A0"/>
    <w:rsid w:val="7C320DF1"/>
    <w:rsid w:val="7E2C722D"/>
    <w:rsid w:val="9B4F95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10">
    <w:name w:val="Default Paragraph Font"/>
    <w:semiHidden/>
    <w:qFormat/>
    <w:uiPriority w:val="0"/>
  </w:style>
  <w:style w:type="table" w:default="1" w:styleId="9">
    <w:name w:val="Normal Table"/>
    <w:semiHidden/>
    <w:qFormat/>
    <w:uiPriority w:val="0"/>
    <w:tblPr>
      <w:tblLayout w:type="fixed"/>
      <w:tblCellMar>
        <w:top w:w="0" w:type="dxa"/>
        <w:left w:w="108" w:type="dxa"/>
        <w:bottom w:w="0" w:type="dxa"/>
        <w:right w:w="108" w:type="dxa"/>
      </w:tblCellMar>
    </w:tblPr>
  </w:style>
  <w:style w:type="paragraph" w:customStyle="1" w:styleId="2">
    <w:name w:val="Default"/>
    <w:basedOn w:val="3"/>
    <w:next w:val="4"/>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3">
    <w:name w:val="纯文本1"/>
    <w:basedOn w:val="1"/>
    <w:qFormat/>
    <w:uiPriority w:val="0"/>
    <w:pPr>
      <w:textAlignment w:val="baseline"/>
    </w:pPr>
    <w:rPr>
      <w:rFonts w:ascii="宋体" w:hAnsi="Courier New" w:eastAsia="宋体" w:cs="Times New Roman"/>
    </w:rPr>
  </w:style>
  <w:style w:type="paragraph" w:customStyle="1" w:styleId="4">
    <w:name w:val="正文文字 6"/>
    <w:next w:val="1"/>
    <w:qFormat/>
    <w:uiPriority w:val="0"/>
    <w:pPr>
      <w:widowControl w:val="0"/>
      <w:ind w:left="240"/>
      <w:jc w:val="both"/>
    </w:pPr>
    <w:rPr>
      <w:rFonts w:ascii="宋体" w:hAnsi="Times New Roman" w:eastAsia="宋体" w:cs="Times New Roman"/>
      <w:b/>
      <w:bCs/>
      <w:kern w:val="2"/>
      <w:sz w:val="32"/>
      <w:szCs w:val="32"/>
      <w:lang w:val="en-US" w:eastAsia="zh-CN" w:bidi="ar-SA"/>
    </w:rPr>
  </w:style>
  <w:style w:type="paragraph" w:styleId="5">
    <w:name w:val="footer"/>
    <w:unhideWhenUsed/>
    <w:qFormat/>
    <w:uiPriority w:val="99"/>
    <w:pPr>
      <w:widowControl w:val="0"/>
      <w:tabs>
        <w:tab w:val="center" w:pos="4153"/>
        <w:tab w:val="right" w:pos="8306"/>
      </w:tabs>
      <w:snapToGrid w:val="0"/>
      <w:jc w:val="left"/>
    </w:pPr>
    <w:rPr>
      <w:rFonts w:ascii="等线" w:hAnsi="等线" w:eastAsia="等线" w:cs="Times New Roman"/>
      <w:kern w:val="2"/>
      <w:sz w:val="18"/>
      <w:szCs w:val="18"/>
      <w:lang w:val="en-US" w:eastAsia="zh-CN" w:bidi="ar-SA"/>
    </w:rPr>
  </w:style>
  <w:style w:type="paragraph" w:styleId="6">
    <w:name w:val="header"/>
    <w:qFormat/>
    <w:uiPriority w:val="0"/>
    <w:pPr>
      <w:widowControl w:val="0"/>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eastAsia="宋体" w:cs="Times New Roman"/>
      <w:kern w:val="2"/>
      <w:sz w:val="18"/>
      <w:szCs w:val="22"/>
      <w:lang w:val="en-US" w:eastAsia="zh-CN" w:bidi="ar-SA"/>
    </w:rPr>
  </w:style>
  <w:style w:type="paragraph" w:styleId="7">
    <w:name w:val="Body Text First Indent"/>
    <w:qFormat/>
    <w:uiPriority w:val="0"/>
    <w:pPr>
      <w:widowControl w:val="0"/>
      <w:ind w:firstLine="420" w:firstLineChars="100"/>
      <w:jc w:val="both"/>
    </w:pPr>
    <w:rPr>
      <w:rFonts w:ascii="Times New Roman" w:hAnsi="Times New Roman" w:eastAsia="仿宋_GB2312" w:cs="Times New Roman"/>
      <w:kern w:val="2"/>
      <w:sz w:val="32"/>
      <w:szCs w:val="22"/>
      <w:lang w:val="en-US" w:eastAsia="zh-CN" w:bidi="ar-SA"/>
    </w:rPr>
  </w:style>
  <w:style w:type="paragraph" w:styleId="8">
    <w:name w:val="Body Text First Indent 2"/>
    <w:qFormat/>
    <w:uiPriority w:val="99"/>
    <w:pPr>
      <w:widowControl w:val="0"/>
      <w:suppressAutoHyphens/>
      <w:bidi w:val="0"/>
      <w:spacing w:line="600" w:lineRule="exact"/>
      <w:ind w:firstLine="420" w:firstLineChars="200"/>
      <w:jc w:val="both"/>
    </w:pPr>
    <w:rPr>
      <w:rFonts w:ascii="Times New Roman" w:hAnsi="Times New Roman" w:eastAsia="宋体" w:cs="Times New Roman"/>
      <w:color w:val="000000"/>
      <w:kern w:val="2"/>
      <w:sz w:val="21"/>
      <w:szCs w:val="21"/>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10</TotalTime>
  <ScaleCrop>false</ScaleCrop>
  <LinksUpToDate>false</LinksUpToDate>
  <CharactersWithSpaces>0</CharactersWithSpaces>
  <Application>WPS Office_11.8.2.8621_F1E327BC-269C-435d-A152-05C5408002CA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2025-12-04T17:22:00Z</dcterms:created>
  <dc:creator>pc</dc:creator>
  <cp:lastModifiedBy>石头</cp:lastModifiedBy>
  <dcterms:modified xsi:type="dcterms:W3CDTF">2026-01-04T03:06:43Z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2052-11.8.2.8621</vt:lpwstr>
  </property>
</Properties>
</file>