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contextualSpacing/>
        <w:jc w:val="both"/>
        <w:outlineLvl w:val="0"/>
        <w:rPr>
          <w:rFonts w:hint="eastAsia" w:ascii="Times New Roman" w:hAnsi="Times New Roman" w:eastAsia="方正小标宋简体" w:cs="Times New Roman"/>
          <w:color w:val="auto"/>
          <w:sz w:val="44"/>
          <w:szCs w:val="44"/>
          <w:lang w:eastAsia="zh-CN"/>
        </w:rPr>
      </w:pPr>
    </w:p>
    <w:p>
      <w:pPr>
        <w:spacing w:line="560" w:lineRule="exact"/>
        <w:contextualSpacing/>
        <w:jc w:val="center"/>
        <w:outlineLvl w:val="0"/>
        <w:rPr>
          <w:rFonts w:hint="eastAsia" w:ascii="Times New Roman" w:hAnsi="Times New Roman" w:eastAsia="方正小标宋简体" w:cs="Times New Roman"/>
          <w:color w:val="auto"/>
          <w:sz w:val="44"/>
          <w:szCs w:val="44"/>
          <w:lang w:eastAsia="zh-CN"/>
        </w:rPr>
      </w:pPr>
    </w:p>
    <w:p>
      <w:pPr>
        <w:spacing w:line="560" w:lineRule="exact"/>
        <w:contextualSpacing/>
        <w:jc w:val="center"/>
        <w:outlineLvl w:val="0"/>
        <w:rPr>
          <w:rFonts w:hint="eastAsia" w:ascii="Times New Roman" w:hAnsi="Times New Roman" w:eastAsia="方正小标宋简体" w:cs="Times New Roman"/>
          <w:color w:val="auto"/>
          <w:sz w:val="44"/>
          <w:szCs w:val="44"/>
          <w:lang w:eastAsia="zh-CN"/>
        </w:rPr>
      </w:pPr>
    </w:p>
    <w:p>
      <w:pPr>
        <w:pStyle w:val="2"/>
        <w:rPr>
          <w:rFonts w:hint="eastAsia"/>
          <w:lang w:eastAsia="zh-CN"/>
        </w:rPr>
      </w:pPr>
    </w:p>
    <w:p>
      <w:pPr>
        <w:spacing w:line="560" w:lineRule="exact"/>
        <w:contextualSpacing/>
        <w:jc w:val="center"/>
        <w:outlineLvl w:val="0"/>
        <w:rPr>
          <w:rFonts w:hint="eastAsia" w:ascii="Times New Roman" w:hAnsi="Times New Roman" w:eastAsia="方正小标宋简体" w:cs="Times New Roman"/>
          <w:color w:val="auto"/>
          <w:sz w:val="44"/>
          <w:szCs w:val="44"/>
          <w:lang w:eastAsia="zh-CN"/>
        </w:rPr>
      </w:pPr>
      <w:r>
        <w:rPr>
          <w:rFonts w:hint="eastAsia" w:ascii="Times New Roman" w:hAnsi="Times New Roman" w:eastAsia="方正小标宋简体" w:cs="Times New Roman"/>
          <w:color w:val="auto"/>
          <w:sz w:val="44"/>
          <w:szCs w:val="44"/>
          <w:lang w:eastAsia="zh-CN"/>
        </w:rPr>
        <w:t>贵州省工业和信息化厅关于开展</w:t>
      </w:r>
    </w:p>
    <w:p>
      <w:pPr>
        <w:spacing w:line="560" w:lineRule="exact"/>
        <w:contextualSpacing/>
        <w:jc w:val="center"/>
        <w:outlineLvl w:val="0"/>
        <w:rPr>
          <w:rFonts w:hint="eastAsia" w:ascii="Times New Roman" w:hAnsi="Times New Roman" w:eastAsia="方正小标宋简体" w:cs="Times New Roman"/>
          <w:color w:val="auto"/>
          <w:sz w:val="44"/>
          <w:szCs w:val="44"/>
          <w:lang w:val="en-US" w:eastAsia="zh-CN"/>
        </w:rPr>
      </w:pPr>
      <w:r>
        <w:rPr>
          <w:rFonts w:hint="eastAsia" w:ascii="Times New Roman" w:hAnsi="Times New Roman" w:eastAsia="方正小标宋简体" w:cs="Times New Roman"/>
          <w:color w:val="auto"/>
          <w:sz w:val="44"/>
          <w:szCs w:val="44"/>
          <w:lang w:eastAsia="zh-CN"/>
        </w:rPr>
        <w:t>202</w:t>
      </w:r>
      <w:r>
        <w:rPr>
          <w:rFonts w:hint="eastAsia" w:ascii="Times New Roman" w:hAnsi="Times New Roman" w:eastAsia="方正小标宋简体" w:cs="Times New Roman"/>
          <w:color w:val="auto"/>
          <w:sz w:val="44"/>
          <w:szCs w:val="44"/>
          <w:lang w:val="en-US" w:eastAsia="zh-CN"/>
        </w:rPr>
        <w:t>6</w:t>
      </w:r>
      <w:r>
        <w:rPr>
          <w:rFonts w:hint="eastAsia" w:ascii="Times New Roman" w:hAnsi="Times New Roman" w:eastAsia="方正小标宋简体" w:cs="Times New Roman"/>
          <w:color w:val="auto"/>
          <w:sz w:val="44"/>
          <w:szCs w:val="44"/>
          <w:lang w:eastAsia="zh-CN"/>
        </w:rPr>
        <w:t>年贵州省工业领域数字化转型</w:t>
      </w:r>
      <w:r>
        <w:rPr>
          <w:rFonts w:hint="eastAsia" w:ascii="Times New Roman" w:hAnsi="Times New Roman" w:eastAsia="方正小标宋简体" w:cs="Times New Roman"/>
          <w:color w:val="auto"/>
          <w:sz w:val="44"/>
          <w:szCs w:val="44"/>
          <w:lang w:val="en-US" w:eastAsia="zh-CN"/>
        </w:rPr>
        <w:t>优秀</w:t>
      </w:r>
    </w:p>
    <w:p>
      <w:pPr>
        <w:spacing w:line="560" w:lineRule="exact"/>
        <w:contextualSpacing/>
        <w:jc w:val="center"/>
        <w:outlineLvl w:val="0"/>
        <w:rPr>
          <w:rFonts w:hint="eastAsia" w:ascii="Times New Roman" w:hAnsi="Times New Roman" w:eastAsia="方正小标宋简体" w:cs="Times New Roman"/>
          <w:color w:val="auto"/>
          <w:sz w:val="44"/>
          <w:szCs w:val="44"/>
          <w:lang w:eastAsia="zh-CN"/>
        </w:rPr>
      </w:pPr>
      <w:r>
        <w:rPr>
          <w:rFonts w:hint="eastAsia" w:ascii="Times New Roman" w:hAnsi="Times New Roman" w:eastAsia="方正小标宋简体" w:cs="Times New Roman"/>
          <w:color w:val="auto"/>
          <w:sz w:val="44"/>
          <w:szCs w:val="44"/>
          <w:lang w:eastAsia="zh-CN"/>
        </w:rPr>
        <w:t>案例征集工作的通知</w:t>
      </w:r>
    </w:p>
    <w:p>
      <w:pPr>
        <w:pStyle w:val="7"/>
        <w:rPr>
          <w:rFonts w:hint="eastAsia" w:ascii="Times New Roman" w:hAnsi="Times New Roman" w:cs="Times New Roman"/>
          <w:lang w:eastAsia="zh-CN"/>
        </w:rPr>
      </w:pPr>
    </w:p>
    <w:p>
      <w:pPr>
        <w:keepNext w:val="0"/>
        <w:keepLines w:val="0"/>
        <w:pageBreakBefore w:val="0"/>
        <w:widowControl w:val="0"/>
        <w:kinsoku/>
        <w:wordWrap/>
        <w:overflowPunct/>
        <w:topLinePunct w:val="0"/>
        <w:autoSpaceDE/>
        <w:autoSpaceDN/>
        <w:bidi w:val="0"/>
        <w:adjustRightInd/>
        <w:snapToGrid/>
        <w:spacing w:before="240" w:line="540" w:lineRule="exact"/>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各市（州）工业和信息化主管部</w:t>
      </w:r>
      <w:r>
        <w:rPr>
          <w:rFonts w:hint="eastAsia" w:ascii="Times New Roman" w:hAnsi="Times New Roman" w:eastAsia="仿宋_GB2312" w:cs="Times New Roman"/>
          <w:sz w:val="32"/>
          <w:szCs w:val="32"/>
        </w:rPr>
        <w:t>门、</w:t>
      </w:r>
      <w:r>
        <w:rPr>
          <w:rFonts w:hint="eastAsia" w:ascii="Times New Roman" w:hAnsi="Times New Roman" w:eastAsia="仿宋_GB2312" w:cs="Times New Roman"/>
          <w:sz w:val="32"/>
          <w:szCs w:val="32"/>
          <w:lang w:val="en-US" w:eastAsia="zh-CN"/>
        </w:rPr>
        <w:t>贵安新区工业和信息化局、</w:t>
      </w:r>
      <w:r>
        <w:rPr>
          <w:rFonts w:hint="eastAsia" w:ascii="Times New Roman" w:hAnsi="Times New Roman" w:eastAsia="仿宋_GB2312" w:cs="Times New Roman"/>
          <w:sz w:val="32"/>
          <w:szCs w:val="32"/>
        </w:rPr>
        <w:t>各有关单位：</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为</w:t>
      </w:r>
      <w:r>
        <w:rPr>
          <w:rFonts w:hint="eastAsia" w:ascii="Times New Roman" w:hAnsi="Times New Roman" w:eastAsia="仿宋" w:cs="Times New Roman"/>
          <w:sz w:val="32"/>
        </w:rPr>
        <w:t>深入</w:t>
      </w:r>
      <w:r>
        <w:rPr>
          <w:rFonts w:hint="eastAsia" w:ascii="Times New Roman" w:hAnsi="Times New Roman" w:eastAsia="仿宋" w:cs="Times New Roman"/>
          <w:sz w:val="32"/>
          <w:lang w:eastAsia="zh-CN"/>
        </w:rPr>
        <w:t>推进贵州省</w:t>
      </w:r>
      <w:r>
        <w:rPr>
          <w:rFonts w:hint="eastAsia" w:ascii="Times New Roman" w:hAnsi="Times New Roman" w:eastAsia="仿宋" w:cs="Times New Roman"/>
          <w:sz w:val="32"/>
        </w:rPr>
        <w:t>新型工业化高质量发展</w:t>
      </w:r>
      <w:r>
        <w:rPr>
          <w:rFonts w:hint="eastAsia" w:ascii="Times New Roman" w:hAnsi="Times New Roman" w:eastAsia="仿宋" w:cs="Times New Roman"/>
          <w:sz w:val="32"/>
          <w:lang w:eastAsia="zh-CN"/>
        </w:rPr>
        <w:t>，</w:t>
      </w:r>
      <w:r>
        <w:rPr>
          <w:rFonts w:hint="eastAsia" w:ascii="Times New Roman" w:hAnsi="Times New Roman" w:eastAsia="仿宋_GB2312" w:cs="Times New Roman"/>
          <w:sz w:val="32"/>
          <w:szCs w:val="32"/>
          <w:lang w:val="en-US" w:eastAsia="zh-CN"/>
        </w:rPr>
        <w:t>进一步挖掘贵州省工业领域数字化转型典型经验，充分发挥优秀企业示范引领作用，提升全省工业企业数字化转型能力水平，</w:t>
      </w:r>
      <w:r>
        <w:rPr>
          <w:rFonts w:hint="eastAsia" w:ascii="Times New Roman" w:hAnsi="Times New Roman" w:eastAsia="仿宋_GB2312" w:cs="Times New Roman"/>
          <w:sz w:val="32"/>
          <w:szCs w:val="32"/>
        </w:rPr>
        <w:t>现组织开展</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年贵州省工业领域数字化转型</w:t>
      </w:r>
      <w:r>
        <w:rPr>
          <w:rFonts w:hint="eastAsia" w:ascii="Times New Roman" w:hAnsi="Times New Roman" w:eastAsia="仿宋_GB2312" w:cs="Times New Roman"/>
          <w:sz w:val="32"/>
          <w:szCs w:val="32"/>
        </w:rPr>
        <w:t>典型案例征集工作。有关</w:t>
      </w:r>
      <w:r>
        <w:rPr>
          <w:rFonts w:hint="eastAsia" w:ascii="Times New Roman" w:hAnsi="Times New Roman" w:eastAsia="仿宋_GB2312" w:cs="Times New Roman"/>
          <w:sz w:val="32"/>
          <w:szCs w:val="32"/>
          <w:lang w:eastAsia="zh-CN"/>
        </w:rPr>
        <w:t>事宜</w:t>
      </w:r>
      <w:r>
        <w:rPr>
          <w:rFonts w:hint="eastAsia" w:ascii="Times New Roman" w:hAnsi="Times New Roman" w:eastAsia="仿宋_GB2312" w:cs="Times New Roman"/>
          <w:sz w:val="32"/>
          <w:szCs w:val="32"/>
        </w:rPr>
        <w:t>通知如下：</w:t>
      </w:r>
    </w:p>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540" w:lineRule="exact"/>
        <w:ind w:leftChars="0" w:firstLine="640" w:firstLineChars="200"/>
        <w:textAlignment w:val="auto"/>
        <w:outlineLvl w:val="0"/>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一、征集范围</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（一）产业范围。</w:t>
      </w:r>
      <w:r>
        <w:rPr>
          <w:rFonts w:hint="eastAsia" w:ascii="Times New Roman" w:hAnsi="Times New Roman" w:eastAsia="仿宋_GB2312" w:cs="Times New Roman"/>
          <w:color w:val="auto"/>
          <w:sz w:val="32"/>
          <w:szCs w:val="32"/>
          <w:lang w:val="en-US" w:eastAsia="zh-CN"/>
        </w:rPr>
        <w:t>本次征集工作重点围绕贵州省</w:t>
      </w:r>
      <w:bookmarkStart w:id="0" w:name="OLE_LINK3"/>
      <w:r>
        <w:rPr>
          <w:rFonts w:hint="eastAsia" w:ascii="Times New Roman" w:hAnsi="Times New Roman" w:eastAsia="仿宋_GB2312" w:cs="Times New Roman"/>
          <w:color w:val="auto"/>
          <w:sz w:val="32"/>
          <w:szCs w:val="32"/>
          <w:lang w:val="en-US" w:eastAsia="zh-CN"/>
        </w:rPr>
        <w:t>“6+3”现代化工业体系</w:t>
      </w:r>
      <w:bookmarkEnd w:id="0"/>
      <w:r>
        <w:rPr>
          <w:rFonts w:hint="eastAsia" w:ascii="Times New Roman" w:hAnsi="Times New Roman" w:eastAsia="仿宋_GB2312" w:cs="Times New Roman"/>
          <w:color w:val="auto"/>
          <w:sz w:val="32"/>
          <w:szCs w:val="32"/>
          <w:lang w:val="en-US" w:eastAsia="zh-CN"/>
        </w:rPr>
        <w:t>进行，包括</w:t>
      </w:r>
      <w:bookmarkStart w:id="1" w:name="OLE_LINK2"/>
      <w:r>
        <w:rPr>
          <w:rFonts w:hint="eastAsia" w:ascii="Times New Roman" w:hAnsi="Times New Roman" w:eastAsia="仿宋_GB2312" w:cs="Times New Roman"/>
          <w:color w:val="auto"/>
          <w:sz w:val="32"/>
          <w:szCs w:val="32"/>
          <w:lang w:val="en-US" w:eastAsia="zh-CN"/>
        </w:rPr>
        <w:t>优势矿产资</w:t>
      </w:r>
      <w:bookmarkStart w:id="2" w:name="OLE_LINK1"/>
      <w:r>
        <w:rPr>
          <w:rFonts w:hint="eastAsia" w:ascii="Times New Roman" w:hAnsi="Times New Roman" w:eastAsia="仿宋_GB2312" w:cs="Times New Roman"/>
          <w:color w:val="auto"/>
          <w:sz w:val="32"/>
          <w:szCs w:val="32"/>
          <w:lang w:val="en-US" w:eastAsia="zh-CN"/>
        </w:rPr>
        <w:t>源精深加工</w:t>
      </w:r>
      <w:bookmarkEnd w:id="1"/>
      <w:bookmarkEnd w:id="2"/>
      <w:r>
        <w:rPr>
          <w:rFonts w:hint="eastAsia" w:ascii="Times New Roman" w:hAnsi="Times New Roman" w:eastAsia="仿宋_GB2312" w:cs="Times New Roman"/>
          <w:color w:val="auto"/>
          <w:sz w:val="32"/>
          <w:szCs w:val="32"/>
          <w:lang w:val="en-US" w:eastAsia="zh-CN"/>
        </w:rPr>
        <w:t>、新能源新材料、数智产业、新型综合能源、酱香白酒、先进装备制造六大产业基地，以及纺织服装、生态食品、健康医药三大</w:t>
      </w:r>
      <w:bookmarkStart w:id="3" w:name="_GoBack"/>
      <w:bookmarkEnd w:id="3"/>
      <w:r>
        <w:rPr>
          <w:rFonts w:hint="eastAsia" w:ascii="Times New Roman" w:hAnsi="Times New Roman" w:eastAsia="仿宋_GB2312" w:cs="Times New Roman"/>
          <w:color w:val="auto"/>
          <w:sz w:val="32"/>
          <w:szCs w:val="32"/>
          <w:lang w:val="en-US" w:eastAsia="zh-CN"/>
        </w:rPr>
        <w:t>特色产业。</w:t>
      </w:r>
    </w:p>
    <w:p>
      <w:pPr>
        <w:keepNext w:val="0"/>
        <w:keepLines w:val="0"/>
        <w:pageBreakBefore w:val="0"/>
        <w:widowControl w:val="0"/>
        <w:kinsoku/>
        <w:wordWrap/>
        <w:overflowPunct/>
        <w:topLinePunct w:val="0"/>
        <w:autoSpaceDE/>
        <w:autoSpaceDN/>
        <w:bidi w:val="0"/>
        <w:adjustRightInd/>
        <w:snapToGrid/>
        <w:spacing w:line="540" w:lineRule="exact"/>
        <w:ind w:firstLine="642" w:firstLineChars="200"/>
        <w:textAlignment w:val="auto"/>
        <w:rPr>
          <w:rFonts w:hint="eastAsia" w:ascii="Times New Roman" w:hAnsi="Times New Roman" w:eastAsia="仿宋_GB2312" w:cs="Times New Roman"/>
          <w:sz w:val="32"/>
          <w:szCs w:val="32"/>
          <w:lang w:val="en-US" w:eastAsia="zh-CN"/>
        </w:rPr>
        <w:sectPr>
          <w:pgSz w:w="11906" w:h="16838"/>
          <w:pgMar w:top="1440" w:right="1800" w:bottom="1440" w:left="1800" w:header="851" w:footer="992" w:gutter="0"/>
          <w:cols w:space="425" w:num="1"/>
          <w:docGrid w:type="lines" w:linePitch="312" w:charSpace="0"/>
        </w:sectPr>
      </w:pPr>
      <w:r>
        <w:rPr>
          <w:rFonts w:hint="eastAsia" w:ascii="Times New Roman" w:hAnsi="Times New Roman" w:eastAsia="仿宋_GB2312" w:cs="Times New Roman"/>
          <w:b/>
          <w:bCs/>
          <w:sz w:val="32"/>
          <w:szCs w:val="32"/>
          <w:lang w:val="en-US" w:eastAsia="zh-CN"/>
        </w:rPr>
        <w:t>（二）区域范围。</w:t>
      </w:r>
      <w:r>
        <w:rPr>
          <w:rFonts w:hint="eastAsia" w:ascii="Times New Roman" w:hAnsi="Times New Roman" w:eastAsia="仿宋_GB2312" w:cs="Times New Roman"/>
          <w:sz w:val="32"/>
          <w:szCs w:val="32"/>
          <w:lang w:val="en-US" w:eastAsia="zh-CN"/>
        </w:rPr>
        <w:t>本次案例申报主体须为在贵州省内依法注册登记的企业主体，包括贵州省贵阳市、遵义市、六盘水市、安顺市、毕节市、铜仁市、黔东南苗族侗族自治州、</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黔南布依族苗族自治州、黔西南布依族苗族自治州、贵安新区等区域。</w:t>
      </w:r>
    </w:p>
    <w:p>
      <w:pPr>
        <w:pStyle w:val="7"/>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Times New Roman" w:hAnsi="Times New Roman" w:cs="Times New Roman"/>
          <w:lang w:val="en-US" w:eastAsia="zh-CN"/>
        </w:rPr>
      </w:pPr>
      <w:r>
        <w:rPr>
          <w:rFonts w:hint="eastAsia" w:ascii="Times New Roman" w:hAnsi="Times New Roman" w:eastAsia="仿宋_GB2312" w:cs="Times New Roman"/>
          <w:b/>
          <w:bCs/>
          <w:sz w:val="32"/>
          <w:szCs w:val="32"/>
          <w:lang w:val="en-US" w:eastAsia="zh-CN"/>
        </w:rPr>
        <w:t>（三）案例方向。</w:t>
      </w:r>
      <w:r>
        <w:rPr>
          <w:rFonts w:hint="eastAsia" w:ascii="Times New Roman" w:hAnsi="Times New Roman" w:eastAsia="仿宋_GB2312" w:cs="Times New Roman"/>
          <w:sz w:val="32"/>
          <w:szCs w:val="32"/>
          <w:lang w:val="en-US" w:eastAsia="zh-CN"/>
        </w:rPr>
        <w:t>本次案例征集重点围绕5G创新应用、工业互联网平台应用、元宇宙技术应用、数字孪生技术应用、产业链链式转型、数字化车间与智能工厂建设等方向。</w:t>
      </w:r>
    </w:p>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600" w:lineRule="exact"/>
        <w:ind w:leftChars="0" w:firstLine="640" w:firstLineChars="200"/>
        <w:textAlignment w:val="auto"/>
        <w:outlineLvl w:val="0"/>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二、申报基本条件</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（一）申报主体。</w:t>
      </w:r>
      <w:r>
        <w:rPr>
          <w:rFonts w:hint="eastAsia" w:ascii="Times New Roman" w:hAnsi="Times New Roman" w:eastAsia="仿宋_GB2312" w:cs="Times New Roman"/>
          <w:b w:val="0"/>
          <w:bCs w:val="0"/>
          <w:sz w:val="32"/>
          <w:szCs w:val="32"/>
          <w:lang w:val="en-US" w:eastAsia="zh-CN"/>
        </w:rPr>
        <w:t>在贵州省内注册登记、具有独立法人资格、正常生产经营、无重大违法违规记录、属于上述产业</w:t>
      </w:r>
      <w:r>
        <w:rPr>
          <w:rFonts w:hint="eastAsia" w:ascii="Times New Roman" w:hAnsi="Times New Roman" w:eastAsia="仿宋_GB2312" w:cs="Times New Roman"/>
          <w:b w:val="0"/>
          <w:bCs w:val="0"/>
          <w:color w:val="auto"/>
          <w:sz w:val="32"/>
          <w:szCs w:val="32"/>
          <w:lang w:val="en-US" w:eastAsia="zh-CN"/>
        </w:rPr>
        <w:t>范围的</w:t>
      </w:r>
      <w:r>
        <w:rPr>
          <w:rFonts w:hint="eastAsia" w:ascii="Times New Roman" w:hAnsi="Times New Roman" w:eastAsia="仿宋_GB2312" w:cs="Times New Roman"/>
          <w:b w:val="0"/>
          <w:bCs w:val="0"/>
          <w:sz w:val="32"/>
          <w:szCs w:val="32"/>
          <w:lang w:val="en-US" w:eastAsia="zh-CN"/>
        </w:rPr>
        <w:t>工业企业。</w:t>
      </w:r>
    </w:p>
    <w:p>
      <w:pPr>
        <w:pStyle w:val="7"/>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（二）案例要求。</w:t>
      </w:r>
      <w:r>
        <w:rPr>
          <w:rFonts w:hint="eastAsia" w:ascii="Times New Roman" w:hAnsi="Times New Roman" w:eastAsia="仿宋_GB2312" w:cs="Times New Roman"/>
          <w:b w:val="0"/>
          <w:bCs w:val="0"/>
          <w:sz w:val="32"/>
          <w:szCs w:val="32"/>
          <w:lang w:val="en-US" w:eastAsia="zh-CN"/>
        </w:rPr>
        <w:t>申报案例应属于上述案例方向，须为已投入运营的项目，且数字化转型成效显著，在“提质、降本、增效、绿色、安全”方面具有可量化的成效数据；案例具备实效性、创新性、示范性，解决方案思路清晰，经验做法具有行业借鉴价值；往年已入选省级工业数字化转型优秀案例的项目不再重复申报；</w:t>
      </w:r>
      <w:r>
        <w:rPr>
          <w:rFonts w:hint="eastAsia" w:ascii="Times New Roman" w:hAnsi="Times New Roman" w:eastAsia="仿宋_GB2312" w:cs="Times New Roman"/>
          <w:sz w:val="32"/>
          <w:szCs w:val="32"/>
        </w:rPr>
        <w:t>同一单位可申报多个不同应用方向的案例。</w:t>
      </w:r>
    </w:p>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600" w:lineRule="exact"/>
        <w:ind w:leftChars="0" w:firstLine="640" w:firstLineChars="200"/>
        <w:textAlignment w:val="auto"/>
        <w:outlineLvl w:val="0"/>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三、申报流程</w:t>
      </w:r>
    </w:p>
    <w:p>
      <w:pPr>
        <w:keepNext w:val="0"/>
        <w:keepLines w:val="0"/>
        <w:pageBreakBefore w:val="0"/>
        <w:widowControl w:val="0"/>
        <w:kinsoku/>
        <w:wordWrap/>
        <w:overflowPunct/>
        <w:topLinePunct w:val="0"/>
        <w:autoSpaceDE/>
        <w:autoSpaceDN/>
        <w:bidi w:val="0"/>
        <w:adjustRightInd/>
        <w:snapToGrid/>
        <w:spacing w:line="600" w:lineRule="exact"/>
        <w:ind w:leftChars="0" w:firstLine="642"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（一）申报。</w:t>
      </w:r>
      <w:r>
        <w:rPr>
          <w:rFonts w:hint="eastAsia" w:ascii="Times New Roman" w:hAnsi="Times New Roman" w:eastAsia="仿宋_GB2312" w:cs="Times New Roman"/>
          <w:sz w:val="32"/>
          <w:szCs w:val="32"/>
        </w:rPr>
        <w:t>申报单位</w:t>
      </w:r>
      <w:r>
        <w:rPr>
          <w:rFonts w:hint="eastAsia" w:ascii="Times New Roman" w:hAnsi="Times New Roman" w:eastAsia="仿宋_GB2312" w:cs="Times New Roman"/>
          <w:sz w:val="32"/>
          <w:szCs w:val="32"/>
          <w:lang w:eastAsia="zh-CN"/>
        </w:rPr>
        <w:t>需完成</w:t>
      </w:r>
      <w:r>
        <w:rPr>
          <w:rFonts w:hint="eastAsia" w:ascii="Times New Roman" w:hAnsi="Times New Roman" w:eastAsia="仿宋_GB2312" w:cs="Times New Roman"/>
          <w:sz w:val="32"/>
          <w:szCs w:val="32"/>
        </w:rPr>
        <w:t>《贵州省工业领域数字化转型典型案例申请表》（附件1）</w:t>
      </w:r>
      <w:r>
        <w:rPr>
          <w:rFonts w:hint="eastAsia" w:ascii="Times New Roman" w:hAnsi="Times New Roman" w:eastAsia="仿宋_GB2312" w:cs="Times New Roman"/>
          <w:sz w:val="32"/>
          <w:szCs w:val="32"/>
          <w:lang w:eastAsia="zh-CN"/>
        </w:rPr>
        <w:t>与《</w:t>
      </w:r>
      <w:r>
        <w:rPr>
          <w:rFonts w:hint="eastAsia" w:ascii="Times New Roman" w:hAnsi="Times New Roman" w:eastAsia="仿宋_GB2312" w:cs="Times New Roman"/>
          <w:sz w:val="32"/>
          <w:szCs w:val="32"/>
        </w:rPr>
        <w:t>贵州省工业领域数字化转型典型案例模板</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（附件</w:t>
      </w:r>
      <w:r>
        <w:rPr>
          <w:rFonts w:hint="eastAsia" w:ascii="Times New Roman" w:hAnsi="Times New Roman" w:eastAsia="仿宋_GB2312" w:cs="Times New Roman"/>
          <w:color w:val="auto"/>
          <w:sz w:val="32"/>
          <w:szCs w:val="32"/>
          <w:lang w:val="en-US" w:eastAsia="zh-CN"/>
        </w:rPr>
        <w:t>2</w:t>
      </w:r>
      <w:r>
        <w:rPr>
          <w:rFonts w:hint="eastAsia"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，于</w:t>
      </w:r>
      <w:r>
        <w:rPr>
          <w:rFonts w:hint="eastAsia" w:ascii="Times New Roman" w:hAnsi="Times New Roman" w:eastAsia="仿宋_GB2312" w:cs="Times New Roman"/>
          <w:color w:val="auto"/>
          <w:sz w:val="32"/>
          <w:szCs w:val="32"/>
          <w:lang w:val="en-US" w:eastAsia="zh-CN"/>
        </w:rPr>
        <w:t>2026年9</w:t>
      </w:r>
      <w:r>
        <w:rPr>
          <w:rFonts w:hint="eastAsia" w:ascii="Times New Roman" w:hAnsi="Times New Roman" w:eastAsia="仿宋_GB2312" w:cs="Times New Roman"/>
          <w:color w:val="auto"/>
          <w:sz w:val="32"/>
          <w:szCs w:val="32"/>
          <w:lang w:eastAsia="zh-CN"/>
        </w:rPr>
        <w:t>月</w:t>
      </w:r>
      <w:r>
        <w:rPr>
          <w:rFonts w:hint="eastAsia" w:ascii="Times New Roman" w:hAnsi="Times New Roman" w:eastAsia="仿宋_GB2312" w:cs="Times New Roman"/>
          <w:color w:val="auto"/>
          <w:sz w:val="32"/>
          <w:szCs w:val="32"/>
          <w:lang w:val="en-US" w:eastAsia="zh-CN"/>
        </w:rPr>
        <w:t>4</w:t>
      </w:r>
      <w:r>
        <w:rPr>
          <w:rFonts w:hint="eastAsia" w:ascii="Times New Roman" w:hAnsi="Times New Roman" w:eastAsia="仿宋_GB2312" w:cs="Times New Roman"/>
          <w:color w:val="auto"/>
          <w:sz w:val="32"/>
          <w:szCs w:val="32"/>
          <w:lang w:eastAsia="zh-CN"/>
        </w:rPr>
        <w:t>日前</w:t>
      </w:r>
      <w:r>
        <w:rPr>
          <w:rFonts w:hint="eastAsia" w:ascii="Times New Roman" w:hAnsi="Times New Roman" w:eastAsia="仿宋_GB2312" w:cs="Times New Roman"/>
          <w:sz w:val="32"/>
          <w:szCs w:val="32"/>
          <w:lang w:eastAsia="zh-CN"/>
        </w:rPr>
        <w:t>将</w:t>
      </w:r>
      <w:r>
        <w:rPr>
          <w:rFonts w:hint="default" w:ascii="Times New Roman" w:hAnsi="Times New Roman" w:eastAsia="仿宋_GB2312" w:cs="Times New Roman"/>
          <w:sz w:val="32"/>
          <w:szCs w:val="32"/>
          <w:lang w:val="en-US" w:eastAsia="zh-CN"/>
        </w:rPr>
        <w:t>附件1</w:t>
      </w:r>
      <w:r>
        <w:rPr>
          <w:rFonts w:hint="eastAsia" w:ascii="Times New Roman" w:hAnsi="Times New Roman" w:eastAsia="仿宋_GB2312" w:cs="Times New Roman"/>
          <w:sz w:val="32"/>
          <w:szCs w:val="32"/>
          <w:lang w:val="en-US" w:eastAsia="zh-CN"/>
        </w:rPr>
        <w:t>的</w:t>
      </w:r>
      <w:r>
        <w:rPr>
          <w:rFonts w:hint="default" w:ascii="Times New Roman" w:hAnsi="Times New Roman" w:eastAsia="仿宋_GB2312" w:cs="Times New Roman"/>
          <w:sz w:val="32"/>
          <w:szCs w:val="32"/>
          <w:lang w:val="en-US" w:eastAsia="zh-CN"/>
        </w:rPr>
        <w:t>盖章扫描</w:t>
      </w:r>
      <w:r>
        <w:rPr>
          <w:rFonts w:hint="eastAsia" w:ascii="Times New Roman" w:hAnsi="Times New Roman" w:eastAsia="仿宋_GB2312" w:cs="Times New Roman"/>
          <w:sz w:val="32"/>
          <w:szCs w:val="32"/>
          <w:lang w:val="en-US" w:eastAsia="zh-CN"/>
        </w:rPr>
        <w:t>版本与</w:t>
      </w:r>
      <w:r>
        <w:rPr>
          <w:rFonts w:hint="default" w:ascii="Times New Roman" w:hAnsi="Times New Roman" w:eastAsia="仿宋_GB2312" w:cs="Times New Roman"/>
          <w:sz w:val="32"/>
          <w:szCs w:val="32"/>
          <w:lang w:val="en-US" w:eastAsia="zh-CN"/>
        </w:rPr>
        <w:t>附件2</w:t>
      </w:r>
      <w:r>
        <w:rPr>
          <w:rFonts w:hint="eastAsia" w:ascii="Times New Roman" w:hAnsi="Times New Roman" w:eastAsia="仿宋_GB2312" w:cs="Times New Roman"/>
          <w:sz w:val="32"/>
          <w:szCs w:val="32"/>
          <w:lang w:val="en-US" w:eastAsia="zh-CN"/>
        </w:rPr>
        <w:t>的</w:t>
      </w:r>
      <w:r>
        <w:rPr>
          <w:rFonts w:hint="default" w:ascii="Times New Roman" w:hAnsi="Times New Roman" w:eastAsia="仿宋_GB2312" w:cs="Times New Roman"/>
          <w:sz w:val="32"/>
          <w:szCs w:val="32"/>
          <w:lang w:val="en-US" w:eastAsia="zh-CN"/>
        </w:rPr>
        <w:t>word</w:t>
      </w:r>
      <w:r>
        <w:rPr>
          <w:rFonts w:hint="eastAsia" w:ascii="Times New Roman" w:hAnsi="Times New Roman" w:eastAsia="仿宋_GB2312" w:cs="Times New Roman"/>
          <w:sz w:val="32"/>
          <w:szCs w:val="32"/>
          <w:lang w:val="en-US" w:eastAsia="zh-CN"/>
        </w:rPr>
        <w:t>版本</w:t>
      </w:r>
      <w:r>
        <w:rPr>
          <w:rFonts w:hint="eastAsia" w:ascii="Times New Roman" w:hAnsi="Times New Roman" w:eastAsia="仿宋_GB2312" w:cs="Times New Roman"/>
          <w:sz w:val="32"/>
          <w:szCs w:val="32"/>
          <w:lang w:eastAsia="zh-CN"/>
        </w:rPr>
        <w:t>报送至联系人邮箱</w:t>
      </w:r>
      <w:r>
        <w:rPr>
          <w:rFonts w:hint="eastAsia" w:ascii="Times New Roman" w:hAnsi="Times New Roman" w:eastAsia="仿宋_GB2312" w:cs="Times New Roman"/>
          <w:sz w:val="32"/>
          <w:szCs w:val="32"/>
        </w:rPr>
        <w:t>。</w:t>
      </w:r>
    </w:p>
    <w:p>
      <w:pPr>
        <w:pStyle w:val="2"/>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bCs/>
          <w:sz w:val="32"/>
          <w:szCs w:val="32"/>
          <w:lang w:val="en-US" w:eastAsia="zh-CN"/>
        </w:rPr>
        <w:t>（二）评审。</w:t>
      </w:r>
      <w:r>
        <w:rPr>
          <w:rFonts w:hint="eastAsia" w:ascii="Times New Roman" w:hAnsi="Times New Roman" w:eastAsia="仿宋_GB2312" w:cs="Times New Roman"/>
          <w:kern w:val="2"/>
          <w:sz w:val="32"/>
          <w:szCs w:val="32"/>
          <w:lang w:val="en-US" w:eastAsia="zh-CN" w:bidi="ar-SA"/>
        </w:rPr>
        <w:t>省工业和信息化厅联合国家工业信息安全发展研究中心</w:t>
      </w:r>
      <w:r>
        <w:rPr>
          <w:rFonts w:hint="eastAsia" w:ascii="Times New Roman" w:hAnsi="Times New Roman" w:eastAsia="仿宋_GB2312" w:cs="Times New Roman"/>
          <w:b w:val="0"/>
          <w:bCs w:val="0"/>
          <w:sz w:val="32"/>
          <w:szCs w:val="32"/>
          <w:lang w:val="en-US" w:eastAsia="zh-CN"/>
        </w:rPr>
        <w:t>组织专家进行评审，确定典型案例入选名单。</w:t>
      </w:r>
    </w:p>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600" w:lineRule="exact"/>
        <w:ind w:leftChars="0" w:firstLine="642" w:firstLineChars="200"/>
        <w:textAlignment w:val="auto"/>
        <w:outlineLvl w:val="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b/>
          <w:bCs/>
          <w:sz w:val="32"/>
          <w:szCs w:val="32"/>
          <w:lang w:val="en-US" w:eastAsia="zh-CN"/>
        </w:rPr>
        <w:t>（三）编制案例集。</w:t>
      </w:r>
      <w:r>
        <w:rPr>
          <w:rFonts w:hint="eastAsia" w:ascii="Times New Roman" w:hAnsi="Times New Roman" w:eastAsia="仿宋_GB2312" w:cs="Times New Roman"/>
          <w:kern w:val="2"/>
          <w:sz w:val="32"/>
          <w:szCs w:val="32"/>
          <w:lang w:val="en-US" w:eastAsia="zh-CN" w:bidi="ar-SA"/>
        </w:rPr>
        <w:t>省工业和信息化厅联合国家工业信息安全发展研究中心根据案例入选名单</w:t>
      </w:r>
      <w:r>
        <w:rPr>
          <w:rFonts w:hint="default" w:ascii="Times New Roman" w:hAnsi="Times New Roman" w:eastAsia="仿宋_GB2312" w:cs="Times New Roman"/>
          <w:sz w:val="32"/>
          <w:szCs w:val="32"/>
          <w:lang w:val="en-US" w:eastAsia="zh-CN"/>
        </w:rPr>
        <w:t>汇编形成《贵州省工业</w:t>
      </w:r>
      <w:r>
        <w:rPr>
          <w:rFonts w:hint="eastAsia" w:ascii="Times New Roman" w:hAnsi="Times New Roman" w:eastAsia="仿宋_GB2312" w:cs="Times New Roman"/>
          <w:sz w:val="32"/>
          <w:szCs w:val="32"/>
          <w:lang w:val="en-US" w:eastAsia="zh-CN"/>
        </w:rPr>
        <w:t>领域</w:t>
      </w:r>
      <w:r>
        <w:rPr>
          <w:rFonts w:hint="default" w:ascii="Times New Roman" w:hAnsi="Times New Roman" w:eastAsia="仿宋_GB2312" w:cs="Times New Roman"/>
          <w:sz w:val="32"/>
          <w:szCs w:val="32"/>
          <w:lang w:val="en-US" w:eastAsia="zh-CN"/>
        </w:rPr>
        <w:t>数字化</w:t>
      </w:r>
      <w:r>
        <w:rPr>
          <w:rFonts w:hint="eastAsia" w:ascii="Times New Roman" w:hAnsi="Times New Roman" w:eastAsia="仿宋_GB2312" w:cs="Times New Roman"/>
          <w:sz w:val="32"/>
          <w:szCs w:val="32"/>
          <w:lang w:val="en-US" w:eastAsia="zh-CN"/>
        </w:rPr>
        <w:t>转型优秀</w:t>
      </w:r>
      <w:r>
        <w:rPr>
          <w:rFonts w:hint="default" w:ascii="Times New Roman" w:hAnsi="Times New Roman" w:eastAsia="仿宋_GB2312" w:cs="Times New Roman"/>
          <w:sz w:val="32"/>
          <w:szCs w:val="32"/>
          <w:lang w:val="en-US" w:eastAsia="zh-CN"/>
        </w:rPr>
        <w:t>案例集》</w:t>
      </w:r>
      <w:r>
        <w:rPr>
          <w:rFonts w:hint="eastAsia" w:ascii="Times New Roman" w:hAnsi="Times New Roman" w:eastAsia="仿宋_GB2312" w:cs="Times New Roman"/>
          <w:sz w:val="32"/>
          <w:szCs w:val="32"/>
          <w:lang w:val="en-US" w:eastAsia="zh-CN"/>
        </w:rPr>
        <w:t>。</w:t>
      </w:r>
    </w:p>
    <w:p>
      <w:pPr>
        <w:keepNext w:val="0"/>
        <w:keepLines w:val="0"/>
        <w:pageBreakBefore w:val="0"/>
        <w:widowControl w:val="0"/>
        <w:numPr>
          <w:ilvl w:val="0"/>
          <w:numId w:val="0"/>
        </w:numPr>
        <w:tabs>
          <w:tab w:val="left" w:pos="420"/>
        </w:tabs>
        <w:kinsoku/>
        <w:wordWrap/>
        <w:overflowPunct/>
        <w:topLinePunct w:val="0"/>
        <w:autoSpaceDE/>
        <w:autoSpaceDN/>
        <w:bidi w:val="0"/>
        <w:adjustRightInd/>
        <w:snapToGrid/>
        <w:spacing w:line="600" w:lineRule="exact"/>
        <w:ind w:leftChars="0" w:firstLine="640" w:firstLineChars="200"/>
        <w:textAlignment w:val="auto"/>
        <w:outlineLvl w:val="0"/>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四、注意事项</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val="en-US" w:eastAsia="zh-CN"/>
        </w:rPr>
        <w:t>、获评优秀案例的单位将在申报省内相关财政资金支持或推荐申报国家级试点示范项目工作中予以优先考虑。</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val="en-US" w:eastAsia="zh-CN"/>
        </w:rPr>
        <w:t>、申报单需要保证申报案例的真实、客观、</w:t>
      </w:r>
      <w:r>
        <w:rPr>
          <w:rFonts w:hint="eastAsia" w:ascii="Times New Roman" w:hAnsi="Times New Roman" w:eastAsia="仿宋_GB2312" w:cs="Times New Roman"/>
          <w:sz w:val="32"/>
          <w:szCs w:val="32"/>
          <w:lang w:val="en-US" w:eastAsia="zh-CN"/>
        </w:rPr>
        <w:t>准确</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并且</w:t>
      </w:r>
      <w:r>
        <w:rPr>
          <w:rFonts w:hint="default" w:ascii="Times New Roman" w:hAnsi="Times New Roman" w:eastAsia="仿宋_GB2312" w:cs="Times New Roman"/>
          <w:sz w:val="32"/>
          <w:szCs w:val="32"/>
          <w:lang w:val="en-US" w:eastAsia="zh-CN"/>
        </w:rPr>
        <w:t>方案不</w:t>
      </w:r>
      <w:r>
        <w:rPr>
          <w:rFonts w:hint="eastAsia" w:ascii="Times New Roman" w:hAnsi="Times New Roman" w:eastAsia="仿宋_GB2312" w:cs="Times New Roman"/>
          <w:sz w:val="32"/>
          <w:szCs w:val="32"/>
          <w:lang w:val="en-US" w:eastAsia="zh-CN"/>
        </w:rPr>
        <w:t>得</w:t>
      </w:r>
      <w:r>
        <w:rPr>
          <w:rFonts w:hint="default" w:ascii="Times New Roman" w:hAnsi="Times New Roman" w:eastAsia="仿宋_GB2312" w:cs="Times New Roman"/>
          <w:sz w:val="32"/>
          <w:szCs w:val="32"/>
          <w:lang w:val="en-US" w:eastAsia="zh-CN"/>
        </w:rPr>
        <w:t>涉及企业核心商业机密</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一经发现虚假信息将取消申报资格。</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textAlignment w:val="auto"/>
        <w:outlineLvl w:val="0"/>
        <w:rPr>
          <w:rFonts w:hint="eastAsia" w:ascii="Times New Roman" w:hAnsi="Times New Roman" w:eastAsia="黑体" w:cs="Times New Roman"/>
          <w:sz w:val="32"/>
          <w:szCs w:val="32"/>
        </w:rPr>
      </w:pPr>
      <w:r>
        <w:rPr>
          <w:rFonts w:hint="eastAsia" w:ascii="Times New Roman" w:hAnsi="Times New Roman" w:eastAsia="黑体" w:cs="Times New Roman"/>
          <w:sz w:val="32"/>
          <w:szCs w:val="32"/>
        </w:rPr>
        <w:t>联系方式</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 xml:space="preserve">联系人：  </w:t>
      </w:r>
      <w:r>
        <w:rPr>
          <w:rFonts w:hint="eastAsia" w:ascii="Times New Roman" w:hAnsi="Times New Roman" w:eastAsia="仿宋_GB2312" w:cs="Times New Roman"/>
          <w:sz w:val="32"/>
          <w:szCs w:val="32"/>
          <w:lang w:eastAsia="zh-CN"/>
        </w:rPr>
        <w:t>张</w:t>
      </w:r>
      <w:r>
        <w:rPr>
          <w:rFonts w:ascii="Times New Roman" w:hAnsi="Times New Roman" w:eastAsia="仿宋_GB2312" w:cs="Times New Roman"/>
          <w:sz w:val="32"/>
          <w:szCs w:val="32"/>
        </w:rPr>
        <w:t>老师 010-8868</w:t>
      </w:r>
      <w:r>
        <w:rPr>
          <w:rFonts w:hint="eastAsia" w:ascii="Times New Roman" w:hAnsi="Times New Roman" w:eastAsia="仿宋_GB2312" w:cs="Times New Roman"/>
          <w:sz w:val="32"/>
          <w:szCs w:val="32"/>
          <w:lang w:val="en-US" w:eastAsia="zh-CN"/>
        </w:rPr>
        <w:t>0234</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          师老师 010-88686131</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szCs w:val="32"/>
          <w:lang w:val="en-US" w:eastAsia="zh-CN"/>
        </w:rPr>
      </w:pPr>
      <w:r>
        <w:rPr>
          <w:rFonts w:ascii="Times New Roman" w:hAnsi="Times New Roman" w:eastAsia="仿宋_GB2312" w:cs="Times New Roman"/>
          <w:color w:val="auto"/>
          <w:sz w:val="32"/>
          <w:szCs w:val="32"/>
        </w:rPr>
        <w:t>联系邮箱：</w:t>
      </w:r>
      <w:r>
        <w:rPr>
          <w:rFonts w:hint="eastAsia" w:ascii="Times New Roman" w:hAnsi="Times New Roman" w:eastAsia="仿宋_GB2312" w:cs="Times New Roman"/>
          <w:color w:val="auto"/>
          <w:sz w:val="32"/>
          <w:szCs w:val="32"/>
          <w:lang w:val="en-US" w:eastAsia="zh-CN"/>
        </w:rPr>
        <w:t>19801112750</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163.com</w:t>
      </w:r>
    </w:p>
    <w:p>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附件</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贵州省工业领域数字化转型典型案例申请表</w:t>
      </w:r>
    </w:p>
    <w:p>
      <w:pPr>
        <w:keepNext w:val="0"/>
        <w:keepLines w:val="0"/>
        <w:pageBreakBefore w:val="0"/>
        <w:widowControl w:val="0"/>
        <w:kinsoku/>
        <w:wordWrap/>
        <w:overflowPunct/>
        <w:topLinePunct w:val="0"/>
        <w:autoSpaceDE/>
        <w:autoSpaceDN/>
        <w:bidi w:val="0"/>
        <w:adjustRightInd/>
        <w:snapToGrid/>
        <w:spacing w:line="600" w:lineRule="exact"/>
        <w:ind w:firstLine="1600" w:firstLineChars="5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贵州省工业领域数字化转型典型案例模板</w:t>
      </w:r>
    </w:p>
    <w:p>
      <w:pPr>
        <w:pStyle w:val="3"/>
        <w:keepNext w:val="0"/>
        <w:keepLines w:val="0"/>
        <w:pageBreakBefore w:val="0"/>
        <w:widowControl w:val="0"/>
        <w:kinsoku/>
        <w:wordWrap/>
        <w:overflowPunct/>
        <w:topLinePunct w:val="0"/>
        <w:autoSpaceDE/>
        <w:autoSpaceDN/>
        <w:bidi w:val="0"/>
        <w:adjustRightInd/>
        <w:snapToGrid/>
        <w:spacing w:line="600" w:lineRule="exact"/>
        <w:jc w:val="both"/>
        <w:textAlignment w:val="auto"/>
      </w:pPr>
    </w:p>
    <w:p/>
    <w:p>
      <w:pPr>
        <w:ind w:firstLine="640" w:firstLineChars="200"/>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rPr>
        <w:t>贵州省工业和信息化厅</w:t>
      </w:r>
    </w:p>
    <w:p>
      <w:pPr>
        <w:ind w:firstLine="640" w:firstLineChars="200"/>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 xml:space="preserve">                    </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8</w:t>
      </w:r>
      <w:r>
        <w:rPr>
          <w:rFonts w:hint="eastAsia"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26</w:t>
      </w:r>
      <w:r>
        <w:rPr>
          <w:rFonts w:hint="eastAsia" w:ascii="Times New Roman" w:hAnsi="Times New Roman" w:eastAsia="仿宋_GB2312" w:cs="Times New Roman"/>
          <w:sz w:val="32"/>
          <w:szCs w:val="32"/>
        </w:rPr>
        <w:t>日</w:t>
      </w:r>
    </w:p>
    <w:p>
      <w:pPr>
        <w:rPr>
          <w:rFonts w:ascii="Times New Roman" w:hAnsi="Times New Roman" w:cs="Times New Roman"/>
        </w:rPr>
      </w:pPr>
      <w:r>
        <w:rPr>
          <w:rFonts w:hint="default" w:ascii="Times New Roman" w:hAnsi="Times New Roman" w:eastAsia="仿宋_GB2312" w:cs="Times New Roman"/>
          <w:sz w:val="32"/>
          <w:szCs w:val="32"/>
          <w:lang w:val="en-US" w:eastAsia="zh-CN"/>
        </w:rPr>
        <w:br w:type="page"/>
      </w:r>
    </w:p>
    <w:p>
      <w:pPr>
        <w:jc w:val="left"/>
        <w:rPr>
          <w:rFonts w:hint="eastAsia" w:ascii="Times New Roman" w:hAnsi="Times New Roman" w:eastAsia="黑体" w:cs="Times New Roman"/>
          <w:sz w:val="28"/>
          <w:szCs w:val="28"/>
          <w:lang w:eastAsia="zh-CN"/>
        </w:rPr>
      </w:pPr>
      <w:r>
        <w:rPr>
          <w:rFonts w:hint="eastAsia" w:ascii="Times New Roman" w:hAnsi="Times New Roman" w:eastAsia="黑体" w:cs="Times New Roman"/>
          <w:sz w:val="28"/>
          <w:szCs w:val="28"/>
        </w:rPr>
        <w:t>附件</w:t>
      </w:r>
      <w:r>
        <w:rPr>
          <w:rFonts w:hint="eastAsia" w:ascii="Times New Roman" w:hAnsi="Times New Roman" w:eastAsia="黑体" w:cs="Times New Roman"/>
          <w:sz w:val="28"/>
          <w:szCs w:val="28"/>
          <w:lang w:val="en-US" w:eastAsia="zh-CN"/>
        </w:rPr>
        <w:t>1</w:t>
      </w:r>
    </w:p>
    <w:p>
      <w:pPr>
        <w:spacing w:after="240"/>
        <w:jc w:val="center"/>
        <w:outlineLvl w:val="0"/>
        <w:rPr>
          <w:rFonts w:hint="eastAsia" w:ascii="Times New Roman" w:hAnsi="Times New Roman" w:eastAsia="方正小标宋_GBK" w:cs="Times New Roman"/>
          <w:sz w:val="36"/>
          <w:szCs w:val="36"/>
        </w:rPr>
      </w:pPr>
      <w:r>
        <w:rPr>
          <w:rFonts w:hint="eastAsia" w:ascii="Times New Roman" w:hAnsi="Times New Roman" w:eastAsia="方正小标宋_GBK" w:cs="Times New Roman"/>
          <w:sz w:val="36"/>
          <w:szCs w:val="36"/>
        </w:rPr>
        <w:t>贵州省工业领域数字化转型典型案例申请表</w:t>
      </w:r>
    </w:p>
    <w:tbl>
      <w:tblPr>
        <w:tblStyle w:val="9"/>
        <w:tblW w:w="87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9"/>
        <w:gridCol w:w="1333"/>
        <w:gridCol w:w="2227"/>
        <w:gridCol w:w="1520"/>
        <w:gridCol w:w="26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69" w:type="dxa"/>
            <w:vMerge w:val="restart"/>
            <w:vAlign w:val="center"/>
          </w:tcPr>
          <w:p>
            <w:pPr>
              <w:keepNext w:val="0"/>
              <w:keepLines w:val="0"/>
              <w:pageBreakBefore w:val="0"/>
              <w:widowControl w:val="0"/>
              <w:kinsoku/>
              <w:overflowPunct/>
              <w:topLinePunct w:val="0"/>
              <w:autoSpaceDE/>
              <w:autoSpaceDN/>
              <w:bidi w:val="0"/>
              <w:adjustRightInd/>
              <w:snapToGrid/>
              <w:spacing w:line="360" w:lineRule="auto"/>
              <w:jc w:val="center"/>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申报单位</w:t>
            </w:r>
            <w:r>
              <w:rPr>
                <w:rFonts w:hint="eastAsia" w:ascii="Times New Roman" w:hAnsi="Times New Roman" w:eastAsia="仿宋_GB2312" w:cs="Times New Roman"/>
                <w:sz w:val="24"/>
                <w:szCs w:val="24"/>
                <w:lang w:eastAsia="zh-CN"/>
              </w:rPr>
              <w:t>信息</w:t>
            </w:r>
          </w:p>
        </w:tc>
        <w:tc>
          <w:tcPr>
            <w:tcW w:w="1333" w:type="dxa"/>
            <w:vAlign w:val="center"/>
          </w:tcPr>
          <w:p>
            <w:pPr>
              <w:keepNext w:val="0"/>
              <w:keepLines w:val="0"/>
              <w:pageBreakBefore w:val="0"/>
              <w:widowControl w:val="0"/>
              <w:kinsoku/>
              <w:overflowPunct/>
              <w:topLinePunct w:val="0"/>
              <w:autoSpaceDE/>
              <w:autoSpaceDN/>
              <w:bidi w:val="0"/>
              <w:adjustRightInd/>
              <w:snapToGrid/>
              <w:spacing w:line="360" w:lineRule="auto"/>
              <w:jc w:val="center"/>
              <w:textAlignment w:val="auto"/>
              <w:rPr>
                <w:rFonts w:hint="eastAsia" w:ascii="Times New Roman" w:hAnsi="Times New Roman" w:eastAsia="仿宋_GB2312" w:cs="Times New Roman"/>
                <w:sz w:val="24"/>
                <w:szCs w:val="24"/>
              </w:rPr>
            </w:pPr>
            <w:r>
              <w:rPr>
                <w:rFonts w:hint="default" w:ascii="Times New Roman" w:hAnsi="Times New Roman" w:eastAsia="仿宋_GB2312" w:cs="Times New Roman"/>
                <w:sz w:val="24"/>
                <w:szCs w:val="24"/>
              </w:rPr>
              <w:t>单位名称</w:t>
            </w:r>
          </w:p>
        </w:tc>
        <w:tc>
          <w:tcPr>
            <w:tcW w:w="6382" w:type="dxa"/>
            <w:gridSpan w:val="3"/>
            <w:vAlign w:val="center"/>
          </w:tcPr>
          <w:p>
            <w:pPr>
              <w:keepNext w:val="0"/>
              <w:keepLines w:val="0"/>
              <w:pageBreakBefore w:val="0"/>
              <w:widowControl w:val="0"/>
              <w:kinsoku/>
              <w:overflowPunct/>
              <w:topLinePunct w:val="0"/>
              <w:autoSpaceDE/>
              <w:autoSpaceDN/>
              <w:bidi w:val="0"/>
              <w:adjustRightInd/>
              <w:snapToGrid/>
              <w:spacing w:line="360" w:lineRule="auto"/>
              <w:jc w:val="center"/>
              <w:textAlignment w:val="auto"/>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69" w:type="dxa"/>
            <w:vMerge w:val="continue"/>
            <w:vAlign w:val="center"/>
          </w:tcPr>
          <w:p>
            <w:pPr>
              <w:keepNext w:val="0"/>
              <w:keepLines w:val="0"/>
              <w:pageBreakBefore w:val="0"/>
              <w:widowControl w:val="0"/>
              <w:kinsoku/>
              <w:overflowPunct/>
              <w:topLinePunct w:val="0"/>
              <w:autoSpaceDE/>
              <w:autoSpaceDN/>
              <w:bidi w:val="0"/>
              <w:adjustRightInd/>
              <w:snapToGrid/>
              <w:spacing w:line="360" w:lineRule="auto"/>
              <w:jc w:val="center"/>
              <w:textAlignment w:val="auto"/>
              <w:rPr>
                <w:rFonts w:hint="eastAsia" w:ascii="Times New Roman" w:hAnsi="Times New Roman" w:eastAsia="仿宋_GB2312" w:cs="Times New Roman"/>
                <w:sz w:val="24"/>
                <w:szCs w:val="24"/>
              </w:rPr>
            </w:pPr>
          </w:p>
        </w:tc>
        <w:tc>
          <w:tcPr>
            <w:tcW w:w="1333" w:type="dxa"/>
            <w:vAlign w:val="center"/>
          </w:tcPr>
          <w:p>
            <w:pPr>
              <w:keepNext w:val="0"/>
              <w:keepLines w:val="0"/>
              <w:pageBreakBefore w:val="0"/>
              <w:widowControl w:val="0"/>
              <w:kinsoku/>
              <w:overflowPunct/>
              <w:topLinePunct w:val="0"/>
              <w:autoSpaceDE/>
              <w:autoSpaceDN/>
              <w:bidi w:val="0"/>
              <w:adjustRightInd/>
              <w:snapToGrid/>
              <w:spacing w:line="360" w:lineRule="auto"/>
              <w:jc w:val="center"/>
              <w:textAlignment w:val="auto"/>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sz w:val="24"/>
                <w:szCs w:val="24"/>
                <w:lang w:eastAsia="zh-CN"/>
              </w:rPr>
              <w:t>所属市州</w:t>
            </w:r>
          </w:p>
        </w:tc>
        <w:tc>
          <w:tcPr>
            <w:tcW w:w="6382" w:type="dxa"/>
            <w:gridSpan w:val="3"/>
            <w:vAlign w:val="center"/>
          </w:tcPr>
          <w:p>
            <w:pPr>
              <w:keepNext w:val="0"/>
              <w:keepLines w:val="0"/>
              <w:pageBreakBefore w:val="0"/>
              <w:widowControl w:val="0"/>
              <w:kinsoku/>
              <w:overflowPunct/>
              <w:topLinePunct w:val="0"/>
              <w:autoSpaceDE/>
              <w:autoSpaceDN/>
              <w:bidi w:val="0"/>
              <w:adjustRightInd/>
              <w:snapToGrid/>
              <w:spacing w:line="360" w:lineRule="auto"/>
              <w:jc w:val="center"/>
              <w:textAlignment w:val="auto"/>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69" w:type="dxa"/>
            <w:vMerge w:val="continue"/>
            <w:vAlign w:val="center"/>
          </w:tcPr>
          <w:p>
            <w:pPr>
              <w:keepNext w:val="0"/>
              <w:keepLines w:val="0"/>
              <w:pageBreakBefore w:val="0"/>
              <w:widowControl w:val="0"/>
              <w:kinsoku/>
              <w:overflowPunct/>
              <w:topLinePunct w:val="0"/>
              <w:autoSpaceDE/>
              <w:autoSpaceDN/>
              <w:bidi w:val="0"/>
              <w:adjustRightInd/>
              <w:snapToGrid/>
              <w:spacing w:line="360" w:lineRule="auto"/>
              <w:jc w:val="center"/>
              <w:textAlignment w:val="auto"/>
              <w:rPr>
                <w:rFonts w:hint="eastAsia" w:ascii="Times New Roman" w:hAnsi="Times New Roman" w:eastAsia="仿宋_GB2312" w:cs="Times New Roman"/>
                <w:sz w:val="24"/>
                <w:szCs w:val="24"/>
              </w:rPr>
            </w:pPr>
          </w:p>
        </w:tc>
        <w:tc>
          <w:tcPr>
            <w:tcW w:w="1333" w:type="dxa"/>
            <w:vAlign w:val="center"/>
          </w:tcPr>
          <w:p>
            <w:pPr>
              <w:keepNext w:val="0"/>
              <w:keepLines w:val="0"/>
              <w:pageBreakBefore w:val="0"/>
              <w:widowControl w:val="0"/>
              <w:kinsoku/>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通讯地址</w:t>
            </w:r>
          </w:p>
        </w:tc>
        <w:tc>
          <w:tcPr>
            <w:tcW w:w="6382" w:type="dxa"/>
            <w:gridSpan w:val="3"/>
            <w:vAlign w:val="center"/>
          </w:tcPr>
          <w:p>
            <w:pPr>
              <w:keepNext w:val="0"/>
              <w:keepLines w:val="0"/>
              <w:pageBreakBefore w:val="0"/>
              <w:widowControl w:val="0"/>
              <w:kinsoku/>
              <w:overflowPunct/>
              <w:topLinePunct w:val="0"/>
              <w:autoSpaceDE/>
              <w:autoSpaceDN/>
              <w:bidi w:val="0"/>
              <w:adjustRightInd/>
              <w:snapToGrid/>
              <w:spacing w:line="360" w:lineRule="auto"/>
              <w:jc w:val="center"/>
              <w:textAlignment w:val="auto"/>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69" w:type="dxa"/>
            <w:vMerge w:val="continue"/>
            <w:vAlign w:val="center"/>
          </w:tcPr>
          <w:p>
            <w:pPr>
              <w:keepNext w:val="0"/>
              <w:keepLines w:val="0"/>
              <w:pageBreakBefore w:val="0"/>
              <w:widowControl w:val="0"/>
              <w:kinsoku/>
              <w:overflowPunct/>
              <w:topLinePunct w:val="0"/>
              <w:autoSpaceDE/>
              <w:autoSpaceDN/>
              <w:bidi w:val="0"/>
              <w:adjustRightInd/>
              <w:snapToGrid/>
              <w:spacing w:line="360" w:lineRule="auto"/>
              <w:jc w:val="center"/>
              <w:textAlignment w:val="auto"/>
              <w:rPr>
                <w:rFonts w:hint="eastAsia" w:ascii="Times New Roman" w:hAnsi="Times New Roman" w:eastAsia="仿宋_GB2312" w:cs="Times New Roman"/>
                <w:sz w:val="24"/>
                <w:szCs w:val="24"/>
              </w:rPr>
            </w:pPr>
          </w:p>
        </w:tc>
        <w:tc>
          <w:tcPr>
            <w:tcW w:w="1333" w:type="dxa"/>
            <w:vAlign w:val="center"/>
          </w:tcPr>
          <w:p>
            <w:pPr>
              <w:keepNext w:val="0"/>
              <w:keepLines w:val="0"/>
              <w:pageBreakBefore w:val="0"/>
              <w:widowControl w:val="0"/>
              <w:kinsoku/>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所属产业</w:t>
            </w:r>
          </w:p>
        </w:tc>
        <w:tc>
          <w:tcPr>
            <w:tcW w:w="6382" w:type="dxa"/>
            <w:gridSpan w:val="3"/>
            <w:vAlign w:val="center"/>
          </w:tcPr>
          <w:p>
            <w:pPr>
              <w:keepNext w:val="0"/>
              <w:keepLines w:val="0"/>
              <w:pageBreakBefore w:val="0"/>
              <w:widowControl w:val="0"/>
              <w:kinsoku/>
              <w:overflowPunct/>
              <w:topLinePunct w:val="0"/>
              <w:autoSpaceDE/>
              <w:autoSpaceDN/>
              <w:bidi w:val="0"/>
              <w:adjustRightInd/>
              <w:snapToGrid/>
              <w:spacing w:line="360" w:lineRule="auto"/>
              <w:jc w:val="left"/>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lang w:eastAsia="zh-CN"/>
              </w:rPr>
              <w:sym w:font="Wingdings 2" w:char="00A3"/>
            </w:r>
            <w:r>
              <w:rPr>
                <w:rFonts w:hint="eastAsia" w:ascii="Times New Roman" w:hAnsi="Times New Roman" w:eastAsia="仿宋_GB2312" w:cs="Times New Roman"/>
                <w:sz w:val="24"/>
                <w:szCs w:val="24"/>
              </w:rPr>
              <w:t>优势矿产资源精深加工</w:t>
            </w:r>
            <w:r>
              <w:rPr>
                <w:rFonts w:hint="eastAsia" w:ascii="Times New Roman" w:hAnsi="Times New Roman" w:eastAsia="仿宋_GB2312" w:cs="Times New Roman"/>
                <w:sz w:val="24"/>
                <w:szCs w:val="24"/>
                <w:lang w:val="en-US" w:eastAsia="zh-CN"/>
              </w:rPr>
              <w:t xml:space="preserve">  </w:t>
            </w:r>
            <w:r>
              <w:rPr>
                <w:rFonts w:hint="eastAsia" w:ascii="Times New Roman" w:hAnsi="Times New Roman" w:eastAsia="仿宋_GB2312" w:cs="Times New Roman"/>
                <w:sz w:val="24"/>
                <w:szCs w:val="24"/>
                <w:lang w:eastAsia="zh-CN"/>
              </w:rPr>
              <w:sym w:font="Wingdings 2" w:char="00A3"/>
            </w:r>
            <w:r>
              <w:rPr>
                <w:rFonts w:hint="eastAsia" w:ascii="Times New Roman" w:hAnsi="Times New Roman" w:eastAsia="仿宋_GB2312" w:cs="Times New Roman"/>
                <w:sz w:val="24"/>
                <w:szCs w:val="24"/>
              </w:rPr>
              <w:t>新能源新材料</w:t>
            </w:r>
            <w:r>
              <w:rPr>
                <w:rFonts w:hint="eastAsia" w:ascii="Times New Roman" w:hAnsi="Times New Roman" w:eastAsia="仿宋_GB2312" w:cs="Times New Roman"/>
                <w:sz w:val="24"/>
                <w:szCs w:val="24"/>
                <w:lang w:val="en-US" w:eastAsia="zh-CN"/>
              </w:rPr>
              <w:t xml:space="preserve">  </w:t>
            </w:r>
            <w:r>
              <w:rPr>
                <w:rFonts w:hint="eastAsia" w:ascii="Times New Roman" w:hAnsi="Times New Roman" w:eastAsia="仿宋_GB2312" w:cs="Times New Roman"/>
                <w:sz w:val="24"/>
                <w:szCs w:val="24"/>
                <w:lang w:eastAsia="zh-CN"/>
              </w:rPr>
              <w:sym w:font="Wingdings 2" w:char="00A3"/>
            </w:r>
            <w:r>
              <w:rPr>
                <w:rFonts w:hint="eastAsia" w:ascii="Times New Roman" w:hAnsi="Times New Roman" w:eastAsia="仿宋_GB2312" w:cs="Times New Roman"/>
                <w:sz w:val="24"/>
                <w:szCs w:val="24"/>
              </w:rPr>
              <w:t>数智产业</w:t>
            </w:r>
          </w:p>
          <w:p>
            <w:pPr>
              <w:keepNext w:val="0"/>
              <w:keepLines w:val="0"/>
              <w:pageBreakBefore w:val="0"/>
              <w:widowControl w:val="0"/>
              <w:kinsoku/>
              <w:overflowPunct/>
              <w:topLinePunct w:val="0"/>
              <w:autoSpaceDE/>
              <w:autoSpaceDN/>
              <w:bidi w:val="0"/>
              <w:adjustRightInd/>
              <w:snapToGrid/>
              <w:spacing w:line="360" w:lineRule="auto"/>
              <w:jc w:val="left"/>
              <w:textAlignment w:val="auto"/>
              <w:rPr>
                <w:rFonts w:hint="eastAsia"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eastAsia="zh-CN"/>
              </w:rPr>
              <w:sym w:font="Wingdings 2" w:char="00A3"/>
            </w:r>
            <w:r>
              <w:rPr>
                <w:rFonts w:hint="eastAsia" w:ascii="Times New Roman" w:hAnsi="Times New Roman" w:eastAsia="仿宋_GB2312" w:cs="Times New Roman"/>
                <w:sz w:val="24"/>
                <w:szCs w:val="24"/>
              </w:rPr>
              <w:t>新型综合能源</w:t>
            </w:r>
            <w:r>
              <w:rPr>
                <w:rFonts w:hint="eastAsia" w:ascii="Times New Roman" w:hAnsi="Times New Roman" w:eastAsia="仿宋_GB2312" w:cs="Times New Roman"/>
                <w:sz w:val="24"/>
                <w:szCs w:val="24"/>
                <w:lang w:val="en-US" w:eastAsia="zh-CN"/>
              </w:rPr>
              <w:t xml:space="preserve">   </w:t>
            </w:r>
            <w:r>
              <w:rPr>
                <w:rFonts w:hint="eastAsia" w:ascii="Times New Roman" w:hAnsi="Times New Roman" w:eastAsia="仿宋_GB2312" w:cs="Times New Roman"/>
                <w:sz w:val="24"/>
                <w:szCs w:val="24"/>
                <w:lang w:eastAsia="zh-CN"/>
              </w:rPr>
              <w:sym w:font="Wingdings 2" w:char="00A3"/>
            </w:r>
            <w:r>
              <w:rPr>
                <w:rFonts w:hint="eastAsia" w:ascii="Times New Roman" w:hAnsi="Times New Roman" w:eastAsia="仿宋_GB2312" w:cs="Times New Roman"/>
                <w:sz w:val="24"/>
                <w:szCs w:val="24"/>
              </w:rPr>
              <w:t>酱香白酒</w:t>
            </w:r>
            <w:r>
              <w:rPr>
                <w:rFonts w:hint="eastAsia" w:ascii="Times New Roman" w:hAnsi="Times New Roman" w:eastAsia="仿宋_GB2312" w:cs="Times New Roman"/>
                <w:sz w:val="24"/>
                <w:szCs w:val="24"/>
                <w:lang w:val="en-US" w:eastAsia="zh-CN"/>
              </w:rPr>
              <w:t xml:space="preserve">    </w:t>
            </w:r>
            <w:r>
              <w:rPr>
                <w:rFonts w:hint="eastAsia" w:ascii="Times New Roman" w:hAnsi="Times New Roman" w:eastAsia="仿宋_GB2312" w:cs="Times New Roman"/>
                <w:sz w:val="24"/>
                <w:szCs w:val="24"/>
                <w:lang w:eastAsia="zh-CN"/>
              </w:rPr>
              <w:sym w:font="Wingdings 2" w:char="00A3"/>
            </w:r>
            <w:r>
              <w:rPr>
                <w:rFonts w:hint="eastAsia" w:ascii="Times New Roman" w:hAnsi="Times New Roman" w:eastAsia="仿宋_GB2312" w:cs="Times New Roman"/>
                <w:sz w:val="24"/>
                <w:szCs w:val="24"/>
              </w:rPr>
              <w:t>先进装备制造</w:t>
            </w:r>
          </w:p>
          <w:p>
            <w:pPr>
              <w:keepNext w:val="0"/>
              <w:keepLines w:val="0"/>
              <w:pageBreakBefore w:val="0"/>
              <w:widowControl w:val="0"/>
              <w:kinsoku/>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eastAsia="zh-CN"/>
              </w:rPr>
              <w:sym w:font="Wingdings 2" w:char="00A3"/>
            </w:r>
            <w:r>
              <w:rPr>
                <w:rFonts w:hint="eastAsia" w:ascii="Times New Roman" w:hAnsi="Times New Roman" w:eastAsia="仿宋_GB2312" w:cs="Times New Roman"/>
                <w:sz w:val="24"/>
                <w:szCs w:val="24"/>
              </w:rPr>
              <w:t>纺织服装</w:t>
            </w:r>
            <w:r>
              <w:rPr>
                <w:rFonts w:hint="eastAsia" w:ascii="Times New Roman" w:hAnsi="Times New Roman" w:eastAsia="仿宋_GB2312" w:cs="Times New Roman"/>
                <w:sz w:val="24"/>
                <w:szCs w:val="24"/>
                <w:lang w:val="en-US" w:eastAsia="zh-CN"/>
              </w:rPr>
              <w:t xml:space="preserve">       </w:t>
            </w:r>
            <w:r>
              <w:rPr>
                <w:rFonts w:hint="eastAsia" w:ascii="Times New Roman" w:hAnsi="Times New Roman" w:eastAsia="仿宋_GB2312" w:cs="Times New Roman"/>
                <w:sz w:val="24"/>
                <w:szCs w:val="24"/>
                <w:lang w:eastAsia="zh-CN"/>
              </w:rPr>
              <w:sym w:font="Wingdings 2" w:char="00A3"/>
            </w:r>
            <w:r>
              <w:rPr>
                <w:rFonts w:hint="eastAsia" w:ascii="Times New Roman" w:hAnsi="Times New Roman" w:eastAsia="仿宋_GB2312" w:cs="Times New Roman"/>
                <w:sz w:val="24"/>
                <w:szCs w:val="24"/>
              </w:rPr>
              <w:t>生态食品</w:t>
            </w:r>
            <w:r>
              <w:rPr>
                <w:rFonts w:hint="eastAsia" w:ascii="Times New Roman" w:hAnsi="Times New Roman" w:eastAsia="仿宋_GB2312" w:cs="Times New Roman"/>
                <w:sz w:val="24"/>
                <w:szCs w:val="24"/>
                <w:lang w:val="en-US" w:eastAsia="zh-CN"/>
              </w:rPr>
              <w:t xml:space="preserve">    </w:t>
            </w:r>
            <w:r>
              <w:rPr>
                <w:rFonts w:hint="eastAsia" w:ascii="Times New Roman" w:hAnsi="Times New Roman" w:eastAsia="仿宋_GB2312" w:cs="Times New Roman"/>
                <w:sz w:val="24"/>
                <w:szCs w:val="24"/>
                <w:lang w:eastAsia="zh-CN"/>
              </w:rPr>
              <w:sym w:font="Wingdings 2" w:char="00A3"/>
            </w:r>
            <w:r>
              <w:rPr>
                <w:rFonts w:hint="eastAsia" w:ascii="Times New Roman" w:hAnsi="Times New Roman" w:eastAsia="仿宋_GB2312" w:cs="Times New Roman"/>
                <w:sz w:val="24"/>
                <w:szCs w:val="24"/>
              </w:rPr>
              <w:t>健康医药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69" w:type="dxa"/>
            <w:vMerge w:val="restart"/>
            <w:vAlign w:val="center"/>
          </w:tcPr>
          <w:p>
            <w:pPr>
              <w:keepNext w:val="0"/>
              <w:keepLines w:val="0"/>
              <w:pageBreakBefore w:val="0"/>
              <w:widowControl w:val="0"/>
              <w:kinsoku/>
              <w:overflowPunct/>
              <w:topLinePunct w:val="0"/>
              <w:autoSpaceDE/>
              <w:autoSpaceDN/>
              <w:bidi w:val="0"/>
              <w:adjustRightInd/>
              <w:snapToGrid/>
              <w:spacing w:line="360" w:lineRule="auto"/>
              <w:jc w:val="center"/>
              <w:textAlignment w:val="auto"/>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联系人信息</w:t>
            </w:r>
          </w:p>
        </w:tc>
        <w:tc>
          <w:tcPr>
            <w:tcW w:w="1333" w:type="dxa"/>
            <w:vAlign w:val="center"/>
          </w:tcPr>
          <w:p>
            <w:pPr>
              <w:keepNext w:val="0"/>
              <w:keepLines w:val="0"/>
              <w:pageBreakBefore w:val="0"/>
              <w:widowControl w:val="0"/>
              <w:kinsoku/>
              <w:overflowPunct/>
              <w:topLinePunct w:val="0"/>
              <w:autoSpaceDE/>
              <w:autoSpaceDN/>
              <w:bidi w:val="0"/>
              <w:adjustRightInd/>
              <w:snapToGrid/>
              <w:spacing w:line="360" w:lineRule="auto"/>
              <w:jc w:val="center"/>
              <w:textAlignment w:val="auto"/>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姓名</w:t>
            </w:r>
          </w:p>
        </w:tc>
        <w:tc>
          <w:tcPr>
            <w:tcW w:w="2227" w:type="dxa"/>
            <w:vAlign w:val="center"/>
          </w:tcPr>
          <w:p>
            <w:pPr>
              <w:keepNext w:val="0"/>
              <w:keepLines w:val="0"/>
              <w:pageBreakBefore w:val="0"/>
              <w:widowControl w:val="0"/>
              <w:kinsoku/>
              <w:overflowPunct/>
              <w:topLinePunct w:val="0"/>
              <w:autoSpaceDE/>
              <w:autoSpaceDN/>
              <w:bidi w:val="0"/>
              <w:adjustRightInd/>
              <w:snapToGrid/>
              <w:spacing w:line="360" w:lineRule="auto"/>
              <w:jc w:val="center"/>
              <w:textAlignment w:val="auto"/>
              <w:rPr>
                <w:rFonts w:ascii="Times New Roman" w:hAnsi="Times New Roman" w:eastAsia="仿宋_GB2312" w:cs="Times New Roman"/>
                <w:sz w:val="24"/>
                <w:szCs w:val="24"/>
              </w:rPr>
            </w:pPr>
          </w:p>
        </w:tc>
        <w:tc>
          <w:tcPr>
            <w:tcW w:w="1520" w:type="dxa"/>
            <w:vAlign w:val="center"/>
          </w:tcPr>
          <w:p>
            <w:pPr>
              <w:keepNext w:val="0"/>
              <w:keepLines w:val="0"/>
              <w:pageBreakBefore w:val="0"/>
              <w:widowControl w:val="0"/>
              <w:kinsoku/>
              <w:overflowPunct/>
              <w:topLinePunct w:val="0"/>
              <w:autoSpaceDE/>
              <w:autoSpaceDN/>
              <w:bidi w:val="0"/>
              <w:adjustRightInd/>
              <w:snapToGrid/>
              <w:spacing w:line="360" w:lineRule="auto"/>
              <w:jc w:val="center"/>
              <w:textAlignment w:val="auto"/>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sz w:val="24"/>
                <w:szCs w:val="24"/>
                <w:lang w:eastAsia="zh-CN"/>
              </w:rPr>
              <w:t>职务</w:t>
            </w:r>
          </w:p>
        </w:tc>
        <w:tc>
          <w:tcPr>
            <w:tcW w:w="2635" w:type="dxa"/>
            <w:vAlign w:val="center"/>
          </w:tcPr>
          <w:p>
            <w:pPr>
              <w:keepNext w:val="0"/>
              <w:keepLines w:val="0"/>
              <w:pageBreakBefore w:val="0"/>
              <w:widowControl w:val="0"/>
              <w:kinsoku/>
              <w:overflowPunct/>
              <w:topLinePunct w:val="0"/>
              <w:autoSpaceDE/>
              <w:autoSpaceDN/>
              <w:bidi w:val="0"/>
              <w:adjustRightInd/>
              <w:snapToGrid/>
              <w:spacing w:line="360" w:lineRule="auto"/>
              <w:jc w:val="center"/>
              <w:textAlignment w:val="auto"/>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69" w:type="dxa"/>
            <w:vMerge w:val="continue"/>
            <w:vAlign w:val="center"/>
          </w:tcPr>
          <w:p>
            <w:pPr>
              <w:keepNext w:val="0"/>
              <w:keepLines w:val="0"/>
              <w:pageBreakBefore w:val="0"/>
              <w:widowControl w:val="0"/>
              <w:kinsoku/>
              <w:overflowPunct/>
              <w:topLinePunct w:val="0"/>
              <w:autoSpaceDE/>
              <w:autoSpaceDN/>
              <w:bidi w:val="0"/>
              <w:adjustRightInd/>
              <w:snapToGrid/>
              <w:spacing w:line="360" w:lineRule="auto"/>
              <w:jc w:val="center"/>
              <w:textAlignment w:val="auto"/>
              <w:rPr>
                <w:rFonts w:hint="eastAsia" w:ascii="Times New Roman" w:hAnsi="Times New Roman" w:eastAsia="仿宋_GB2312" w:cs="Times New Roman"/>
                <w:sz w:val="24"/>
                <w:szCs w:val="24"/>
              </w:rPr>
            </w:pPr>
          </w:p>
        </w:tc>
        <w:tc>
          <w:tcPr>
            <w:tcW w:w="1333" w:type="dxa"/>
            <w:vAlign w:val="center"/>
          </w:tcPr>
          <w:p>
            <w:pPr>
              <w:keepNext w:val="0"/>
              <w:keepLines w:val="0"/>
              <w:pageBreakBefore w:val="0"/>
              <w:widowControl w:val="0"/>
              <w:kinsoku/>
              <w:overflowPunct/>
              <w:topLinePunct w:val="0"/>
              <w:autoSpaceDE/>
              <w:autoSpaceDN/>
              <w:bidi w:val="0"/>
              <w:adjustRightInd/>
              <w:snapToGrid/>
              <w:spacing w:line="360" w:lineRule="auto"/>
              <w:jc w:val="center"/>
              <w:textAlignment w:val="auto"/>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sz w:val="24"/>
                <w:szCs w:val="24"/>
                <w:lang w:eastAsia="zh-CN"/>
              </w:rPr>
              <w:t>联系电话</w:t>
            </w:r>
          </w:p>
        </w:tc>
        <w:tc>
          <w:tcPr>
            <w:tcW w:w="2227" w:type="dxa"/>
            <w:vAlign w:val="center"/>
          </w:tcPr>
          <w:p>
            <w:pPr>
              <w:keepNext w:val="0"/>
              <w:keepLines w:val="0"/>
              <w:pageBreakBefore w:val="0"/>
              <w:widowControl w:val="0"/>
              <w:kinsoku/>
              <w:overflowPunct/>
              <w:topLinePunct w:val="0"/>
              <w:autoSpaceDE/>
              <w:autoSpaceDN/>
              <w:bidi w:val="0"/>
              <w:adjustRightInd/>
              <w:snapToGrid/>
              <w:spacing w:line="360" w:lineRule="auto"/>
              <w:jc w:val="center"/>
              <w:textAlignment w:val="auto"/>
              <w:rPr>
                <w:rFonts w:ascii="Times New Roman" w:hAnsi="Times New Roman" w:eastAsia="仿宋_GB2312" w:cs="Times New Roman"/>
                <w:sz w:val="24"/>
                <w:szCs w:val="24"/>
              </w:rPr>
            </w:pPr>
          </w:p>
        </w:tc>
        <w:tc>
          <w:tcPr>
            <w:tcW w:w="1520" w:type="dxa"/>
            <w:vAlign w:val="center"/>
          </w:tcPr>
          <w:p>
            <w:pPr>
              <w:keepNext w:val="0"/>
              <w:keepLines w:val="0"/>
              <w:pageBreakBefore w:val="0"/>
              <w:widowControl w:val="0"/>
              <w:kinsoku/>
              <w:overflowPunct/>
              <w:topLinePunct w:val="0"/>
              <w:autoSpaceDE/>
              <w:autoSpaceDN/>
              <w:bidi w:val="0"/>
              <w:adjustRightInd/>
              <w:snapToGrid/>
              <w:spacing w:line="360" w:lineRule="auto"/>
              <w:jc w:val="center"/>
              <w:textAlignment w:val="auto"/>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sz w:val="24"/>
                <w:szCs w:val="24"/>
                <w:lang w:eastAsia="zh-CN"/>
              </w:rPr>
              <w:t>电子邮箱</w:t>
            </w:r>
          </w:p>
        </w:tc>
        <w:tc>
          <w:tcPr>
            <w:tcW w:w="2635" w:type="dxa"/>
            <w:vAlign w:val="center"/>
          </w:tcPr>
          <w:p>
            <w:pPr>
              <w:keepNext w:val="0"/>
              <w:keepLines w:val="0"/>
              <w:pageBreakBefore w:val="0"/>
              <w:widowControl w:val="0"/>
              <w:kinsoku/>
              <w:overflowPunct/>
              <w:topLinePunct w:val="0"/>
              <w:autoSpaceDE/>
              <w:autoSpaceDN/>
              <w:bidi w:val="0"/>
              <w:adjustRightInd/>
              <w:snapToGrid/>
              <w:spacing w:line="360" w:lineRule="auto"/>
              <w:jc w:val="center"/>
              <w:textAlignment w:val="auto"/>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69" w:type="dxa"/>
            <w:vMerge w:val="restart"/>
            <w:vAlign w:val="center"/>
          </w:tcPr>
          <w:p>
            <w:pPr>
              <w:keepNext w:val="0"/>
              <w:keepLines w:val="0"/>
              <w:pageBreakBefore w:val="0"/>
              <w:widowControl w:val="0"/>
              <w:kinsoku/>
              <w:overflowPunct/>
              <w:topLinePunct w:val="0"/>
              <w:autoSpaceDE/>
              <w:autoSpaceDN/>
              <w:bidi w:val="0"/>
              <w:adjustRightInd/>
              <w:snapToGrid/>
              <w:spacing w:line="360" w:lineRule="auto"/>
              <w:jc w:val="center"/>
              <w:textAlignment w:val="auto"/>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sz w:val="24"/>
                <w:szCs w:val="24"/>
              </w:rPr>
              <w:t>案例</w:t>
            </w:r>
            <w:r>
              <w:rPr>
                <w:rFonts w:hint="eastAsia" w:ascii="Times New Roman" w:hAnsi="Times New Roman" w:eastAsia="仿宋_GB2312" w:cs="Times New Roman"/>
                <w:sz w:val="24"/>
                <w:szCs w:val="24"/>
                <w:lang w:eastAsia="zh-CN"/>
              </w:rPr>
              <w:t>信息</w:t>
            </w:r>
          </w:p>
        </w:tc>
        <w:tc>
          <w:tcPr>
            <w:tcW w:w="1333" w:type="dxa"/>
            <w:vAlign w:val="center"/>
          </w:tcPr>
          <w:p>
            <w:pPr>
              <w:keepNext w:val="0"/>
              <w:keepLines w:val="0"/>
              <w:pageBreakBefore w:val="0"/>
              <w:widowControl w:val="0"/>
              <w:kinsoku/>
              <w:overflowPunct/>
              <w:topLinePunct w:val="0"/>
              <w:autoSpaceDE/>
              <w:autoSpaceDN/>
              <w:bidi w:val="0"/>
              <w:adjustRightInd/>
              <w:snapToGrid/>
              <w:spacing w:line="360" w:lineRule="auto"/>
              <w:jc w:val="center"/>
              <w:textAlignment w:val="auto"/>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sz w:val="24"/>
                <w:szCs w:val="24"/>
                <w:lang w:eastAsia="zh-CN"/>
              </w:rPr>
              <w:t>案例名称</w:t>
            </w:r>
          </w:p>
        </w:tc>
        <w:tc>
          <w:tcPr>
            <w:tcW w:w="6382" w:type="dxa"/>
            <w:gridSpan w:val="3"/>
            <w:vAlign w:val="center"/>
          </w:tcPr>
          <w:p>
            <w:pPr>
              <w:keepNext w:val="0"/>
              <w:keepLines w:val="0"/>
              <w:pageBreakBefore w:val="0"/>
              <w:widowControl w:val="0"/>
              <w:kinsoku/>
              <w:overflowPunct/>
              <w:topLinePunct w:val="0"/>
              <w:autoSpaceDE/>
              <w:autoSpaceDN/>
              <w:bidi w:val="0"/>
              <w:adjustRightInd/>
              <w:snapToGrid/>
              <w:spacing w:line="360" w:lineRule="auto"/>
              <w:jc w:val="center"/>
              <w:textAlignment w:val="auto"/>
              <w:rPr>
                <w:rFonts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69" w:type="dxa"/>
            <w:vMerge w:val="continue"/>
            <w:vAlign w:val="center"/>
          </w:tcPr>
          <w:p>
            <w:pPr>
              <w:keepNext w:val="0"/>
              <w:keepLines w:val="0"/>
              <w:pageBreakBefore w:val="0"/>
              <w:widowControl w:val="0"/>
              <w:kinsoku/>
              <w:overflowPunct/>
              <w:topLinePunct w:val="0"/>
              <w:autoSpaceDE/>
              <w:autoSpaceDN/>
              <w:bidi w:val="0"/>
              <w:adjustRightInd/>
              <w:snapToGrid/>
              <w:spacing w:line="360" w:lineRule="auto"/>
              <w:jc w:val="center"/>
              <w:textAlignment w:val="auto"/>
              <w:rPr>
                <w:rFonts w:hint="eastAsia" w:ascii="Times New Roman" w:hAnsi="Times New Roman" w:eastAsia="仿宋_GB2312" w:cs="Times New Roman"/>
                <w:sz w:val="24"/>
                <w:szCs w:val="24"/>
              </w:rPr>
            </w:pPr>
          </w:p>
        </w:tc>
        <w:tc>
          <w:tcPr>
            <w:tcW w:w="1333" w:type="dxa"/>
            <w:vAlign w:val="center"/>
          </w:tcPr>
          <w:p>
            <w:pPr>
              <w:keepNext w:val="0"/>
              <w:keepLines w:val="0"/>
              <w:pageBreakBefore w:val="0"/>
              <w:widowControl w:val="0"/>
              <w:kinsoku/>
              <w:overflowPunct/>
              <w:topLinePunct w:val="0"/>
              <w:autoSpaceDE/>
              <w:autoSpaceDN/>
              <w:bidi w:val="0"/>
              <w:adjustRightInd/>
              <w:snapToGrid/>
              <w:spacing w:line="360" w:lineRule="auto"/>
              <w:jc w:val="center"/>
              <w:textAlignment w:val="auto"/>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eastAsia="zh-CN"/>
              </w:rPr>
              <w:t>案例类型</w:t>
            </w:r>
          </w:p>
        </w:tc>
        <w:tc>
          <w:tcPr>
            <w:tcW w:w="6382" w:type="dxa"/>
            <w:gridSpan w:val="3"/>
            <w:vAlign w:val="center"/>
          </w:tcPr>
          <w:p>
            <w:pPr>
              <w:keepNext w:val="0"/>
              <w:keepLines w:val="0"/>
              <w:pageBreakBefore w:val="0"/>
              <w:widowControl w:val="0"/>
              <w:kinsoku/>
              <w:overflowPunct/>
              <w:topLinePunct w:val="0"/>
              <w:autoSpaceDE/>
              <w:autoSpaceDN/>
              <w:bidi w:val="0"/>
              <w:adjustRightInd/>
              <w:snapToGrid/>
              <w:spacing w:line="360" w:lineRule="auto"/>
              <w:jc w:val="left"/>
              <w:textAlignment w:val="auto"/>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sz w:val="24"/>
                <w:szCs w:val="24"/>
                <w:lang w:eastAsia="zh-CN"/>
              </w:rPr>
              <w:sym w:font="Wingdings 2" w:char="00A3"/>
            </w:r>
            <w:r>
              <w:rPr>
                <w:rFonts w:hint="eastAsia" w:ascii="Times New Roman" w:hAnsi="Times New Roman" w:eastAsia="仿宋_GB2312" w:cs="Times New Roman"/>
                <w:sz w:val="24"/>
                <w:szCs w:val="24"/>
                <w:lang w:eastAsia="zh-CN"/>
              </w:rPr>
              <w:t>5G创新应用</w:t>
            </w:r>
            <w:r>
              <w:rPr>
                <w:rFonts w:hint="eastAsia" w:ascii="Times New Roman" w:hAnsi="Times New Roman" w:eastAsia="仿宋_GB2312" w:cs="Times New Roman"/>
                <w:sz w:val="24"/>
                <w:szCs w:val="24"/>
                <w:lang w:val="en-US" w:eastAsia="zh-CN"/>
              </w:rPr>
              <w:t xml:space="preserve"> </w:t>
            </w:r>
            <w:r>
              <w:rPr>
                <w:rFonts w:hint="eastAsia" w:ascii="Times New Roman" w:hAnsi="Times New Roman" w:eastAsia="仿宋_GB2312" w:cs="Times New Roman"/>
                <w:sz w:val="24"/>
                <w:szCs w:val="24"/>
                <w:lang w:eastAsia="zh-CN"/>
              </w:rPr>
              <w:sym w:font="Wingdings 2" w:char="00A3"/>
            </w:r>
            <w:r>
              <w:rPr>
                <w:rFonts w:hint="eastAsia" w:ascii="Times New Roman" w:hAnsi="Times New Roman" w:eastAsia="仿宋_GB2312" w:cs="Times New Roman"/>
                <w:sz w:val="24"/>
                <w:szCs w:val="24"/>
                <w:lang w:eastAsia="zh-CN"/>
              </w:rPr>
              <w:t>工业互联网平台应用</w:t>
            </w:r>
            <w:r>
              <w:rPr>
                <w:rFonts w:hint="eastAsia" w:ascii="Times New Roman" w:hAnsi="Times New Roman" w:eastAsia="仿宋_GB2312" w:cs="Times New Roman"/>
                <w:sz w:val="24"/>
                <w:szCs w:val="24"/>
                <w:lang w:val="en-US" w:eastAsia="zh-CN"/>
              </w:rPr>
              <w:t xml:space="preserve"> </w:t>
            </w:r>
            <w:r>
              <w:rPr>
                <w:rFonts w:hint="eastAsia" w:ascii="Times New Roman" w:hAnsi="Times New Roman" w:eastAsia="仿宋_GB2312" w:cs="Times New Roman"/>
                <w:sz w:val="24"/>
                <w:szCs w:val="24"/>
                <w:lang w:eastAsia="zh-CN"/>
              </w:rPr>
              <w:sym w:font="Wingdings 2" w:char="00A3"/>
            </w:r>
            <w:r>
              <w:rPr>
                <w:rFonts w:hint="eastAsia" w:ascii="Times New Roman" w:hAnsi="Times New Roman" w:eastAsia="仿宋_GB2312" w:cs="Times New Roman"/>
                <w:sz w:val="24"/>
                <w:szCs w:val="24"/>
                <w:lang w:eastAsia="zh-CN"/>
              </w:rPr>
              <w:t>元宇宙技术应用</w:t>
            </w:r>
            <w:r>
              <w:rPr>
                <w:rFonts w:hint="eastAsia" w:ascii="Times New Roman" w:hAnsi="Times New Roman" w:eastAsia="仿宋_GB2312" w:cs="Times New Roman"/>
                <w:sz w:val="24"/>
                <w:szCs w:val="24"/>
                <w:lang w:eastAsia="zh-CN"/>
              </w:rPr>
              <w:sym w:font="Wingdings 2" w:char="00A3"/>
            </w:r>
            <w:r>
              <w:rPr>
                <w:rFonts w:hint="eastAsia" w:ascii="Times New Roman" w:hAnsi="Times New Roman" w:eastAsia="仿宋_GB2312" w:cs="Times New Roman"/>
                <w:sz w:val="24"/>
                <w:szCs w:val="24"/>
                <w:lang w:eastAsia="zh-CN"/>
              </w:rPr>
              <w:t>数字孪生技术应用</w:t>
            </w:r>
            <w:r>
              <w:rPr>
                <w:rFonts w:hint="eastAsia" w:ascii="Times New Roman" w:hAnsi="Times New Roman" w:eastAsia="仿宋_GB2312" w:cs="Times New Roman"/>
                <w:sz w:val="24"/>
                <w:szCs w:val="24"/>
                <w:lang w:val="en-US" w:eastAsia="zh-CN"/>
              </w:rPr>
              <w:t xml:space="preserve">     </w:t>
            </w:r>
            <w:r>
              <w:rPr>
                <w:rFonts w:hint="eastAsia" w:ascii="Times New Roman" w:hAnsi="Times New Roman" w:eastAsia="仿宋_GB2312" w:cs="Times New Roman"/>
                <w:sz w:val="24"/>
                <w:szCs w:val="24"/>
                <w:lang w:eastAsia="zh-CN"/>
              </w:rPr>
              <w:sym w:font="Wingdings 2" w:char="00A3"/>
            </w:r>
            <w:r>
              <w:rPr>
                <w:rFonts w:hint="eastAsia" w:ascii="Times New Roman" w:hAnsi="Times New Roman" w:eastAsia="仿宋_GB2312" w:cs="Times New Roman"/>
                <w:sz w:val="24"/>
                <w:szCs w:val="24"/>
                <w:lang w:eastAsia="zh-CN"/>
              </w:rPr>
              <w:t>产业链链式转型</w:t>
            </w:r>
          </w:p>
          <w:p>
            <w:pPr>
              <w:keepNext w:val="0"/>
              <w:keepLines w:val="0"/>
              <w:pageBreakBefore w:val="0"/>
              <w:widowControl w:val="0"/>
              <w:kinsoku/>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sz w:val="24"/>
                <w:szCs w:val="24"/>
                <w:lang w:eastAsia="zh-CN"/>
              </w:rPr>
              <w:sym w:font="Wingdings 2" w:char="00A3"/>
            </w:r>
            <w:r>
              <w:rPr>
                <w:rFonts w:hint="eastAsia" w:ascii="Times New Roman" w:hAnsi="Times New Roman" w:eastAsia="仿宋_GB2312" w:cs="Times New Roman"/>
                <w:sz w:val="24"/>
                <w:szCs w:val="24"/>
                <w:lang w:eastAsia="zh-CN"/>
              </w:rPr>
              <w:t>数字化车间与智能工厂建设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7" w:hRule="atLeast"/>
        </w:trPr>
        <w:tc>
          <w:tcPr>
            <w:tcW w:w="1069" w:type="dxa"/>
            <w:vMerge w:val="continue"/>
            <w:vAlign w:val="center"/>
          </w:tcPr>
          <w:p>
            <w:pPr>
              <w:keepNext w:val="0"/>
              <w:keepLines w:val="0"/>
              <w:pageBreakBefore w:val="0"/>
              <w:widowControl w:val="0"/>
              <w:kinsoku/>
              <w:overflowPunct/>
              <w:topLinePunct w:val="0"/>
              <w:autoSpaceDE/>
              <w:autoSpaceDN/>
              <w:bidi w:val="0"/>
              <w:adjustRightInd/>
              <w:snapToGrid/>
              <w:spacing w:line="360" w:lineRule="auto"/>
              <w:jc w:val="center"/>
              <w:textAlignment w:val="auto"/>
              <w:rPr>
                <w:rFonts w:hint="eastAsia" w:ascii="Times New Roman" w:hAnsi="Times New Roman" w:eastAsia="仿宋_GB2312" w:cs="Times New Roman"/>
                <w:sz w:val="24"/>
                <w:szCs w:val="24"/>
              </w:rPr>
            </w:pPr>
          </w:p>
        </w:tc>
        <w:tc>
          <w:tcPr>
            <w:tcW w:w="1333" w:type="dxa"/>
            <w:vAlign w:val="center"/>
          </w:tcPr>
          <w:p>
            <w:pPr>
              <w:jc w:val="center"/>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sz w:val="24"/>
                <w:szCs w:val="24"/>
              </w:rPr>
              <w:t>案例简介</w:t>
            </w:r>
          </w:p>
        </w:tc>
        <w:tc>
          <w:tcPr>
            <w:tcW w:w="6382" w:type="dxa"/>
            <w:gridSpan w:val="3"/>
            <w:vAlign w:val="top"/>
          </w:tcPr>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sz w:val="24"/>
                <w:szCs w:val="24"/>
              </w:rPr>
              <w:t>（</w:t>
            </w:r>
            <w:r>
              <w:rPr>
                <w:rFonts w:hint="eastAsia" w:ascii="Times New Roman" w:hAnsi="Times New Roman" w:eastAsia="仿宋_GB2312" w:cs="Times New Roman"/>
                <w:sz w:val="24"/>
                <w:szCs w:val="24"/>
                <w:lang w:eastAsia="zh-CN"/>
              </w:rPr>
              <w:t>简要描述</w:t>
            </w:r>
            <w:r>
              <w:rPr>
                <w:rFonts w:hint="eastAsia" w:ascii="Times New Roman" w:hAnsi="Times New Roman" w:eastAsia="仿宋_GB2312" w:cs="Times New Roman"/>
                <w:sz w:val="24"/>
                <w:szCs w:val="24"/>
              </w:rPr>
              <w:t>案例</w:t>
            </w:r>
            <w:r>
              <w:rPr>
                <w:rFonts w:hint="eastAsia" w:ascii="Times New Roman" w:hAnsi="Times New Roman" w:eastAsia="仿宋_GB2312" w:cs="Times New Roman"/>
                <w:sz w:val="24"/>
                <w:szCs w:val="24"/>
                <w:lang w:eastAsia="zh-CN"/>
              </w:rPr>
              <w:t>的案例主要内容、</w:t>
            </w:r>
            <w:r>
              <w:rPr>
                <w:rFonts w:hint="eastAsia" w:ascii="Times New Roman" w:hAnsi="Times New Roman" w:eastAsia="仿宋_GB2312" w:cs="Times New Roman"/>
                <w:sz w:val="24"/>
                <w:szCs w:val="24"/>
              </w:rPr>
              <w:t>先进性、经济和社会效益</w:t>
            </w:r>
            <w:r>
              <w:rPr>
                <w:rFonts w:hint="eastAsia" w:ascii="Times New Roman" w:hAnsi="Times New Roman" w:eastAsia="仿宋_GB2312" w:cs="Times New Roman"/>
                <w:sz w:val="24"/>
                <w:szCs w:val="24"/>
                <w:lang w:eastAsia="zh-CN"/>
              </w:rPr>
              <w:t>等内容</w:t>
            </w:r>
            <w:r>
              <w:rPr>
                <w:rFonts w:hint="eastAsia" w:ascii="Times New Roman" w:hAnsi="Times New Roman" w:eastAsia="仿宋_GB2312" w:cs="Times New Roman"/>
                <w:sz w:val="24"/>
                <w:szCs w:val="24"/>
              </w:rPr>
              <w:t>，字数</w:t>
            </w:r>
            <w:r>
              <w:rPr>
                <w:rFonts w:hint="eastAsia" w:ascii="Times New Roman" w:hAnsi="Times New Roman" w:eastAsia="仿宋_GB2312" w:cs="Times New Roman"/>
                <w:sz w:val="24"/>
                <w:szCs w:val="24"/>
                <w:lang w:eastAsia="zh-CN"/>
              </w:rPr>
              <w:t>在</w:t>
            </w:r>
            <w:r>
              <w:rPr>
                <w:rFonts w:hint="eastAsia" w:ascii="Times New Roman" w:hAnsi="Times New Roman" w:eastAsia="仿宋_GB2312" w:cs="Times New Roman"/>
                <w:sz w:val="24"/>
                <w:szCs w:val="24"/>
                <w:lang w:val="en-US" w:eastAsia="zh-CN"/>
              </w:rPr>
              <w:t>3</w:t>
            </w:r>
            <w:r>
              <w:rPr>
                <w:rFonts w:hint="default" w:ascii="Times New Roman" w:hAnsi="Times New Roman" w:eastAsia="仿宋_GB2312" w:cs="Times New Roman"/>
                <w:sz w:val="24"/>
                <w:szCs w:val="24"/>
              </w:rPr>
              <w:t>00</w:t>
            </w:r>
            <w:r>
              <w:rPr>
                <w:rFonts w:hint="eastAsia" w:ascii="Times New Roman" w:hAnsi="Times New Roman" w:eastAsia="仿宋_GB2312" w:cs="Times New Roman"/>
                <w:sz w:val="24"/>
                <w:szCs w:val="24"/>
              </w:rPr>
              <w:t>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69" w:type="dxa"/>
            <w:vAlign w:val="center"/>
          </w:tcPr>
          <w:p>
            <w:pPr>
              <w:keepNext w:val="0"/>
              <w:keepLines w:val="0"/>
              <w:pageBreakBefore w:val="0"/>
              <w:widowControl w:val="0"/>
              <w:kinsoku/>
              <w:overflowPunct/>
              <w:topLinePunct w:val="0"/>
              <w:autoSpaceDE/>
              <w:autoSpaceDN/>
              <w:bidi w:val="0"/>
              <w:adjustRightInd/>
              <w:snapToGrid/>
              <w:spacing w:line="360" w:lineRule="auto"/>
              <w:jc w:val="center"/>
              <w:textAlignment w:val="auto"/>
              <w:rPr>
                <w:rFonts w:hint="eastAsia" w:ascii="Times New Roman" w:hAnsi="Times New Roman" w:eastAsia="仿宋_GB2312" w:cs="Times New Roman"/>
                <w:sz w:val="24"/>
                <w:szCs w:val="24"/>
              </w:rPr>
            </w:pPr>
            <w:r>
              <w:rPr>
                <w:rFonts w:hint="default" w:ascii="Times New Roman" w:hAnsi="Times New Roman" w:eastAsia="仿宋_GB2312" w:cs="Times New Roman"/>
                <w:sz w:val="24"/>
                <w:szCs w:val="24"/>
              </w:rPr>
              <w:t>企业承诺申明</w:t>
            </w:r>
          </w:p>
        </w:tc>
        <w:tc>
          <w:tcPr>
            <w:tcW w:w="7715" w:type="dxa"/>
            <w:gridSpan w:val="4"/>
            <w:vAlign w:val="top"/>
          </w:tcPr>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我单位申报的所有材料均客观、真实、完整、准确</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均无知识产权纠纷，内容已进行脱敏处理</w:t>
            </w:r>
            <w:r>
              <w:rPr>
                <w:rFonts w:hint="eastAsia" w:ascii="Times New Roman" w:hAnsi="Times New Roman" w:eastAsia="仿宋_GB2312" w:cs="Times New Roman"/>
                <w:sz w:val="24"/>
                <w:szCs w:val="24"/>
                <w:lang w:eastAsia="zh-CN"/>
              </w:rPr>
              <w:t>，所有材料均</w:t>
            </w:r>
            <w:r>
              <w:rPr>
                <w:rFonts w:hint="default" w:ascii="Times New Roman" w:hAnsi="Times New Roman" w:eastAsia="仿宋_GB2312" w:cs="Times New Roman"/>
                <w:sz w:val="24"/>
                <w:szCs w:val="24"/>
              </w:rPr>
              <w:t>不涉及商业机密，自愿与其他企业分享经验。如有不实，愿承担相应责任。</w:t>
            </w:r>
          </w:p>
          <w:p>
            <w:pPr>
              <w:pStyle w:val="2"/>
              <w:rPr>
                <w:rFonts w:hint="eastAsia" w:ascii="Times New Roman" w:hAnsi="Times New Roman" w:eastAsia="仿宋_GB2312" w:cs="Times New Roman"/>
                <w:lang w:eastAsia="zh-CN"/>
              </w:rPr>
            </w:pPr>
          </w:p>
          <w:p>
            <w:pPr>
              <w:keepNext w:val="0"/>
              <w:keepLines w:val="0"/>
              <w:pageBreakBefore w:val="0"/>
              <w:widowControl w:val="0"/>
              <w:kinsoku/>
              <w:wordWrap w:val="0"/>
              <w:overflowPunct/>
              <w:topLinePunct w:val="0"/>
              <w:autoSpaceDE/>
              <w:autoSpaceDN/>
              <w:bidi w:val="0"/>
              <w:adjustRightInd/>
              <w:snapToGrid/>
              <w:spacing w:line="360" w:lineRule="auto"/>
              <w:jc w:val="right"/>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z w:val="24"/>
                <w:szCs w:val="24"/>
              </w:rPr>
              <w:t>申报单位法人代表签字：</w:t>
            </w:r>
            <w:r>
              <w:rPr>
                <w:rFonts w:hint="eastAsia" w:ascii="Times New Roman" w:hAnsi="Times New Roman" w:eastAsia="仿宋_GB2312" w:cs="Times New Roman"/>
                <w:sz w:val="24"/>
                <w:szCs w:val="24"/>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360" w:lineRule="auto"/>
              <w:jc w:val="right"/>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rPr>
              <w:t xml:space="preserve">             公章：（单位公章）</w:t>
            </w:r>
            <w:r>
              <w:rPr>
                <w:rFonts w:hint="eastAsia" w:ascii="Times New Roman" w:hAnsi="Times New Roman" w:eastAsia="仿宋_GB2312" w:cs="Times New Roman"/>
                <w:sz w:val="24"/>
                <w:szCs w:val="24"/>
                <w:lang w:val="en-US" w:eastAsia="zh-CN"/>
              </w:rPr>
              <w:t xml:space="preserve">              </w:t>
            </w:r>
          </w:p>
          <w:p>
            <w:pPr>
              <w:keepNext w:val="0"/>
              <w:keepLines w:val="0"/>
              <w:pageBreakBefore w:val="0"/>
              <w:widowControl w:val="0"/>
              <w:kinsoku/>
              <w:overflowPunct/>
              <w:topLinePunct w:val="0"/>
              <w:autoSpaceDE/>
              <w:autoSpaceDN/>
              <w:bidi w:val="0"/>
              <w:adjustRightInd/>
              <w:snapToGrid/>
              <w:spacing w:line="360" w:lineRule="auto"/>
              <w:jc w:val="right"/>
              <w:textAlignment w:val="auto"/>
              <w:rPr>
                <w:rFonts w:hint="eastAsia" w:ascii="Times New Roman" w:hAnsi="Times New Roman" w:eastAsia="仿宋_GB2312" w:cs="Times New Roman"/>
                <w:sz w:val="24"/>
                <w:szCs w:val="24"/>
              </w:rPr>
            </w:pPr>
            <w:r>
              <w:rPr>
                <w:rFonts w:hint="default" w:ascii="Times New Roman" w:hAnsi="Times New Roman" w:eastAsia="仿宋_GB2312" w:cs="Times New Roman"/>
                <w:sz w:val="24"/>
                <w:szCs w:val="24"/>
              </w:rPr>
              <w:t xml:space="preserve">               年   月</w:t>
            </w:r>
            <w:r>
              <w:rPr>
                <w:rFonts w:hint="eastAsia" w:ascii="Times New Roman" w:hAnsi="Times New Roman" w:eastAsia="仿宋_GB2312" w:cs="Times New Roman"/>
                <w:sz w:val="24"/>
                <w:szCs w:val="24"/>
                <w:lang w:val="en-US" w:eastAsia="zh-CN"/>
              </w:rPr>
              <w:t xml:space="preserve">   日</w:t>
            </w:r>
            <w:r>
              <w:rPr>
                <w:rFonts w:hint="default" w:ascii="Times New Roman" w:hAnsi="Times New Roman" w:eastAsia="仿宋_GB2312" w:cs="Times New Roman"/>
                <w:sz w:val="24"/>
                <w:szCs w:val="24"/>
              </w:rPr>
              <w:t xml:space="preserve">  </w:t>
            </w:r>
          </w:p>
        </w:tc>
      </w:tr>
    </w:tbl>
    <w:p>
      <w:pPr>
        <w:rPr>
          <w:rFonts w:hint="eastAsia" w:ascii="Times New Roman" w:hAnsi="Times New Roman" w:eastAsia="黑体" w:cs="Times New Roman"/>
          <w:sz w:val="36"/>
          <w:lang w:eastAsia="zh-CN"/>
        </w:rPr>
      </w:pPr>
      <w:r>
        <w:rPr>
          <w:rFonts w:hint="eastAsia" w:ascii="Times New Roman" w:hAnsi="Times New Roman" w:eastAsia="黑体" w:cs="Times New Roman"/>
          <w:sz w:val="36"/>
          <w:lang w:eastAsia="zh-CN"/>
        </w:rPr>
        <w:br w:type="page"/>
      </w:r>
    </w:p>
    <w:p>
      <w:pPr>
        <w:jc w:val="left"/>
        <w:rPr>
          <w:rFonts w:hint="eastAsia" w:ascii="Times New Roman" w:hAnsi="Times New Roman" w:eastAsia="黑体" w:cs="Times New Roman"/>
          <w:sz w:val="28"/>
          <w:szCs w:val="28"/>
          <w:lang w:eastAsia="zh-CN"/>
        </w:rPr>
      </w:pPr>
      <w:r>
        <w:rPr>
          <w:rFonts w:hint="eastAsia" w:ascii="Times New Roman" w:hAnsi="Times New Roman" w:eastAsia="黑体" w:cs="Times New Roman"/>
          <w:sz w:val="28"/>
          <w:szCs w:val="28"/>
        </w:rPr>
        <w:t>附件</w:t>
      </w:r>
      <w:r>
        <w:rPr>
          <w:rFonts w:hint="eastAsia" w:ascii="Times New Roman" w:hAnsi="Times New Roman" w:eastAsia="黑体" w:cs="Times New Roman"/>
          <w:sz w:val="28"/>
          <w:szCs w:val="28"/>
          <w:lang w:val="en-US" w:eastAsia="zh-CN"/>
        </w:rPr>
        <w:t>2</w:t>
      </w:r>
    </w:p>
    <w:p>
      <w:pPr>
        <w:spacing w:after="240"/>
        <w:jc w:val="center"/>
        <w:outlineLvl w:val="0"/>
        <w:rPr>
          <w:rFonts w:hint="eastAsia" w:ascii="Times New Roman" w:hAnsi="Times New Roman" w:eastAsia="方正小标宋_GBK" w:cs="Times New Roman"/>
          <w:sz w:val="36"/>
          <w:szCs w:val="36"/>
          <w:lang w:eastAsia="zh-CN"/>
        </w:rPr>
      </w:pPr>
      <w:r>
        <w:rPr>
          <w:rFonts w:hint="eastAsia" w:ascii="Times New Roman" w:hAnsi="Times New Roman" w:eastAsia="方正小标宋_GBK" w:cs="Times New Roman"/>
          <w:sz w:val="36"/>
          <w:szCs w:val="36"/>
        </w:rPr>
        <w:t>贵州省工业领域数字化转型典型案例</w:t>
      </w:r>
      <w:r>
        <w:rPr>
          <w:rFonts w:hint="eastAsia" w:ascii="Times New Roman" w:hAnsi="Times New Roman" w:eastAsia="方正小标宋_GBK" w:cs="Times New Roman"/>
          <w:sz w:val="36"/>
          <w:szCs w:val="36"/>
          <w:lang w:eastAsia="zh-CN"/>
        </w:rPr>
        <w:t>模板</w:t>
      </w:r>
    </w:p>
    <w:p>
      <w:pPr>
        <w:numPr>
          <w:ilvl w:val="0"/>
          <w:numId w:val="0"/>
        </w:numPr>
        <w:tabs>
          <w:tab w:val="left" w:pos="420"/>
        </w:tabs>
        <w:ind w:leftChars="200"/>
        <w:outlineLvl w:val="0"/>
        <w:rPr>
          <w:rFonts w:hint="eastAsia" w:ascii="Times New Roman" w:hAnsi="Times New Roman" w:eastAsia="黑体" w:cs="Times New Roman"/>
          <w:color w:val="auto"/>
          <w:sz w:val="32"/>
          <w:szCs w:val="32"/>
          <w:lang w:val="en-US" w:eastAsia="zh-CN"/>
        </w:rPr>
      </w:pPr>
      <w:r>
        <w:rPr>
          <w:rFonts w:hint="eastAsia" w:ascii="Times New Roman" w:hAnsi="Times New Roman" w:eastAsia="黑体" w:cs="Times New Roman"/>
          <w:color w:val="auto"/>
          <w:sz w:val="32"/>
          <w:szCs w:val="32"/>
          <w:lang w:val="en-US" w:eastAsia="zh-CN"/>
        </w:rPr>
        <w:t>一、案例标题</w:t>
      </w:r>
    </w:p>
    <w:p>
      <w:pPr>
        <w:ind w:firstLine="640" w:firstLineChars="200"/>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标题</w:t>
      </w:r>
      <w:r>
        <w:rPr>
          <w:rFonts w:hint="eastAsia" w:ascii="Times New Roman" w:hAnsi="Times New Roman" w:eastAsia="仿宋_GB2312" w:cs="Times New Roman"/>
          <w:color w:val="auto"/>
          <w:sz w:val="32"/>
          <w:szCs w:val="32"/>
          <w:lang w:eastAsia="zh-CN"/>
        </w:rPr>
        <w:t>应直观展现</w:t>
      </w:r>
      <w:r>
        <w:rPr>
          <w:rFonts w:hint="eastAsia" w:ascii="Times New Roman" w:hAnsi="Times New Roman" w:eastAsia="仿宋_GB2312" w:cs="Times New Roman"/>
          <w:color w:val="auto"/>
          <w:sz w:val="32"/>
          <w:szCs w:val="32"/>
        </w:rPr>
        <w:t>企业数字化转型</w:t>
      </w:r>
      <w:r>
        <w:rPr>
          <w:rFonts w:hint="eastAsia" w:ascii="Times New Roman" w:hAnsi="Times New Roman" w:eastAsia="仿宋_GB2312" w:cs="Times New Roman"/>
          <w:color w:val="auto"/>
          <w:sz w:val="32"/>
          <w:szCs w:val="32"/>
          <w:lang w:eastAsia="zh-CN"/>
        </w:rPr>
        <w:t>核心</w:t>
      </w:r>
      <w:r>
        <w:rPr>
          <w:rFonts w:hint="eastAsia" w:ascii="Times New Roman" w:hAnsi="Times New Roman" w:eastAsia="仿宋_GB2312" w:cs="Times New Roman"/>
          <w:color w:val="auto"/>
          <w:sz w:val="32"/>
          <w:szCs w:val="32"/>
        </w:rPr>
        <w:t>成果</w:t>
      </w:r>
      <w:r>
        <w:rPr>
          <w:rFonts w:hint="eastAsia" w:ascii="Times New Roman" w:hAnsi="Times New Roman" w:eastAsia="仿宋_GB2312" w:cs="Times New Roman"/>
          <w:color w:val="auto"/>
          <w:sz w:val="32"/>
          <w:szCs w:val="32"/>
          <w:lang w:eastAsia="zh-CN"/>
        </w:rPr>
        <w:t>或主要做法，</w:t>
      </w:r>
      <w:r>
        <w:rPr>
          <w:rFonts w:hint="eastAsia" w:ascii="Times New Roman" w:hAnsi="Times New Roman" w:eastAsia="仿宋_GB2312" w:cs="Times New Roman"/>
          <w:color w:val="auto"/>
          <w:sz w:val="32"/>
          <w:szCs w:val="32"/>
          <w:lang w:val="en-US" w:eastAsia="zh-CN"/>
        </w:rPr>
        <w:t>标题格</w:t>
      </w:r>
      <w:r>
        <w:rPr>
          <w:rFonts w:hint="eastAsia" w:ascii="Times New Roman" w:hAnsi="Times New Roman" w:eastAsia="仿宋_GB2312" w:cs="Times New Roman"/>
          <w:b w:val="0"/>
          <w:bCs w:val="0"/>
          <w:color w:val="auto"/>
          <w:sz w:val="32"/>
          <w:szCs w:val="32"/>
          <w:lang w:val="en-US" w:eastAsia="zh-CN"/>
        </w:rPr>
        <w:t>式为单位名称+标题名称</w:t>
      </w:r>
      <w:r>
        <w:rPr>
          <w:rFonts w:hint="eastAsia" w:ascii="Times New Roman" w:hAnsi="Times New Roman" w:eastAsia="仿宋_GB2312" w:cs="Times New Roman"/>
          <w:color w:val="auto"/>
          <w:sz w:val="32"/>
          <w:szCs w:val="32"/>
        </w:rPr>
        <w:t>，</w:t>
      </w:r>
      <w:r>
        <w:rPr>
          <w:rFonts w:hint="eastAsia" w:ascii="Times New Roman" w:hAnsi="Times New Roman" w:eastAsia="仿宋_GB2312" w:cs="Times New Roman"/>
          <w:sz w:val="32"/>
          <w:szCs w:val="32"/>
        </w:rPr>
        <w:t>例：XXX公司—XXX典型案例</w:t>
      </w:r>
      <w:r>
        <w:rPr>
          <w:rFonts w:hint="eastAsia" w:ascii="Times New Roman" w:hAnsi="Times New Roman" w:eastAsia="仿宋_GB2312" w:cs="Times New Roman"/>
          <w:color w:val="auto"/>
          <w:sz w:val="32"/>
          <w:szCs w:val="32"/>
        </w:rPr>
        <w:t>，字数</w:t>
      </w:r>
      <w:r>
        <w:rPr>
          <w:rFonts w:hint="eastAsia" w:ascii="Times New Roman" w:hAnsi="Times New Roman" w:eastAsia="仿宋_GB2312" w:cs="Times New Roman"/>
          <w:color w:val="auto"/>
          <w:sz w:val="32"/>
          <w:szCs w:val="32"/>
          <w:lang w:eastAsia="zh-CN"/>
        </w:rPr>
        <w:t>在</w:t>
      </w:r>
      <w:r>
        <w:rPr>
          <w:rFonts w:ascii="Times New Roman" w:hAnsi="Times New Roman" w:eastAsia="仿宋_GB2312" w:cs="Times New Roman"/>
          <w:color w:val="auto"/>
          <w:sz w:val="32"/>
          <w:szCs w:val="32"/>
        </w:rPr>
        <w:t>3</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字以内</w:t>
      </w:r>
      <w:r>
        <w:rPr>
          <w:rFonts w:hint="eastAsia" w:ascii="Times New Roman" w:hAnsi="Times New Roman" w:eastAsia="仿宋_GB2312" w:cs="Times New Roman"/>
          <w:color w:val="auto"/>
          <w:sz w:val="32"/>
          <w:szCs w:val="32"/>
        </w:rPr>
        <w:t>，表述简明、重点突出。</w:t>
      </w:r>
    </w:p>
    <w:p>
      <w:pPr>
        <w:numPr>
          <w:ilvl w:val="0"/>
          <w:numId w:val="0"/>
        </w:numPr>
        <w:tabs>
          <w:tab w:val="left" w:pos="420"/>
        </w:tabs>
        <w:ind w:leftChars="200"/>
        <w:outlineLvl w:val="0"/>
        <w:rPr>
          <w:rFonts w:hint="eastAsia" w:ascii="Times New Roman" w:hAnsi="Times New Roman" w:eastAsia="黑体" w:cs="Times New Roman"/>
          <w:color w:val="auto"/>
          <w:sz w:val="32"/>
          <w:szCs w:val="32"/>
          <w:lang w:val="en-US" w:eastAsia="zh-CN"/>
        </w:rPr>
      </w:pPr>
      <w:r>
        <w:rPr>
          <w:rFonts w:hint="eastAsia" w:ascii="Times New Roman" w:hAnsi="Times New Roman" w:eastAsia="黑体" w:cs="Times New Roman"/>
          <w:color w:val="auto"/>
          <w:sz w:val="32"/>
          <w:szCs w:val="32"/>
          <w:lang w:val="en-US" w:eastAsia="zh-CN"/>
        </w:rPr>
        <w:t>二、案例内容</w:t>
      </w:r>
    </w:p>
    <w:p>
      <w:pPr>
        <w:ind w:firstLine="640" w:firstLineChars="200"/>
        <w:outlineLvl w:val="2"/>
        <w:rPr>
          <w:rFonts w:ascii="Times New Roman" w:hAnsi="Times New Roman" w:eastAsia="楷体_GB2312" w:cs="Times New Roman"/>
          <w:color w:val="auto"/>
          <w:sz w:val="32"/>
          <w:szCs w:val="32"/>
        </w:rPr>
      </w:pPr>
      <w:r>
        <w:rPr>
          <w:rFonts w:hint="eastAsia" w:ascii="Times New Roman" w:hAnsi="Times New Roman" w:eastAsia="楷体_GB2312" w:cs="Times New Roman"/>
          <w:color w:val="auto"/>
          <w:sz w:val="32"/>
          <w:szCs w:val="32"/>
        </w:rPr>
        <w:t>（一）单位基本情况</w:t>
      </w:r>
    </w:p>
    <w:p>
      <w:pPr>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介绍申请主体的基本信息，包括公司名称、企业规模、所属行业、主营业务、主要产品、数字化建设情况、获奖情况、专利情况等。如项目为联合申报，需将联合申报方的基本情况一并介绍，字数在500字以内。</w:t>
      </w:r>
    </w:p>
    <w:p>
      <w:pPr>
        <w:ind w:firstLine="640" w:firstLineChars="200"/>
        <w:outlineLvl w:val="2"/>
        <w:rPr>
          <w:rFonts w:ascii="Times New Roman" w:hAnsi="Times New Roman" w:eastAsia="楷体_GB2312" w:cs="Times New Roman"/>
          <w:color w:val="auto"/>
          <w:sz w:val="32"/>
          <w:szCs w:val="32"/>
        </w:rPr>
      </w:pPr>
      <w:r>
        <w:rPr>
          <w:rFonts w:ascii="Times New Roman" w:hAnsi="Times New Roman" w:eastAsia="楷体_GB2312" w:cs="Times New Roman"/>
          <w:color w:val="auto"/>
          <w:sz w:val="32"/>
          <w:szCs w:val="32"/>
        </w:rPr>
        <w:t>（二）实施背景</w:t>
      </w:r>
    </w:p>
    <w:p>
      <w:pPr>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介绍案例实施的背景，重点说明企业存在的痛点问题、实施转型的目的，阐述解决方案的应用前景与预期目标等情况，字数在500字以内。</w:t>
      </w:r>
    </w:p>
    <w:p>
      <w:pPr>
        <w:ind w:firstLine="640" w:firstLineChars="200"/>
        <w:outlineLvl w:val="2"/>
        <w:rPr>
          <w:rFonts w:hint="eastAsia" w:ascii="Times New Roman" w:hAnsi="Times New Roman" w:eastAsia="楷体_GB2312" w:cs="Times New Roman"/>
          <w:color w:val="auto"/>
          <w:sz w:val="32"/>
          <w:szCs w:val="32"/>
          <w:lang w:eastAsia="zh-CN"/>
        </w:rPr>
      </w:pPr>
      <w:r>
        <w:rPr>
          <w:rFonts w:ascii="Times New Roman" w:hAnsi="Times New Roman" w:eastAsia="楷体_GB2312" w:cs="Times New Roman"/>
          <w:color w:val="auto"/>
          <w:sz w:val="32"/>
          <w:szCs w:val="32"/>
        </w:rPr>
        <w:t>（三）</w:t>
      </w:r>
      <w:r>
        <w:rPr>
          <w:rFonts w:hint="eastAsia" w:ascii="Times New Roman" w:hAnsi="Times New Roman" w:eastAsia="楷体_GB2312" w:cs="Times New Roman"/>
          <w:color w:val="auto"/>
          <w:sz w:val="32"/>
          <w:szCs w:val="32"/>
          <w:lang w:eastAsia="zh-CN"/>
        </w:rPr>
        <w:t>主要做法</w:t>
      </w:r>
    </w:p>
    <w:p>
      <w:pPr>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介绍企业数字化转型案例的具体情况，包含解决方案整体框架、技术架构、实施路线、实施内容及实施方法等内容，字数在2000字以内，内容需要图文并茂、便于理解。</w:t>
      </w:r>
    </w:p>
    <w:p>
      <w:pPr>
        <w:ind w:firstLine="640" w:firstLineChars="200"/>
        <w:outlineLvl w:val="2"/>
        <w:rPr>
          <w:rFonts w:ascii="Times New Roman" w:hAnsi="Times New Roman" w:eastAsia="楷体_GB2312" w:cs="Times New Roman"/>
          <w:color w:val="auto"/>
          <w:sz w:val="32"/>
          <w:szCs w:val="32"/>
        </w:rPr>
      </w:pPr>
      <w:r>
        <w:rPr>
          <w:rFonts w:ascii="Times New Roman" w:hAnsi="Times New Roman" w:eastAsia="楷体_GB2312" w:cs="Times New Roman"/>
          <w:color w:val="auto"/>
          <w:sz w:val="32"/>
          <w:szCs w:val="32"/>
        </w:rPr>
        <w:t>（四）</w:t>
      </w:r>
      <w:r>
        <w:rPr>
          <w:rFonts w:hint="eastAsia" w:ascii="Times New Roman" w:hAnsi="Times New Roman" w:eastAsia="楷体_GB2312" w:cs="Times New Roman"/>
          <w:color w:val="auto"/>
          <w:sz w:val="32"/>
          <w:szCs w:val="32"/>
        </w:rPr>
        <w:t>价值成效</w:t>
      </w:r>
    </w:p>
    <w:p>
      <w:pPr>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介绍案例落地应用成效，说明案例在企业降本、增效、提质、创新等方面的具体成效，包括研发周期、产能、产品不良率、能耗成本、人力成本等，需提供具体数据支撑，并说明解决方案对于企业发展、产业升级、工业高质量发展的积极促进作用，总体字数在500字以内。</w:t>
      </w:r>
    </w:p>
    <w:p>
      <w:pPr>
        <w:ind w:firstLine="640" w:firstLineChars="200"/>
        <w:outlineLvl w:val="2"/>
        <w:rPr>
          <w:rFonts w:ascii="Times New Roman" w:hAnsi="Times New Roman" w:eastAsia="楷体_GB2312" w:cs="Times New Roman"/>
          <w:color w:val="auto"/>
          <w:sz w:val="32"/>
          <w:szCs w:val="32"/>
        </w:rPr>
      </w:pPr>
      <w:r>
        <w:rPr>
          <w:rFonts w:ascii="Times New Roman" w:hAnsi="Times New Roman" w:eastAsia="楷体_GB2312" w:cs="Times New Roman"/>
          <w:color w:val="auto"/>
          <w:sz w:val="32"/>
          <w:szCs w:val="32"/>
        </w:rPr>
        <w:t>（</w:t>
      </w:r>
      <w:r>
        <w:rPr>
          <w:rFonts w:hint="eastAsia" w:ascii="Times New Roman" w:hAnsi="Times New Roman" w:eastAsia="楷体_GB2312" w:cs="Times New Roman"/>
          <w:color w:val="auto"/>
          <w:sz w:val="32"/>
          <w:szCs w:val="32"/>
        </w:rPr>
        <w:t>五</w:t>
      </w:r>
      <w:r>
        <w:rPr>
          <w:rFonts w:ascii="Times New Roman" w:hAnsi="Times New Roman" w:eastAsia="楷体_GB2312" w:cs="Times New Roman"/>
          <w:color w:val="auto"/>
          <w:sz w:val="32"/>
          <w:szCs w:val="32"/>
        </w:rPr>
        <w:t>）</w:t>
      </w:r>
      <w:r>
        <w:rPr>
          <w:rFonts w:hint="eastAsia" w:ascii="Times New Roman" w:hAnsi="Times New Roman" w:eastAsia="楷体_GB2312" w:cs="Times New Roman"/>
          <w:color w:val="auto"/>
          <w:sz w:val="32"/>
          <w:szCs w:val="32"/>
        </w:rPr>
        <w:t>应用</w:t>
      </w:r>
      <w:r>
        <w:rPr>
          <w:rFonts w:ascii="Times New Roman" w:hAnsi="Times New Roman" w:eastAsia="楷体_GB2312" w:cs="Times New Roman"/>
          <w:color w:val="auto"/>
          <w:sz w:val="32"/>
          <w:szCs w:val="32"/>
        </w:rPr>
        <w:t>推广价值</w:t>
      </w:r>
    </w:p>
    <w:p>
      <w:pPr>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阐述案例示范推广的核心价值与现实意义，总结案例在所属行业、细分领域推广应用的应用前景与价值空间，字数在300字以内。</w:t>
      </w:r>
    </w:p>
    <w:p>
      <w:pPr>
        <w:ind w:firstLine="640" w:firstLineChars="200"/>
        <w:outlineLvl w:val="2"/>
        <w:rPr>
          <w:rFonts w:ascii="Times New Roman" w:hAnsi="Times New Roman" w:eastAsia="楷体_GB2312" w:cs="Times New Roman"/>
          <w:color w:val="auto"/>
          <w:sz w:val="32"/>
          <w:szCs w:val="32"/>
        </w:rPr>
      </w:pPr>
      <w:r>
        <w:rPr>
          <w:rFonts w:hint="eastAsia" w:ascii="Times New Roman" w:hAnsi="Times New Roman" w:eastAsia="楷体_GB2312" w:cs="Times New Roman"/>
          <w:color w:val="auto"/>
          <w:sz w:val="32"/>
          <w:szCs w:val="32"/>
        </w:rPr>
        <w:t>（</w:t>
      </w:r>
      <w:r>
        <w:rPr>
          <w:rFonts w:hint="eastAsia" w:ascii="Times New Roman" w:hAnsi="Times New Roman" w:eastAsia="楷体_GB2312" w:cs="Times New Roman"/>
          <w:color w:val="auto"/>
          <w:sz w:val="32"/>
          <w:szCs w:val="32"/>
          <w:lang w:eastAsia="zh-CN"/>
        </w:rPr>
        <w:t>六</w:t>
      </w:r>
      <w:r>
        <w:rPr>
          <w:rFonts w:hint="eastAsia" w:ascii="Times New Roman" w:hAnsi="Times New Roman" w:eastAsia="楷体_GB2312" w:cs="Times New Roman"/>
          <w:color w:val="auto"/>
          <w:sz w:val="32"/>
          <w:szCs w:val="32"/>
        </w:rPr>
        <w:t>）其他补充材料及附件</w:t>
      </w:r>
    </w:p>
    <w:p>
      <w:pPr>
        <w:ind w:firstLine="640" w:firstLineChars="200"/>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补充其他的说明材料，</w:t>
      </w:r>
      <w:r>
        <w:rPr>
          <w:rFonts w:hint="eastAsia" w:ascii="Times New Roman" w:hAnsi="Times New Roman" w:eastAsia="仿宋_GB2312" w:cs="Times New Roman"/>
          <w:color w:val="auto"/>
          <w:sz w:val="32"/>
          <w:szCs w:val="32"/>
          <w:lang w:eastAsia="zh-CN"/>
        </w:rPr>
        <w:t>包括</w:t>
      </w:r>
      <w:r>
        <w:rPr>
          <w:rFonts w:hint="eastAsia" w:ascii="Times New Roman" w:hAnsi="Times New Roman" w:eastAsia="仿宋_GB2312" w:cs="Times New Roman"/>
          <w:color w:val="auto"/>
          <w:sz w:val="32"/>
          <w:szCs w:val="32"/>
        </w:rPr>
        <w:t>各类证明材料的扫描件等。</w:t>
      </w:r>
    </w:p>
    <w:p>
      <w:pPr>
        <w:rPr>
          <w:rFonts w:ascii="Times New Roman" w:hAnsi="Times New Roman" w:eastAsia="仿宋_GB2312" w:cs="Times New Roman"/>
        </w:rPr>
      </w:pPr>
    </w:p>
    <w:p>
      <w:pPr>
        <w:rPr>
          <w:rFonts w:ascii="Times New Roman" w:hAnsi="Times New Roman" w:cs="Times New Roman"/>
        </w:rPr>
      </w:pPr>
    </w:p>
    <w:sectPr>
      <w:footerReference r:id="rId3" w:type="default"/>
      <w:pgSz w:w="11906" w:h="16838"/>
      <w:pgMar w:top="2098" w:right="1474" w:bottom="1984" w:left="1587" w:header="851" w:footer="992" w:gutter="0"/>
      <w:pgNumType w:fmt="numberInDash" w:start="2"/>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小标宋_GBK">
    <w:panose1 w:val="02000000000000000000"/>
    <w:charset w:val="86"/>
    <w:family w:val="script"/>
    <w:pitch w:val="default"/>
    <w:sig w:usb0="00000001" w:usb1="0800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楷体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2</w:t>
                          </w:r>
                          <w:r>
                            <w:rPr>
                              <w:rFonts w:hint="eastAsia" w:asciiTheme="majorEastAsia" w:hAnsiTheme="majorEastAsia" w:eastAsiaTheme="majorEastAsia" w:cstheme="majorEastAsia"/>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5"/>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2</w:t>
                    </w:r>
                    <w:r>
                      <w:rPr>
                        <w:rFonts w:hint="eastAsia" w:asciiTheme="majorEastAsia" w:hAnsiTheme="majorEastAsia" w:eastAsiaTheme="majorEastAsia" w:cstheme="maj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76F80A"/>
    <w:multiLevelType w:val="singleLevel"/>
    <w:tmpl w:val="0C76F80A"/>
    <w:lvl w:ilvl="0" w:tentative="0">
      <w:start w:val="5"/>
      <w:numFmt w:val="chineseCountingThousand"/>
      <w:suff w:val="nothing"/>
      <w:lvlText w:val="%1、"/>
      <w:lvlJc w:val="left"/>
      <w:pPr>
        <w:tabs>
          <w:tab w:val="left" w:pos="420"/>
        </w:tabs>
        <w:ind w:left="0" w:leftChars="0" w:firstLine="0" w:firstLineChars="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D52431"/>
    <w:rsid w:val="004C52E8"/>
    <w:rsid w:val="01177F36"/>
    <w:rsid w:val="020D728E"/>
    <w:rsid w:val="021B4929"/>
    <w:rsid w:val="02863634"/>
    <w:rsid w:val="02AD361F"/>
    <w:rsid w:val="047A1C27"/>
    <w:rsid w:val="04BC0CAD"/>
    <w:rsid w:val="050F19D9"/>
    <w:rsid w:val="054753B6"/>
    <w:rsid w:val="057316FE"/>
    <w:rsid w:val="05826495"/>
    <w:rsid w:val="05A64326"/>
    <w:rsid w:val="05B0516F"/>
    <w:rsid w:val="0616515F"/>
    <w:rsid w:val="066248D2"/>
    <w:rsid w:val="070616DE"/>
    <w:rsid w:val="076F767D"/>
    <w:rsid w:val="07AA4BA0"/>
    <w:rsid w:val="09BF208D"/>
    <w:rsid w:val="0A9B6453"/>
    <w:rsid w:val="0B476100"/>
    <w:rsid w:val="0D1F336B"/>
    <w:rsid w:val="0DD002B9"/>
    <w:rsid w:val="0E880A30"/>
    <w:rsid w:val="10183569"/>
    <w:rsid w:val="1185547F"/>
    <w:rsid w:val="12264A2E"/>
    <w:rsid w:val="12A365A3"/>
    <w:rsid w:val="13BB6555"/>
    <w:rsid w:val="1494332B"/>
    <w:rsid w:val="15603DFF"/>
    <w:rsid w:val="163141F5"/>
    <w:rsid w:val="163C3703"/>
    <w:rsid w:val="16D648A9"/>
    <w:rsid w:val="16EB2510"/>
    <w:rsid w:val="17180C70"/>
    <w:rsid w:val="173010A3"/>
    <w:rsid w:val="18465E5E"/>
    <w:rsid w:val="19B7492C"/>
    <w:rsid w:val="1AB87E61"/>
    <w:rsid w:val="1B216905"/>
    <w:rsid w:val="1BDC4741"/>
    <w:rsid w:val="1C705992"/>
    <w:rsid w:val="1D5A15B4"/>
    <w:rsid w:val="1D5C0893"/>
    <w:rsid w:val="1DD71AC4"/>
    <w:rsid w:val="1EE2283A"/>
    <w:rsid w:val="20017C0C"/>
    <w:rsid w:val="221B6805"/>
    <w:rsid w:val="229F6F16"/>
    <w:rsid w:val="23563407"/>
    <w:rsid w:val="24264B88"/>
    <w:rsid w:val="242B3670"/>
    <w:rsid w:val="24304BEB"/>
    <w:rsid w:val="253D5128"/>
    <w:rsid w:val="258876D4"/>
    <w:rsid w:val="25EB6676"/>
    <w:rsid w:val="26742C26"/>
    <w:rsid w:val="26D703BB"/>
    <w:rsid w:val="2751350E"/>
    <w:rsid w:val="276F2870"/>
    <w:rsid w:val="28FF44CE"/>
    <w:rsid w:val="29323B7E"/>
    <w:rsid w:val="29D02628"/>
    <w:rsid w:val="2B494F2C"/>
    <w:rsid w:val="2B6007B5"/>
    <w:rsid w:val="2B8A3B5C"/>
    <w:rsid w:val="2BB824C9"/>
    <w:rsid w:val="2CEB7413"/>
    <w:rsid w:val="2D7746A6"/>
    <w:rsid w:val="2DF058EE"/>
    <w:rsid w:val="2E78204D"/>
    <w:rsid w:val="2F177067"/>
    <w:rsid w:val="30E16E50"/>
    <w:rsid w:val="322F7031"/>
    <w:rsid w:val="32331A68"/>
    <w:rsid w:val="328F4F0B"/>
    <w:rsid w:val="32B477AA"/>
    <w:rsid w:val="33837901"/>
    <w:rsid w:val="350F3CA9"/>
    <w:rsid w:val="35160554"/>
    <w:rsid w:val="35391118"/>
    <w:rsid w:val="3546508A"/>
    <w:rsid w:val="359B74CC"/>
    <w:rsid w:val="36D6E40B"/>
    <w:rsid w:val="37EF3553"/>
    <w:rsid w:val="38E928FC"/>
    <w:rsid w:val="3950432D"/>
    <w:rsid w:val="39A62C24"/>
    <w:rsid w:val="39E353D5"/>
    <w:rsid w:val="3B2D5F23"/>
    <w:rsid w:val="3BB26660"/>
    <w:rsid w:val="3BB93856"/>
    <w:rsid w:val="3C213BF5"/>
    <w:rsid w:val="3C7E45CB"/>
    <w:rsid w:val="3D5D3C39"/>
    <w:rsid w:val="3DC50166"/>
    <w:rsid w:val="3E143768"/>
    <w:rsid w:val="3E522FD3"/>
    <w:rsid w:val="3FA7542F"/>
    <w:rsid w:val="406A16BE"/>
    <w:rsid w:val="407E1AF3"/>
    <w:rsid w:val="40BE58C5"/>
    <w:rsid w:val="418008EA"/>
    <w:rsid w:val="420C1409"/>
    <w:rsid w:val="42721A93"/>
    <w:rsid w:val="42A12833"/>
    <w:rsid w:val="42F43BA7"/>
    <w:rsid w:val="430622FC"/>
    <w:rsid w:val="43231D68"/>
    <w:rsid w:val="43CC2FC9"/>
    <w:rsid w:val="43FC159A"/>
    <w:rsid w:val="441E7462"/>
    <w:rsid w:val="444A5C38"/>
    <w:rsid w:val="448B33DA"/>
    <w:rsid w:val="45026F97"/>
    <w:rsid w:val="46333408"/>
    <w:rsid w:val="47FE4FAD"/>
    <w:rsid w:val="4800731A"/>
    <w:rsid w:val="4810773C"/>
    <w:rsid w:val="49256F8E"/>
    <w:rsid w:val="49AA2EBF"/>
    <w:rsid w:val="49FF2174"/>
    <w:rsid w:val="4AA3554A"/>
    <w:rsid w:val="4AEC6208"/>
    <w:rsid w:val="4CA84651"/>
    <w:rsid w:val="4CE10C5C"/>
    <w:rsid w:val="4D131782"/>
    <w:rsid w:val="4DB47895"/>
    <w:rsid w:val="4F4C0128"/>
    <w:rsid w:val="4F7D17A7"/>
    <w:rsid w:val="513E4E07"/>
    <w:rsid w:val="5155020A"/>
    <w:rsid w:val="51E732F9"/>
    <w:rsid w:val="52497B10"/>
    <w:rsid w:val="539232B3"/>
    <w:rsid w:val="539B34DD"/>
    <w:rsid w:val="54393C08"/>
    <w:rsid w:val="55867CE8"/>
    <w:rsid w:val="57817D1D"/>
    <w:rsid w:val="579F2B50"/>
    <w:rsid w:val="586A351D"/>
    <w:rsid w:val="58D52431"/>
    <w:rsid w:val="59A00992"/>
    <w:rsid w:val="5A6C14F4"/>
    <w:rsid w:val="5B372BE6"/>
    <w:rsid w:val="5B701C4D"/>
    <w:rsid w:val="5BBD4F0B"/>
    <w:rsid w:val="5BF37867"/>
    <w:rsid w:val="5C1C5E87"/>
    <w:rsid w:val="5CCD244D"/>
    <w:rsid w:val="5D1E417E"/>
    <w:rsid w:val="5D420633"/>
    <w:rsid w:val="5D5009A8"/>
    <w:rsid w:val="5DAF0841"/>
    <w:rsid w:val="5EFD5F65"/>
    <w:rsid w:val="5FD117C0"/>
    <w:rsid w:val="5FDFA154"/>
    <w:rsid w:val="60A1713A"/>
    <w:rsid w:val="60D44997"/>
    <w:rsid w:val="612158E8"/>
    <w:rsid w:val="61CA1DA5"/>
    <w:rsid w:val="6225628C"/>
    <w:rsid w:val="628E679B"/>
    <w:rsid w:val="63860BC4"/>
    <w:rsid w:val="63A63330"/>
    <w:rsid w:val="63C346D5"/>
    <w:rsid w:val="64103DA1"/>
    <w:rsid w:val="646D1D84"/>
    <w:rsid w:val="64F71417"/>
    <w:rsid w:val="65063A90"/>
    <w:rsid w:val="654153AA"/>
    <w:rsid w:val="65AA17C6"/>
    <w:rsid w:val="65BF14FC"/>
    <w:rsid w:val="66023352"/>
    <w:rsid w:val="662463E4"/>
    <w:rsid w:val="663414BA"/>
    <w:rsid w:val="66DF73D5"/>
    <w:rsid w:val="66F638F6"/>
    <w:rsid w:val="67B11A97"/>
    <w:rsid w:val="67F87EA2"/>
    <w:rsid w:val="67FE1CC1"/>
    <w:rsid w:val="680A3D14"/>
    <w:rsid w:val="685E30C9"/>
    <w:rsid w:val="68A4312B"/>
    <w:rsid w:val="68AE414D"/>
    <w:rsid w:val="690A4DD5"/>
    <w:rsid w:val="691933D8"/>
    <w:rsid w:val="69C83532"/>
    <w:rsid w:val="6AAA2F2D"/>
    <w:rsid w:val="6AE01FA6"/>
    <w:rsid w:val="6AE21582"/>
    <w:rsid w:val="6AFF5C1B"/>
    <w:rsid w:val="6C9821B8"/>
    <w:rsid w:val="6CCC3C0D"/>
    <w:rsid w:val="6DA4006D"/>
    <w:rsid w:val="6E5929EA"/>
    <w:rsid w:val="6E757E69"/>
    <w:rsid w:val="6F5F650F"/>
    <w:rsid w:val="70C71E93"/>
    <w:rsid w:val="70DE5E26"/>
    <w:rsid w:val="70FA71EB"/>
    <w:rsid w:val="714162DA"/>
    <w:rsid w:val="718C6759"/>
    <w:rsid w:val="71C8684B"/>
    <w:rsid w:val="71FF2A05"/>
    <w:rsid w:val="72474721"/>
    <w:rsid w:val="7252403F"/>
    <w:rsid w:val="725320D0"/>
    <w:rsid w:val="72A95C2C"/>
    <w:rsid w:val="736859D4"/>
    <w:rsid w:val="74065B69"/>
    <w:rsid w:val="765C3ABF"/>
    <w:rsid w:val="76CE55D6"/>
    <w:rsid w:val="772A3118"/>
    <w:rsid w:val="7732281D"/>
    <w:rsid w:val="779202B8"/>
    <w:rsid w:val="77DD4157"/>
    <w:rsid w:val="7870716E"/>
    <w:rsid w:val="78CE2999"/>
    <w:rsid w:val="797926D7"/>
    <w:rsid w:val="7A2618F6"/>
    <w:rsid w:val="7A8552D9"/>
    <w:rsid w:val="7B8D6C56"/>
    <w:rsid w:val="7C7007EC"/>
    <w:rsid w:val="7C9816E6"/>
    <w:rsid w:val="7C9C66B1"/>
    <w:rsid w:val="7CAB1295"/>
    <w:rsid w:val="7D063F2D"/>
    <w:rsid w:val="7D1A0010"/>
    <w:rsid w:val="7DB303AF"/>
    <w:rsid w:val="7E474539"/>
    <w:rsid w:val="7EA304E2"/>
    <w:rsid w:val="7EDD2A68"/>
    <w:rsid w:val="7EEF250D"/>
    <w:rsid w:val="7F1933BF"/>
    <w:rsid w:val="7FCE14D1"/>
    <w:rsid w:val="BEDFCD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Title"/>
    <w:basedOn w:val="1"/>
    <w:next w:val="1"/>
    <w:qFormat/>
    <w:uiPriority w:val="0"/>
    <w:pPr>
      <w:spacing w:line="480" w:lineRule="auto"/>
      <w:jc w:val="center"/>
      <w:outlineLvl w:val="0"/>
    </w:pPr>
    <w:rPr>
      <w:rFonts w:eastAsia="方正小标宋简体"/>
      <w:bCs/>
      <w:sz w:val="36"/>
      <w:szCs w:val="32"/>
    </w:rPr>
  </w:style>
  <w:style w:type="paragraph" w:styleId="4">
    <w:name w:val="Body Text Indent"/>
    <w:basedOn w:val="1"/>
    <w:unhideWhenUsed/>
    <w:qFormat/>
    <w:uiPriority w:val="99"/>
    <w:pPr>
      <w:ind w:left="720"/>
    </w:pPr>
    <w:rPr>
      <w:i/>
      <w:color w:val="0000FF"/>
      <w:u w:val="single"/>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Body Text First Indent 2"/>
    <w:basedOn w:val="4"/>
    <w:next w:val="1"/>
    <w:unhideWhenUsed/>
    <w:qFormat/>
    <w:uiPriority w:val="99"/>
    <w:pPr>
      <w:ind w:firstLine="420" w:firstLineChars="200"/>
    </w:pPr>
    <w:rPr>
      <w:i w:val="0"/>
      <w:color w:val="000000"/>
      <w:u w:val="none"/>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1993</Words>
  <Characters>2086</Characters>
  <Lines>0</Lines>
  <Paragraphs>0</Paragraphs>
  <TotalTime>275</TotalTime>
  <ScaleCrop>false</ScaleCrop>
  <LinksUpToDate>false</LinksUpToDate>
  <CharactersWithSpaces>2134</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2025-03-06T23:04:00Z</dcterms:created>
  <dc:creator>龙青</dc:creator>
  <cp:lastModifiedBy>ysgz</cp:lastModifiedBy>
  <cp:lastPrinted>2026-08-26T11:08:34Z</cp:lastPrinted>
  <dcterms:modified xsi:type="dcterms:W3CDTF">2026-08-26T15:30:05Z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A10519756BDA4A8AB2094DE0E704A389</vt:lpwstr>
  </property>
  <property fmtid="{D5CDD505-2E9C-101B-9397-08002B2CF9AE}" pid="4" name="KSOTemplateDocerSaveRecord">
    <vt:lpwstr>eyJoZGlkIjoiNzkzOGQ1MDMxZWU0M2NlZTBkNGM5Y2NkN2MzMzllMTgiLCJ1c2VySWQiOiIzNTkwNDk2NjkifQ==</vt:lpwstr>
  </property>
</Properties>
</file>