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default"/>
          <w:lang w:val="en-US" w:eastAsia="zh-CN"/>
        </w:rPr>
      </w:pPr>
      <mc:AlternateContent>
        <mc:Choice Requires="wpsCustomData">
          <wpsCustomData:docfieldStart id="0" docfieldname="正文" hidden="0" print="1" readonly="0" index="2"/>
        </mc:Choice>
      </mc:AlternateContent>
    </w:p>
    <w:p>
      <w:pPr>
        <w:pStyle w:val="2"/>
        <w:jc w:val="both"/>
        <w:rPr>
          <w:rFonts w:hint="default"/>
          <w:lang w:val="en-US" w:eastAsia="zh-CN"/>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jc w:val="center"/>
        <w:textAlignment w:val="auto"/>
        <w:rPr>
          <w:rFonts w:hint="eastAsia" w:ascii="方正小标宋简体" w:hAnsi="方正小标宋简体" w:eastAsia="方正小标宋简体" w:cs="方正小标宋简体"/>
          <w:b w:val="0"/>
          <w:bCs w:val="0"/>
          <w:color w:val="000000"/>
          <w:sz w:val="44"/>
          <w:szCs w:val="44"/>
        </w:rPr>
      </w:pPr>
      <w:r>
        <w:rPr>
          <w:rFonts w:hint="eastAsia" w:ascii="方正小标宋简体" w:hAnsi="方正小标宋简体" w:eastAsia="方正小标宋简体" w:cs="方正小标宋简体"/>
          <w:b w:val="0"/>
          <w:bCs w:val="0"/>
          <w:color w:val="000000"/>
          <w:sz w:val="44"/>
          <w:szCs w:val="44"/>
        </w:rPr>
        <w:t>贵州省非煤矿山“三个一批”工作方案</w:t>
      </w:r>
    </w:p>
    <w:p>
      <w:pPr>
        <w:jc w:val="center"/>
        <w:rPr>
          <w:rFonts w:hint="eastAsia" w:ascii="楷体_GB2312" w:hAnsi="楷体_GB2312" w:eastAsia="楷体_GB2312" w:cs="楷体_GB2312"/>
          <w:sz w:val="32"/>
          <w:szCs w:val="40"/>
          <w:lang w:val="en-US" w:eastAsia="zh-CN"/>
        </w:rPr>
      </w:pPr>
      <w:r>
        <w:rPr>
          <w:rFonts w:hint="eastAsia" w:ascii="楷体_GB2312" w:hAnsi="楷体_GB2312" w:eastAsia="楷体_GB2312" w:cs="楷体_GB2312"/>
          <w:sz w:val="32"/>
          <w:szCs w:val="40"/>
          <w:lang w:val="en-US" w:eastAsia="zh-CN"/>
        </w:rPr>
        <w:t>（征求意见稿）</w:t>
      </w:r>
    </w:p>
    <w:p>
      <w:pPr>
        <w:pStyle w:val="2"/>
        <w:jc w:val="both"/>
        <w:rPr>
          <w:rFonts w:hint="eastAsia"/>
          <w:lang w:val="en-US" w:eastAsia="zh-CN"/>
        </w:rPr>
      </w:pP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为认真贯彻落实《中共中央办公厅 国务院办公厅关于进一步加强矿山安全生产工作的意见》</w:t>
      </w:r>
      <w:r>
        <w:rPr>
          <w:rFonts w:hint="default" w:ascii="Times New Roman" w:hAnsi="Times New Roman" w:eastAsia="仿宋_GB2312" w:cs="Times New Roman"/>
          <w:kern w:val="2"/>
          <w:sz w:val="32"/>
          <w:szCs w:val="32"/>
          <w:lang w:val="en-US" w:eastAsia="zh-CN" w:bidi="ar-SA"/>
        </w:rPr>
        <w:t>《中共贵州省委办公厅 贵州省人民政府办公厅关于进一步加强矿山安全生产工作的实施意见》</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矿山安全生产治本攻坚三年行动方案（2024—2026年）</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color w:val="000000"/>
          <w:kern w:val="0"/>
          <w:sz w:val="32"/>
          <w:szCs w:val="32"/>
          <w:lang w:val="en-US" w:eastAsia="zh-CN" w:bidi="ar"/>
        </w:rPr>
        <w:t>以及省委、省政府“富矿精开”</w:t>
      </w:r>
      <w:r>
        <w:rPr>
          <w:rFonts w:hint="eastAsia" w:ascii="Times New Roman" w:hAnsi="Times New Roman" w:eastAsia="仿宋_GB2312" w:cs="Times New Roman"/>
          <w:color w:val="000000"/>
          <w:kern w:val="0"/>
          <w:sz w:val="32"/>
          <w:szCs w:val="32"/>
          <w:lang w:val="en-US" w:eastAsia="zh-CN" w:bidi="ar"/>
        </w:rPr>
        <w:t>部署要求</w:t>
      </w:r>
      <w:r>
        <w:rPr>
          <w:rFonts w:hint="default" w:ascii="Times New Roman" w:hAnsi="Times New Roman" w:eastAsia="仿宋_GB2312" w:cs="Times New Roman"/>
          <w:color w:val="000000"/>
          <w:kern w:val="0"/>
          <w:sz w:val="32"/>
          <w:szCs w:val="32"/>
          <w:lang w:val="en-US" w:eastAsia="zh-CN" w:bidi="ar"/>
        </w:rPr>
        <w:t>，进一步提高非煤矿山安全生产水平，推动</w:t>
      </w:r>
      <w:r>
        <w:rPr>
          <w:rFonts w:hint="eastAsia" w:ascii="Times New Roman" w:hAnsi="Times New Roman" w:eastAsia="仿宋_GB2312" w:cs="Times New Roman"/>
          <w:color w:val="000000"/>
          <w:kern w:val="0"/>
          <w:sz w:val="32"/>
          <w:szCs w:val="32"/>
          <w:lang w:val="en-US" w:eastAsia="zh-CN" w:bidi="ar"/>
        </w:rPr>
        <w:t>非煤矿山企业规范化发展</w:t>
      </w:r>
      <w:r>
        <w:rPr>
          <w:rFonts w:hint="default" w:ascii="Times New Roman" w:hAnsi="Times New Roman" w:eastAsia="仿宋_GB2312" w:cs="Times New Roman"/>
          <w:color w:val="000000"/>
          <w:kern w:val="0"/>
          <w:sz w:val="32"/>
          <w:szCs w:val="32"/>
          <w:lang w:val="en-US" w:eastAsia="zh-CN" w:bidi="ar"/>
        </w:rPr>
        <w:t>，</w:t>
      </w:r>
      <w:r>
        <w:rPr>
          <w:rFonts w:hint="eastAsia" w:ascii="Times New Roman" w:hAnsi="Times New Roman" w:eastAsia="仿宋_GB2312" w:cs="Times New Roman"/>
          <w:color w:val="000000"/>
          <w:kern w:val="0"/>
          <w:sz w:val="32"/>
          <w:szCs w:val="32"/>
          <w:lang w:val="en-US" w:eastAsia="zh-CN" w:bidi="ar"/>
        </w:rPr>
        <w:t>优化产业布局，</w:t>
      </w:r>
      <w:r>
        <w:rPr>
          <w:rFonts w:hint="default" w:ascii="Times New Roman" w:hAnsi="Times New Roman" w:eastAsia="仿宋_GB2312" w:cs="Times New Roman"/>
          <w:color w:val="000000"/>
          <w:kern w:val="0"/>
          <w:sz w:val="32"/>
          <w:szCs w:val="32"/>
          <w:lang w:val="en-US" w:eastAsia="zh-CN" w:bidi="ar"/>
        </w:rPr>
        <w:t>为</w:t>
      </w:r>
      <w:r>
        <w:rPr>
          <w:rFonts w:hint="eastAsia" w:ascii="Times New Roman" w:hAnsi="Times New Roman" w:eastAsia="仿宋_GB2312" w:cs="Times New Roman"/>
          <w:color w:val="000000"/>
          <w:kern w:val="0"/>
          <w:sz w:val="32"/>
          <w:szCs w:val="32"/>
          <w:lang w:val="en-US" w:eastAsia="zh-CN" w:bidi="ar"/>
        </w:rPr>
        <w:t>贵州</w:t>
      </w:r>
      <w:r>
        <w:rPr>
          <w:rFonts w:hint="default" w:ascii="Times New Roman" w:hAnsi="Times New Roman" w:eastAsia="仿宋_GB2312" w:cs="Times New Roman"/>
          <w:color w:val="000000"/>
          <w:kern w:val="0"/>
          <w:sz w:val="32"/>
          <w:szCs w:val="32"/>
          <w:lang w:val="en-US" w:eastAsia="zh-CN" w:bidi="ar"/>
        </w:rPr>
        <w:t>矿产资源精深加工产业集群建设提供稳定可靠资源保障。结合我省实际，制定本</w:t>
      </w:r>
      <w:r>
        <w:rPr>
          <w:rFonts w:hint="eastAsia" w:ascii="Times New Roman" w:hAnsi="Times New Roman" w:eastAsia="仿宋_GB2312" w:cs="Times New Roman"/>
          <w:color w:val="000000"/>
          <w:kern w:val="0"/>
          <w:sz w:val="32"/>
          <w:szCs w:val="32"/>
          <w:lang w:val="en-US" w:eastAsia="zh-CN" w:bidi="ar"/>
        </w:rPr>
        <w:t>工作</w:t>
      </w:r>
      <w:r>
        <w:rPr>
          <w:rFonts w:hint="default" w:ascii="Times New Roman" w:hAnsi="Times New Roman" w:eastAsia="仿宋_GB2312" w:cs="Times New Roman"/>
          <w:color w:val="000000"/>
          <w:kern w:val="0"/>
          <w:sz w:val="32"/>
          <w:szCs w:val="32"/>
          <w:lang w:val="en-US" w:eastAsia="zh-CN" w:bidi="ar"/>
        </w:rPr>
        <w:t>方案。</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黑体" w:cs="Times New Roman"/>
          <w:b w:val="0"/>
          <w:bCs w:val="0"/>
          <w:color w:val="000000"/>
          <w:sz w:val="32"/>
          <w:szCs w:val="32"/>
        </w:rPr>
      </w:pPr>
      <w:r>
        <w:rPr>
          <w:rFonts w:hint="default" w:ascii="Times New Roman" w:hAnsi="Times New Roman" w:eastAsia="黑体" w:cs="Times New Roman"/>
          <w:b w:val="0"/>
          <w:bCs w:val="0"/>
          <w:color w:val="000000"/>
          <w:sz w:val="32"/>
          <w:szCs w:val="32"/>
        </w:rPr>
        <w:t>一、总体要求</w:t>
      </w: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default" w:ascii="Times New Roman" w:hAnsi="Times New Roman" w:eastAsia="楷体_GB2312" w:cs="Times New Roman"/>
          <w:b w:val="0"/>
          <w:bCs w:val="0"/>
          <w:color w:val="000000"/>
          <w:sz w:val="32"/>
          <w:szCs w:val="32"/>
        </w:rPr>
      </w:pPr>
      <w:r>
        <w:rPr>
          <w:rFonts w:hint="default" w:ascii="Times New Roman" w:hAnsi="Times New Roman" w:eastAsia="仿宋_GB2312" w:cs="Times New Roman"/>
          <w:b w:val="0"/>
          <w:bCs w:val="0"/>
          <w:kern w:val="2"/>
          <w:sz w:val="32"/>
          <w:szCs w:val="32"/>
          <w:lang w:val="en-US" w:eastAsia="zh-CN" w:bidi="ar-SA"/>
        </w:rPr>
        <w:t>以习近平新时代中国特色社会主义思想为指导，深入贯彻落实习近平总书记在贵州考察时的重要讲话精神，全面落实省委、省政府推进“富矿精开”决策部署，围绕提升矿山行业本质安全水平，从根本上消除</w:t>
      </w:r>
      <w:r>
        <w:rPr>
          <w:rFonts w:hint="eastAsia" w:ascii="Times New Roman" w:hAnsi="Times New Roman" w:eastAsia="仿宋_GB2312" w:cs="Times New Roman"/>
          <w:b w:val="0"/>
          <w:bCs w:val="0"/>
          <w:kern w:val="2"/>
          <w:sz w:val="32"/>
          <w:szCs w:val="32"/>
          <w:lang w:val="en-US" w:eastAsia="zh-CN" w:bidi="ar-SA"/>
        </w:rPr>
        <w:t>生产安全风险</w:t>
      </w:r>
      <w:r>
        <w:rPr>
          <w:rFonts w:hint="default" w:ascii="Times New Roman" w:hAnsi="Times New Roman" w:eastAsia="仿宋_GB2312" w:cs="Times New Roman"/>
          <w:b w:val="0"/>
          <w:bCs w:val="0"/>
          <w:kern w:val="2"/>
          <w:sz w:val="32"/>
          <w:szCs w:val="32"/>
          <w:lang w:val="en-US" w:eastAsia="zh-CN" w:bidi="ar-SA"/>
        </w:rPr>
        <w:t>，通过“淘汰退出一批、整合重组一批、改造升级一批”（以下简称三个一批）分类处置措施，进一步提</w:t>
      </w:r>
      <w:r>
        <w:rPr>
          <w:rFonts w:hint="eastAsia" w:ascii="Times New Roman" w:hAnsi="Times New Roman" w:eastAsia="仿宋_GB2312" w:cs="Times New Roman"/>
          <w:b w:val="0"/>
          <w:bCs w:val="0"/>
          <w:kern w:val="2"/>
          <w:sz w:val="32"/>
          <w:szCs w:val="32"/>
          <w:lang w:val="en-US" w:eastAsia="zh-CN" w:bidi="ar-SA"/>
        </w:rPr>
        <w:t>高</w:t>
      </w:r>
      <w:r>
        <w:rPr>
          <w:rFonts w:hint="default" w:ascii="Times New Roman" w:hAnsi="Times New Roman" w:eastAsia="仿宋_GB2312" w:cs="Times New Roman"/>
          <w:b w:val="0"/>
          <w:bCs w:val="0"/>
          <w:kern w:val="2"/>
          <w:sz w:val="32"/>
          <w:szCs w:val="32"/>
          <w:lang w:val="en-US" w:eastAsia="zh-CN" w:bidi="ar-SA"/>
        </w:rPr>
        <w:t>全省非煤矿山规模化、</w:t>
      </w:r>
      <w:r>
        <w:rPr>
          <w:rFonts w:hint="eastAsia" w:ascii="Times New Roman" w:hAnsi="Times New Roman" w:eastAsia="仿宋_GB2312" w:cs="Times New Roman"/>
          <w:b w:val="0"/>
          <w:bCs w:val="0"/>
          <w:kern w:val="2"/>
          <w:sz w:val="32"/>
          <w:szCs w:val="32"/>
          <w:lang w:val="en-US" w:eastAsia="zh-CN" w:bidi="ar-SA"/>
        </w:rPr>
        <w:t>智能</w:t>
      </w:r>
      <w:r>
        <w:rPr>
          <w:rFonts w:hint="default" w:ascii="Times New Roman" w:hAnsi="Times New Roman" w:eastAsia="仿宋_GB2312" w:cs="Times New Roman"/>
          <w:b w:val="0"/>
          <w:bCs w:val="0"/>
          <w:kern w:val="2"/>
          <w:sz w:val="32"/>
          <w:szCs w:val="32"/>
          <w:lang w:val="en-US" w:eastAsia="zh-CN" w:bidi="ar-SA"/>
        </w:rPr>
        <w:t>化</w:t>
      </w:r>
      <w:r>
        <w:rPr>
          <w:rFonts w:hint="eastAsia" w:ascii="Times New Roman" w:hAnsi="Times New Roman" w:eastAsia="仿宋_GB2312" w:cs="Times New Roman"/>
          <w:b w:val="0"/>
          <w:bCs w:val="0"/>
          <w:kern w:val="2"/>
          <w:sz w:val="32"/>
          <w:szCs w:val="32"/>
          <w:lang w:val="en-US" w:eastAsia="zh-CN" w:bidi="ar-SA"/>
        </w:rPr>
        <w:t>（</w:t>
      </w:r>
      <w:r>
        <w:rPr>
          <w:rFonts w:hint="default" w:ascii="Times New Roman" w:hAnsi="Times New Roman" w:eastAsia="仿宋_GB2312" w:cs="Times New Roman"/>
          <w:b w:val="0"/>
          <w:bCs w:val="0"/>
          <w:kern w:val="2"/>
          <w:sz w:val="32"/>
          <w:szCs w:val="32"/>
          <w:lang w:val="en-US" w:eastAsia="zh-CN" w:bidi="ar-SA"/>
        </w:rPr>
        <w:t>机械化</w:t>
      </w:r>
      <w:r>
        <w:rPr>
          <w:rFonts w:hint="eastAsia" w:ascii="Times New Roman" w:hAnsi="Times New Roman" w:eastAsia="仿宋_GB2312" w:cs="Times New Roman"/>
          <w:b w:val="0"/>
          <w:bCs w:val="0"/>
          <w:kern w:val="2"/>
          <w:sz w:val="32"/>
          <w:szCs w:val="32"/>
          <w:lang w:val="en-US" w:eastAsia="zh-CN" w:bidi="ar-SA"/>
        </w:rPr>
        <w:t>）</w:t>
      </w:r>
      <w:r>
        <w:rPr>
          <w:rFonts w:hint="default" w:ascii="Times New Roman" w:hAnsi="Times New Roman" w:eastAsia="仿宋_GB2312" w:cs="Times New Roman"/>
          <w:b w:val="0"/>
          <w:bCs w:val="0"/>
          <w:kern w:val="2"/>
          <w:sz w:val="32"/>
          <w:szCs w:val="32"/>
          <w:lang w:val="en-US" w:eastAsia="zh-CN" w:bidi="ar-SA"/>
        </w:rPr>
        <w:t>和管理科学化水平，</w:t>
      </w:r>
      <w:r>
        <w:rPr>
          <w:rFonts w:hint="eastAsia" w:ascii="Times New Roman" w:hAnsi="Times New Roman" w:eastAsia="仿宋_GB2312" w:cs="Times New Roman"/>
          <w:b w:val="0"/>
          <w:bCs w:val="0"/>
          <w:kern w:val="2"/>
          <w:sz w:val="32"/>
          <w:szCs w:val="32"/>
          <w:lang w:val="en-US" w:eastAsia="zh-CN" w:bidi="ar-SA"/>
        </w:rPr>
        <w:t>提升</w:t>
      </w:r>
      <w:r>
        <w:rPr>
          <w:rFonts w:hint="default" w:ascii="Times New Roman" w:hAnsi="Times New Roman" w:eastAsia="仿宋_GB2312" w:cs="Times New Roman"/>
          <w:b w:val="0"/>
          <w:bCs w:val="0"/>
          <w:kern w:val="2"/>
          <w:sz w:val="32"/>
          <w:szCs w:val="32"/>
          <w:lang w:val="en-US" w:eastAsia="zh-CN" w:bidi="ar-SA"/>
        </w:rPr>
        <w:t>矿产</w:t>
      </w:r>
      <w:r>
        <w:rPr>
          <w:rFonts w:hint="eastAsia" w:ascii="Times New Roman" w:hAnsi="Times New Roman" w:eastAsia="仿宋_GB2312" w:cs="Times New Roman"/>
          <w:b w:val="0"/>
          <w:bCs w:val="0"/>
          <w:kern w:val="2"/>
          <w:sz w:val="32"/>
          <w:szCs w:val="32"/>
          <w:lang w:val="en-US" w:eastAsia="zh-CN" w:bidi="ar-SA"/>
        </w:rPr>
        <w:t>本质安全水平，</w:t>
      </w:r>
      <w:r>
        <w:rPr>
          <w:rFonts w:hint="default" w:ascii="Times New Roman" w:hAnsi="Times New Roman" w:eastAsia="仿宋_GB2312" w:cs="Times New Roman"/>
          <w:b w:val="0"/>
          <w:bCs w:val="0"/>
          <w:kern w:val="2"/>
          <w:sz w:val="32"/>
          <w:szCs w:val="32"/>
          <w:lang w:val="en-US" w:eastAsia="zh-CN" w:bidi="ar-SA"/>
        </w:rPr>
        <w:t>实现全省非煤矿山行业高质量发展。</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黑体" w:cs="Times New Roman"/>
          <w:b w:val="0"/>
          <w:bCs w:val="0"/>
          <w:color w:val="000000"/>
          <w:sz w:val="32"/>
          <w:szCs w:val="32"/>
        </w:rPr>
      </w:pPr>
      <w:r>
        <w:rPr>
          <w:rFonts w:hint="default" w:ascii="Times New Roman" w:hAnsi="Times New Roman" w:eastAsia="黑体" w:cs="Times New Roman"/>
          <w:b w:val="0"/>
          <w:bCs w:val="0"/>
          <w:color w:val="000000"/>
          <w:sz w:val="32"/>
          <w:szCs w:val="32"/>
          <w:lang w:val="en-US" w:eastAsia="zh-CN"/>
        </w:rPr>
        <w:t>二</w:t>
      </w:r>
      <w:r>
        <w:rPr>
          <w:rFonts w:hint="default" w:ascii="Times New Roman" w:hAnsi="Times New Roman" w:eastAsia="黑体" w:cs="Times New Roman"/>
          <w:b w:val="0"/>
          <w:bCs w:val="0"/>
          <w:color w:val="000000"/>
          <w:sz w:val="32"/>
          <w:szCs w:val="32"/>
        </w:rPr>
        <w:t>、</w:t>
      </w:r>
      <w:r>
        <w:rPr>
          <w:rFonts w:hint="eastAsia" w:ascii="Times New Roman" w:hAnsi="Times New Roman" w:eastAsia="黑体" w:cs="Times New Roman"/>
          <w:b w:val="0"/>
          <w:bCs w:val="0"/>
          <w:color w:val="000000"/>
          <w:sz w:val="32"/>
          <w:szCs w:val="32"/>
          <w:lang w:eastAsia="zh-CN"/>
        </w:rPr>
        <w:t>工作</w:t>
      </w:r>
      <w:r>
        <w:rPr>
          <w:rFonts w:hint="default" w:ascii="Times New Roman" w:hAnsi="Times New Roman" w:eastAsia="黑体" w:cs="Times New Roman"/>
          <w:b w:val="0"/>
          <w:bCs w:val="0"/>
          <w:color w:val="000000"/>
          <w:sz w:val="32"/>
          <w:szCs w:val="32"/>
        </w:rPr>
        <w:t>重点</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600" w:lineRule="exact"/>
        <w:ind w:left="0" w:leftChars="0" w:right="0" w:firstLine="640" w:firstLineChars="200"/>
        <w:jc w:val="both"/>
        <w:textAlignment w:val="auto"/>
        <w:rPr>
          <w:rFonts w:hint="default" w:ascii="Times New Roman" w:hAnsi="Times New Roman" w:eastAsia="楷体_GB2312" w:cs="Times New Roman"/>
          <w:b w:val="0"/>
          <w:bCs w:val="0"/>
          <w:i w:val="0"/>
          <w:caps w:val="0"/>
          <w:color w:val="auto"/>
          <w:spacing w:val="0"/>
          <w:kern w:val="2"/>
          <w:sz w:val="32"/>
          <w:szCs w:val="32"/>
          <w:u w:val="none"/>
          <w:shd w:val="clear" w:color="auto" w:fill="FFFFFF"/>
        </w:rPr>
      </w:pPr>
      <w:r>
        <w:rPr>
          <w:rFonts w:hint="default" w:ascii="Times New Roman" w:hAnsi="Times New Roman" w:eastAsia="楷体_GB2312" w:cs="Times New Roman"/>
          <w:b w:val="0"/>
          <w:bCs w:val="0"/>
          <w:color w:val="auto"/>
          <w:kern w:val="2"/>
          <w:sz w:val="32"/>
          <w:szCs w:val="32"/>
          <w:u w:val="none"/>
          <w:shd w:val="clear" w:color="auto" w:fill="auto"/>
          <w:lang w:val="en-US" w:eastAsia="zh-CN" w:bidi="ar"/>
        </w:rPr>
        <w:t>（一）</w:t>
      </w:r>
      <w:r>
        <w:rPr>
          <w:rFonts w:hint="default" w:ascii="Times New Roman" w:hAnsi="Times New Roman" w:eastAsia="楷体_GB2312" w:cs="Times New Roman"/>
          <w:b w:val="0"/>
          <w:bCs w:val="0"/>
          <w:color w:val="auto"/>
          <w:kern w:val="2"/>
          <w:sz w:val="32"/>
          <w:szCs w:val="32"/>
          <w:u w:val="none"/>
          <w:lang w:val="en-US" w:eastAsia="zh-CN" w:bidi="ar"/>
        </w:rPr>
        <w:t>符合下列情形之一的，应当纳入淘汰关闭范围：</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1.未依法取得</w:t>
      </w:r>
      <w:r>
        <w:rPr>
          <w:rFonts w:hint="eastAsia" w:ascii="Times New Roman" w:hAnsi="Times New Roman" w:eastAsia="仿宋_GB2312" w:cs="Times New Roman"/>
          <w:color w:val="auto"/>
          <w:sz w:val="32"/>
          <w:szCs w:val="32"/>
          <w:u w:val="none"/>
          <w:lang w:val="en-US" w:eastAsia="zh-CN"/>
        </w:rPr>
        <w:t>采</w:t>
      </w:r>
      <w:r>
        <w:rPr>
          <w:rFonts w:hint="default" w:ascii="Times New Roman" w:hAnsi="Times New Roman" w:eastAsia="仿宋_GB2312" w:cs="Times New Roman"/>
          <w:i w:val="0"/>
          <w:iCs w:val="0"/>
          <w:caps w:val="0"/>
          <w:color w:val="333333"/>
          <w:spacing w:val="0"/>
          <w:kern w:val="0"/>
          <w:sz w:val="32"/>
          <w:szCs w:val="32"/>
          <w:shd w:val="clear" w:fill="FFFFFF"/>
          <w:lang w:val="en-US" w:eastAsia="zh-CN" w:bidi="ar"/>
        </w:rPr>
        <w:t>矿许可证、</w:t>
      </w:r>
      <w:r>
        <w:rPr>
          <w:rFonts w:hint="default" w:ascii="Times New Roman" w:hAnsi="Times New Roman" w:eastAsia="仿宋_GB2312" w:cs="Times New Roman"/>
          <w:color w:val="auto"/>
          <w:sz w:val="32"/>
          <w:szCs w:val="32"/>
          <w:u w:val="none"/>
          <w:lang w:val="en-US" w:eastAsia="zh-CN"/>
        </w:rPr>
        <w:t>安全生产许可证擅自从事矿产资源开采的；</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2.安全生产许可证有效期满未提出延期换证申请，经限期整改仍未办理完成延期换证手续的；</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3.相邻非煤矿山之间最小距离不满足安全要求且拒不实施整改的；</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4.存在持勘查许可证采矿、以采代建、</w:t>
      </w:r>
      <w:r>
        <w:rPr>
          <w:rFonts w:hint="default" w:ascii="Times New Roman" w:hAnsi="Times New Roman" w:eastAsia="仿宋_GB2312" w:cs="Times New Roman"/>
          <w:i w:val="0"/>
          <w:iCs w:val="0"/>
          <w:caps w:val="0"/>
          <w:color w:val="333333"/>
          <w:spacing w:val="0"/>
          <w:kern w:val="0"/>
          <w:sz w:val="32"/>
          <w:szCs w:val="32"/>
          <w:shd w:val="clear" w:fill="FFFFFF"/>
          <w:lang w:val="en-US" w:eastAsia="zh-CN" w:bidi="ar"/>
        </w:rPr>
        <w:t>越界开采、</w:t>
      </w:r>
      <w:r>
        <w:rPr>
          <w:rFonts w:hint="default" w:ascii="Times New Roman" w:hAnsi="Times New Roman" w:eastAsia="仿宋_GB2312" w:cs="Times New Roman"/>
          <w:color w:val="auto"/>
          <w:sz w:val="32"/>
          <w:szCs w:val="32"/>
          <w:u w:val="none"/>
          <w:lang w:val="en-US" w:eastAsia="zh-CN"/>
        </w:rPr>
        <w:t>以采代探（掘）等违法行为且拒不整改的；</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5.违反建设项目安全设施“三同时”规定，拒不执行安全监管监察指令、逾期未完善“三同时”相关手续的；</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6.与煤共（伴）生金属非金属矿山不具备煤矿国家标准或者行业标准规定的安全生产条件，经停产整顿仍达不到煤矿安全生产条件的；</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7.使用国家或者地方政府明令淘汰的</w:t>
      </w:r>
      <w:r>
        <w:rPr>
          <w:rFonts w:hint="eastAsia" w:ascii="Times New Roman" w:hAnsi="Times New Roman" w:eastAsia="仿宋_GB2312" w:cs="Times New Roman"/>
          <w:color w:val="auto"/>
          <w:sz w:val="32"/>
          <w:szCs w:val="32"/>
          <w:u w:val="none"/>
          <w:lang w:val="en-US" w:eastAsia="zh-CN"/>
        </w:rPr>
        <w:t>危及</w:t>
      </w:r>
      <w:r>
        <w:rPr>
          <w:rFonts w:hint="default" w:ascii="Times New Roman" w:hAnsi="Times New Roman" w:eastAsia="仿宋_GB2312" w:cs="Times New Roman"/>
          <w:color w:val="auto"/>
          <w:sz w:val="32"/>
          <w:szCs w:val="32"/>
          <w:u w:val="none"/>
          <w:lang w:val="en-US" w:eastAsia="zh-CN"/>
        </w:rPr>
        <w:t>安全生产的工艺、设备，在规定期限内拒不整改的；</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8.《安全生产法》第一百一十三条明确的4种情形的非煤矿山企业，作为重点关闭对象提请地方人民政府予以关闭；</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9.经停产整顿仍不具备安全生产条件的矿山；</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10.国家产业政策、矿产资源管理政策要求淘汰关闭的情形。</w:t>
      </w:r>
    </w:p>
    <w:p>
      <w:pPr>
        <w:pStyle w:val="2"/>
        <w:keepNext w:val="0"/>
        <w:keepLines w:val="0"/>
        <w:pageBreakBefore w:val="0"/>
        <w:widowControl w:val="0"/>
        <w:kinsoku/>
        <w:wordWrap/>
        <w:overflowPunct/>
        <w:topLinePunct w:val="0"/>
        <w:autoSpaceDE/>
        <w:autoSpaceDN/>
        <w:bidi w:val="0"/>
        <w:spacing w:line="600" w:lineRule="exact"/>
        <w:ind w:firstLine="640" w:firstLineChars="200"/>
        <w:jc w:val="both"/>
        <w:textAlignment w:val="auto"/>
        <w:rPr>
          <w:rFonts w:hint="default" w:ascii="Times New Roman" w:hAnsi="Times New Roman" w:cs="Times New Roman"/>
          <w:lang w:val="en-US" w:eastAsia="zh-CN"/>
        </w:rPr>
      </w:pPr>
      <w:r>
        <w:rPr>
          <w:rFonts w:hint="default" w:ascii="Times New Roman" w:hAnsi="Times New Roman" w:eastAsia="仿宋_GB2312" w:cs="Times New Roman"/>
          <w:color w:val="auto"/>
          <w:sz w:val="32"/>
          <w:szCs w:val="32"/>
          <w:u w:val="none"/>
          <w:lang w:val="en-US" w:eastAsia="zh-CN"/>
        </w:rPr>
        <w:t>此外，要引导长期停产停工、</w:t>
      </w:r>
      <w:r>
        <w:rPr>
          <w:rFonts w:hint="eastAsia" w:eastAsia="仿宋_GB2312" w:cs="Times New Roman"/>
          <w:color w:val="auto"/>
          <w:sz w:val="32"/>
          <w:szCs w:val="32"/>
          <w:u w:val="none"/>
          <w:lang w:val="en-US" w:eastAsia="zh-CN"/>
        </w:rPr>
        <w:t>复产</w:t>
      </w:r>
      <w:r>
        <w:rPr>
          <w:rFonts w:hint="default" w:ascii="Times New Roman" w:hAnsi="Times New Roman" w:eastAsia="仿宋_GB2312" w:cs="Times New Roman"/>
          <w:color w:val="auto"/>
          <w:sz w:val="32"/>
          <w:szCs w:val="32"/>
          <w:u w:val="none"/>
          <w:lang w:val="en-US" w:eastAsia="zh-CN"/>
        </w:rPr>
        <w:t>无望的非煤矿山加快退出。</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600" w:lineRule="exact"/>
        <w:ind w:left="0" w:leftChars="0" w:right="0" w:firstLine="640" w:firstLineChars="200"/>
        <w:jc w:val="both"/>
        <w:textAlignment w:val="auto"/>
        <w:rPr>
          <w:rFonts w:hint="default" w:ascii="Times New Roman" w:hAnsi="Times New Roman" w:eastAsia="仿宋_GB2312" w:cs="Times New Roman"/>
          <w:color w:val="auto"/>
          <w:kern w:val="2"/>
          <w:sz w:val="32"/>
          <w:szCs w:val="32"/>
          <w:u w:val="none"/>
          <w:lang w:val="en-US" w:eastAsia="zh-CN" w:bidi="ar"/>
        </w:rPr>
      </w:pPr>
      <w:r>
        <w:rPr>
          <w:rFonts w:hint="default" w:ascii="Times New Roman" w:hAnsi="Times New Roman" w:eastAsia="楷体_GB2312" w:cs="Times New Roman"/>
          <w:b w:val="0"/>
          <w:bCs w:val="0"/>
          <w:color w:val="auto"/>
          <w:kern w:val="2"/>
          <w:sz w:val="32"/>
          <w:szCs w:val="32"/>
          <w:u w:val="none"/>
          <w:lang w:val="en-US" w:eastAsia="zh-CN" w:bidi="ar"/>
        </w:rPr>
        <w:t>（二）符合下列情形之一的，应当纳入整合重组范围：</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600" w:lineRule="exact"/>
        <w:ind w:left="0" w:leftChars="0" w:right="0" w:firstLine="640" w:firstLineChars="200"/>
        <w:jc w:val="both"/>
        <w:textAlignment w:val="auto"/>
        <w:rPr>
          <w:rFonts w:hint="default" w:ascii="Times New Roman" w:hAnsi="Times New Roman" w:eastAsia="仿宋_GB2312" w:cs="Times New Roman"/>
          <w:color w:val="auto"/>
          <w:kern w:val="2"/>
          <w:sz w:val="32"/>
          <w:szCs w:val="32"/>
          <w:u w:val="none"/>
          <w:lang w:val="en-US" w:eastAsia="zh-CN" w:bidi="ar"/>
        </w:rPr>
      </w:pPr>
      <w:r>
        <w:rPr>
          <w:rFonts w:hint="default" w:ascii="Times New Roman" w:hAnsi="Times New Roman" w:eastAsia="仿宋_GB2312" w:cs="Times New Roman"/>
          <w:color w:val="auto"/>
          <w:kern w:val="2"/>
          <w:sz w:val="32"/>
          <w:szCs w:val="32"/>
          <w:u w:val="none"/>
          <w:lang w:val="en-US" w:eastAsia="zh-CN" w:bidi="ar"/>
        </w:rPr>
        <w:t>1.除符合规定的情形外，新设采矿权范围与已设采矿权垂直投影范围重叠的；</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600" w:lineRule="exact"/>
        <w:ind w:left="0" w:leftChars="0" w:right="0" w:firstLine="640" w:firstLineChars="200"/>
        <w:jc w:val="both"/>
        <w:textAlignment w:val="auto"/>
        <w:rPr>
          <w:rFonts w:hint="default" w:ascii="Times New Roman" w:hAnsi="Times New Roman" w:eastAsia="仿宋_GB2312" w:cs="Times New Roman"/>
          <w:color w:val="auto"/>
          <w:kern w:val="2"/>
          <w:sz w:val="32"/>
          <w:szCs w:val="32"/>
          <w:u w:val="none"/>
          <w:lang w:val="en-US" w:eastAsia="zh-CN" w:bidi="ar"/>
        </w:rPr>
      </w:pPr>
      <w:r>
        <w:rPr>
          <w:rFonts w:hint="default" w:ascii="Times New Roman" w:hAnsi="Times New Roman" w:eastAsia="仿宋_GB2312" w:cs="Times New Roman"/>
          <w:color w:val="auto"/>
          <w:kern w:val="2"/>
          <w:sz w:val="32"/>
          <w:szCs w:val="32"/>
          <w:u w:val="none"/>
          <w:lang w:val="en-US" w:eastAsia="zh-CN" w:bidi="ar"/>
        </w:rPr>
        <w:t>2.除符合规定的情形外，同一个矿体分属2个以上不同开采主体的；</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600" w:lineRule="exact"/>
        <w:ind w:left="0" w:leftChars="0" w:right="0" w:firstLine="640" w:firstLineChars="200"/>
        <w:jc w:val="both"/>
        <w:textAlignment w:val="auto"/>
        <w:rPr>
          <w:rFonts w:hint="default" w:ascii="Times New Roman" w:hAnsi="Times New Roman" w:eastAsia="仿宋_GB2312" w:cs="Times New Roman"/>
          <w:color w:val="auto"/>
          <w:kern w:val="2"/>
          <w:sz w:val="32"/>
          <w:szCs w:val="32"/>
          <w:u w:val="none"/>
          <w:lang w:val="en-US" w:eastAsia="zh-CN" w:bidi="ar"/>
        </w:rPr>
      </w:pPr>
      <w:r>
        <w:rPr>
          <w:rFonts w:hint="default" w:ascii="Times New Roman" w:hAnsi="Times New Roman" w:eastAsia="仿宋_GB2312" w:cs="Times New Roman"/>
          <w:color w:val="auto"/>
          <w:kern w:val="2"/>
          <w:sz w:val="32"/>
          <w:szCs w:val="32"/>
          <w:u w:val="none"/>
          <w:lang w:val="en-US" w:eastAsia="zh-CN" w:bidi="ar"/>
        </w:rPr>
        <w:t>3.以山脊划界的普通建筑用砂石露天矿山；</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600" w:lineRule="exact"/>
        <w:ind w:left="0" w:leftChars="0" w:right="0" w:firstLine="640" w:firstLineChars="200"/>
        <w:jc w:val="both"/>
        <w:textAlignment w:val="auto"/>
        <w:rPr>
          <w:rFonts w:hint="default" w:ascii="Times New Roman" w:hAnsi="Times New Roman" w:eastAsia="仿宋_GB2312" w:cs="Times New Roman"/>
          <w:color w:val="auto"/>
          <w:kern w:val="2"/>
          <w:sz w:val="32"/>
          <w:szCs w:val="32"/>
          <w:u w:val="none"/>
          <w:lang w:val="en-US" w:eastAsia="zh-CN" w:bidi="ar"/>
        </w:rPr>
      </w:pPr>
      <w:r>
        <w:rPr>
          <w:rFonts w:hint="default" w:ascii="Times New Roman" w:hAnsi="Times New Roman" w:eastAsia="仿宋_GB2312" w:cs="Times New Roman"/>
          <w:color w:val="auto"/>
          <w:kern w:val="2"/>
          <w:sz w:val="32"/>
          <w:szCs w:val="32"/>
          <w:u w:val="none"/>
          <w:lang w:val="en-US" w:eastAsia="zh-CN" w:bidi="ar"/>
        </w:rPr>
        <w:t>4.除符合规定的情形外，同一个采矿许可证范围内设置两个及以上独立生产系统的；</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600" w:lineRule="exact"/>
        <w:ind w:left="0" w:leftChars="0" w:right="0" w:firstLine="640" w:firstLineChars="200"/>
        <w:jc w:val="both"/>
        <w:textAlignment w:val="auto"/>
        <w:rPr>
          <w:rFonts w:hint="default" w:ascii="Times New Roman" w:hAnsi="Times New Roman" w:eastAsia="仿宋_GB2312" w:cs="Times New Roman"/>
          <w:color w:val="auto"/>
          <w:kern w:val="2"/>
          <w:sz w:val="32"/>
          <w:szCs w:val="32"/>
          <w:u w:val="none"/>
          <w:lang w:val="en-US" w:eastAsia="zh-CN" w:bidi="ar"/>
        </w:rPr>
      </w:pPr>
      <w:r>
        <w:rPr>
          <w:rFonts w:hint="default" w:ascii="Times New Roman" w:hAnsi="Times New Roman" w:eastAsia="仿宋_GB2312" w:cs="Times New Roman"/>
          <w:color w:val="auto"/>
          <w:kern w:val="2"/>
          <w:sz w:val="32"/>
          <w:szCs w:val="32"/>
          <w:u w:val="none"/>
          <w:lang w:val="en-US" w:eastAsia="zh-CN" w:bidi="ar"/>
        </w:rPr>
        <w:t>5.相邻矿山生产作业范围最小距离不满足相关安全规定的；</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600" w:lineRule="exact"/>
        <w:ind w:left="0" w:leftChars="0" w:right="0" w:firstLine="640" w:firstLineChars="200"/>
        <w:jc w:val="both"/>
        <w:textAlignment w:val="auto"/>
        <w:rPr>
          <w:rFonts w:hint="default" w:ascii="Times New Roman" w:hAnsi="Times New Roman" w:eastAsia="仿宋_GB2312" w:cs="Times New Roman"/>
          <w:color w:val="auto"/>
          <w:kern w:val="2"/>
          <w:sz w:val="32"/>
          <w:szCs w:val="32"/>
          <w:u w:val="none"/>
          <w:shd w:val="clear" w:color="auto" w:fill="FFFFFF"/>
          <w:lang w:val="en-US" w:eastAsia="zh-CN" w:bidi="ar"/>
        </w:rPr>
      </w:pPr>
      <w:r>
        <w:rPr>
          <w:rFonts w:hint="default" w:ascii="Times New Roman" w:hAnsi="Times New Roman" w:eastAsia="仿宋_GB2312" w:cs="Times New Roman"/>
          <w:color w:val="auto"/>
          <w:kern w:val="2"/>
          <w:sz w:val="32"/>
          <w:szCs w:val="32"/>
          <w:u w:val="none"/>
          <w:shd w:val="clear" w:color="auto" w:fill="FFFFFF"/>
          <w:lang w:val="en-US" w:eastAsia="zh-CN" w:bidi="ar"/>
        </w:rPr>
        <w:t>6.属于《贵州省矿业权低效</w:t>
      </w:r>
      <w:r>
        <w:rPr>
          <w:rFonts w:hint="eastAsia" w:ascii="Times New Roman" w:hAnsi="Times New Roman" w:eastAsia="仿宋_GB2312" w:cs="Times New Roman"/>
          <w:color w:val="auto"/>
          <w:kern w:val="2"/>
          <w:sz w:val="32"/>
          <w:szCs w:val="32"/>
          <w:u w:val="none"/>
          <w:shd w:val="clear" w:color="auto" w:fill="FFFFFF"/>
          <w:lang w:val="en-US" w:eastAsia="zh-CN" w:bidi="ar"/>
        </w:rPr>
        <w:t>利用突出问题</w:t>
      </w:r>
      <w:r>
        <w:rPr>
          <w:rFonts w:hint="default" w:ascii="Times New Roman" w:hAnsi="Times New Roman" w:eastAsia="仿宋_GB2312" w:cs="Times New Roman"/>
          <w:color w:val="auto"/>
          <w:kern w:val="2"/>
          <w:sz w:val="32"/>
          <w:szCs w:val="32"/>
          <w:u w:val="none"/>
          <w:shd w:val="clear" w:color="auto" w:fill="FFFFFF"/>
          <w:lang w:val="en-US" w:eastAsia="zh-CN" w:bidi="ar"/>
        </w:rPr>
        <w:t>专项整治工作方案》“占而不采”</w:t>
      </w:r>
      <w:r>
        <w:rPr>
          <w:rFonts w:hint="eastAsia" w:ascii="Times New Roman" w:hAnsi="Times New Roman" w:eastAsia="仿宋_GB2312" w:cs="Times New Roman"/>
          <w:color w:val="auto"/>
          <w:kern w:val="2"/>
          <w:sz w:val="32"/>
          <w:szCs w:val="32"/>
          <w:u w:val="none"/>
          <w:shd w:val="clear" w:color="auto" w:fill="FFFFFF"/>
          <w:lang w:val="en-US" w:eastAsia="zh-CN" w:bidi="ar"/>
        </w:rPr>
        <w:t>重点问题</w:t>
      </w:r>
      <w:r>
        <w:rPr>
          <w:rFonts w:hint="default" w:ascii="Times New Roman" w:hAnsi="Times New Roman" w:eastAsia="仿宋_GB2312" w:cs="Times New Roman"/>
          <w:color w:val="auto"/>
          <w:kern w:val="2"/>
          <w:sz w:val="32"/>
          <w:szCs w:val="32"/>
          <w:u w:val="none"/>
          <w:shd w:val="clear" w:color="auto" w:fill="FFFFFF"/>
          <w:lang w:val="en-US" w:eastAsia="zh-CN" w:bidi="ar"/>
        </w:rPr>
        <w:t>的矿山</w:t>
      </w:r>
      <w:r>
        <w:rPr>
          <w:rFonts w:hint="eastAsia" w:ascii="Times New Roman" w:hAnsi="Times New Roman" w:eastAsia="仿宋_GB2312" w:cs="Times New Roman"/>
          <w:color w:val="auto"/>
          <w:kern w:val="2"/>
          <w:sz w:val="32"/>
          <w:szCs w:val="32"/>
          <w:u w:val="none"/>
          <w:shd w:val="clear" w:color="auto" w:fill="FFFFFF"/>
          <w:lang w:val="en-US" w:eastAsia="zh-CN" w:bidi="ar"/>
        </w:rPr>
        <w:t>；</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600" w:lineRule="exact"/>
        <w:ind w:left="0" w:leftChars="0" w:right="0" w:firstLine="640" w:firstLineChars="200"/>
        <w:jc w:val="both"/>
        <w:textAlignment w:val="auto"/>
        <w:rPr>
          <w:rFonts w:hint="default" w:ascii="Times New Roman" w:hAnsi="Times New Roman" w:eastAsia="仿宋_GB2312" w:cs="Times New Roman"/>
          <w:color w:val="auto"/>
          <w:kern w:val="2"/>
          <w:sz w:val="32"/>
          <w:szCs w:val="32"/>
          <w:u w:val="none"/>
          <w:lang w:val="en-US" w:eastAsia="zh-CN" w:bidi="ar"/>
        </w:rPr>
      </w:pPr>
      <w:r>
        <w:rPr>
          <w:rFonts w:hint="default" w:ascii="Times New Roman" w:hAnsi="Times New Roman" w:eastAsia="仿宋_GB2312" w:cs="Times New Roman"/>
          <w:color w:val="auto"/>
          <w:kern w:val="2"/>
          <w:sz w:val="32"/>
          <w:szCs w:val="32"/>
          <w:u w:val="none"/>
          <w:shd w:val="clear" w:color="auto" w:fill="FFFFFF"/>
          <w:lang w:val="en-US" w:eastAsia="zh-CN" w:bidi="ar"/>
        </w:rPr>
        <w:t>7.</w:t>
      </w:r>
      <w:r>
        <w:rPr>
          <w:rFonts w:hint="default" w:ascii="Times New Roman" w:hAnsi="Times New Roman" w:eastAsia="仿宋_GB2312" w:cs="Times New Roman"/>
          <w:color w:val="auto"/>
          <w:kern w:val="2"/>
          <w:sz w:val="32"/>
          <w:szCs w:val="32"/>
          <w:u w:val="none"/>
          <w:lang w:val="en-US" w:eastAsia="zh-CN" w:bidi="ar"/>
        </w:rPr>
        <w:t>其他</w:t>
      </w:r>
      <w:r>
        <w:rPr>
          <w:rFonts w:hint="default" w:ascii="Times New Roman" w:hAnsi="Times New Roman" w:eastAsia="仿宋_GB2312" w:cs="Times New Roman"/>
          <w:color w:val="auto"/>
          <w:kern w:val="2"/>
          <w:sz w:val="32"/>
          <w:szCs w:val="32"/>
          <w:u w:val="none"/>
          <w:shd w:val="clear" w:color="auto" w:fill="FFFFFF"/>
          <w:lang w:val="en-US" w:eastAsia="zh-CN" w:bidi="ar"/>
        </w:rPr>
        <w:t>按照产业行业发展、矿产资源管理、安全生产、生态环境等政策规定应当</w:t>
      </w:r>
      <w:r>
        <w:rPr>
          <w:rFonts w:hint="default" w:ascii="Times New Roman" w:hAnsi="Times New Roman" w:eastAsia="仿宋_GB2312" w:cs="Times New Roman"/>
          <w:color w:val="auto"/>
          <w:kern w:val="2"/>
          <w:sz w:val="32"/>
          <w:szCs w:val="32"/>
          <w:u w:val="none"/>
          <w:lang w:val="en-US" w:eastAsia="zh-CN" w:bidi="ar"/>
        </w:rPr>
        <w:t>进行整合重组的情形。</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600" w:lineRule="exact"/>
        <w:ind w:left="0" w:leftChars="0" w:right="0" w:firstLine="640" w:firstLineChars="200"/>
        <w:jc w:val="both"/>
        <w:textAlignment w:val="auto"/>
        <w:rPr>
          <w:rFonts w:hint="default" w:ascii="Times New Roman" w:hAnsi="Times New Roman" w:eastAsia="仿宋_GB2312" w:cs="Times New Roman"/>
          <w:color w:val="auto"/>
          <w:kern w:val="2"/>
          <w:sz w:val="32"/>
          <w:szCs w:val="32"/>
          <w:u w:val="none"/>
          <w:lang w:val="en-US" w:eastAsia="zh-CN" w:bidi="ar"/>
        </w:rPr>
      </w:pPr>
      <w:r>
        <w:rPr>
          <w:rFonts w:hint="default" w:ascii="Times New Roman" w:hAnsi="Times New Roman" w:eastAsia="仿宋_GB2312" w:cs="Times New Roman"/>
          <w:color w:val="auto"/>
          <w:kern w:val="2"/>
          <w:sz w:val="32"/>
          <w:szCs w:val="32"/>
          <w:u w:val="none"/>
          <w:lang w:val="en-US" w:eastAsia="zh-CN" w:bidi="ar"/>
        </w:rPr>
        <w:t>鼓励矿业权聚集区小型同类矿山开展整合重组，推动零星资源、夹缝资源集约利用。上述整合重组事项，整合后的矿山必须做到矿权、规划、主体、系统、管理“五统一”，严防假整合。</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600" w:lineRule="exact"/>
        <w:ind w:left="0" w:leftChars="0" w:right="0" w:firstLine="640" w:firstLineChars="200"/>
        <w:jc w:val="both"/>
        <w:textAlignment w:val="auto"/>
        <w:rPr>
          <w:rFonts w:hint="default" w:ascii="Times New Roman" w:hAnsi="Times New Roman" w:eastAsia="楷体" w:cs="Times New Roman"/>
          <w:b w:val="0"/>
          <w:color w:val="auto"/>
          <w:kern w:val="2"/>
          <w:sz w:val="32"/>
          <w:szCs w:val="32"/>
          <w:u w:val="none"/>
          <w:lang w:val="en-US" w:eastAsia="zh-CN" w:bidi="ar"/>
        </w:rPr>
      </w:pPr>
      <w:r>
        <w:rPr>
          <w:rFonts w:hint="default" w:ascii="Times New Roman" w:hAnsi="Times New Roman" w:eastAsia="楷体" w:cs="Times New Roman"/>
          <w:b w:val="0"/>
          <w:color w:val="auto"/>
          <w:kern w:val="2"/>
          <w:sz w:val="32"/>
          <w:szCs w:val="32"/>
          <w:u w:val="none"/>
          <w:lang w:val="en-US" w:eastAsia="zh-CN" w:bidi="ar"/>
        </w:rPr>
        <w:t>（三）符合下列情形之一的，应当纳入或鼓励纳入改造升级范围：</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600" w:lineRule="exact"/>
        <w:ind w:left="0" w:leftChars="0" w:right="0" w:firstLine="640" w:firstLineChars="200"/>
        <w:jc w:val="both"/>
        <w:textAlignment w:val="auto"/>
        <w:rPr>
          <w:rFonts w:hint="default" w:ascii="Times New Roman" w:hAnsi="Times New Roman" w:eastAsia="仿宋_GB2312" w:cs="Times New Roman"/>
          <w:i w:val="0"/>
          <w:caps w:val="0"/>
          <w:color w:val="auto"/>
          <w:spacing w:val="0"/>
          <w:kern w:val="2"/>
          <w:sz w:val="32"/>
          <w:szCs w:val="32"/>
          <w:u w:val="none"/>
          <w:shd w:val="clear" w:color="auto" w:fill="FFFFFF"/>
          <w:lang w:val="en-US" w:eastAsia="zh-CN" w:bidi="ar"/>
        </w:rPr>
      </w:pPr>
      <w:r>
        <w:rPr>
          <w:rFonts w:hint="default" w:ascii="Times New Roman" w:hAnsi="Times New Roman" w:eastAsia="黑体" w:cs="Times New Roman"/>
          <w:color w:val="auto"/>
          <w:kern w:val="2"/>
          <w:sz w:val="32"/>
          <w:szCs w:val="32"/>
          <w:u w:val="none"/>
          <w:lang w:val="en-US" w:eastAsia="zh-CN" w:bidi="ar"/>
        </w:rPr>
        <w:t>应当纳入改造升级的情形</w:t>
      </w:r>
      <w:r>
        <w:rPr>
          <w:rFonts w:hint="default" w:ascii="Times New Roman" w:hAnsi="Times New Roman" w:eastAsia="仿宋_GB2312" w:cs="Times New Roman"/>
          <w:i w:val="0"/>
          <w:caps w:val="0"/>
          <w:color w:val="auto"/>
          <w:spacing w:val="0"/>
          <w:kern w:val="2"/>
          <w:sz w:val="32"/>
          <w:szCs w:val="32"/>
          <w:u w:val="none"/>
          <w:shd w:val="clear" w:color="auto" w:fill="FFFFFF"/>
          <w:lang w:val="en-US" w:eastAsia="zh-CN" w:bidi="ar"/>
        </w:rPr>
        <w:t>：</w:t>
      </w:r>
    </w:p>
    <w:p>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600" w:lineRule="exact"/>
        <w:ind w:right="0" w:rightChars="0" w:firstLine="640" w:firstLineChars="200"/>
        <w:jc w:val="both"/>
        <w:textAlignment w:val="auto"/>
        <w:rPr>
          <w:rFonts w:hint="default" w:ascii="Times New Roman" w:hAnsi="Times New Roman" w:eastAsia="仿宋_GB2312" w:cs="Times New Roman"/>
          <w:i w:val="0"/>
          <w:caps w:val="0"/>
          <w:color w:val="auto"/>
          <w:spacing w:val="0"/>
          <w:kern w:val="2"/>
          <w:sz w:val="32"/>
          <w:szCs w:val="32"/>
          <w:u w:val="none"/>
          <w:shd w:val="clear" w:color="auto" w:fill="FFFFFF"/>
          <w:lang w:val="en-US" w:eastAsia="zh-CN" w:bidi="ar"/>
        </w:rPr>
      </w:pPr>
      <w:r>
        <w:rPr>
          <w:rFonts w:hint="default" w:ascii="Times New Roman" w:hAnsi="Times New Roman" w:eastAsia="仿宋_GB2312" w:cs="Times New Roman"/>
          <w:i w:val="0"/>
          <w:caps w:val="0"/>
          <w:color w:val="auto"/>
          <w:spacing w:val="0"/>
          <w:kern w:val="2"/>
          <w:sz w:val="32"/>
          <w:szCs w:val="32"/>
          <w:u w:val="none"/>
          <w:shd w:val="clear" w:color="auto" w:fill="FFFFFF"/>
          <w:lang w:val="en-US" w:eastAsia="zh-CN" w:bidi="ar"/>
        </w:rPr>
        <w:t>1.使用国家明令禁止使用的设备、材料或者工艺的；</w:t>
      </w:r>
    </w:p>
    <w:p>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600" w:lineRule="exact"/>
        <w:ind w:right="0" w:rightChars="0" w:firstLine="640" w:firstLineChars="200"/>
        <w:jc w:val="both"/>
        <w:textAlignment w:val="auto"/>
        <w:rPr>
          <w:rFonts w:hint="default" w:ascii="Times New Roman" w:hAnsi="Times New Roman" w:eastAsia="仿宋_GB2312" w:cs="Times New Roman"/>
          <w:i w:val="0"/>
          <w:caps w:val="0"/>
          <w:color w:val="auto"/>
          <w:spacing w:val="0"/>
          <w:kern w:val="2"/>
          <w:sz w:val="32"/>
          <w:szCs w:val="32"/>
          <w:u w:val="none"/>
          <w:shd w:val="clear" w:color="auto" w:fill="FFFFFF"/>
          <w:lang w:val="en-US" w:eastAsia="zh-CN" w:bidi="ar"/>
        </w:rPr>
      </w:pPr>
      <w:r>
        <w:rPr>
          <w:rFonts w:hint="default" w:ascii="Times New Roman" w:hAnsi="Times New Roman" w:eastAsia="仿宋_GB2312" w:cs="Times New Roman"/>
          <w:i w:val="0"/>
          <w:caps w:val="0"/>
          <w:color w:val="auto"/>
          <w:spacing w:val="0"/>
          <w:kern w:val="2"/>
          <w:sz w:val="32"/>
          <w:szCs w:val="32"/>
          <w:u w:val="none"/>
          <w:shd w:val="clear" w:color="auto" w:fill="FFFFFF"/>
          <w:lang w:val="en-US" w:eastAsia="zh-CN" w:bidi="ar"/>
        </w:rPr>
        <w:t>2.使用的设施设备不符合国家标准或行业标准，且整改后仍不符合的；</w:t>
      </w:r>
    </w:p>
    <w:p>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600" w:lineRule="exact"/>
        <w:ind w:right="0" w:rightChars="0" w:firstLine="640" w:firstLineChars="200"/>
        <w:jc w:val="both"/>
        <w:textAlignment w:val="auto"/>
        <w:rPr>
          <w:rFonts w:hint="default" w:ascii="Times New Roman" w:hAnsi="Times New Roman" w:eastAsia="仿宋_GB2312" w:cs="Times New Roman"/>
          <w:color w:val="auto"/>
          <w:sz w:val="32"/>
          <w:szCs w:val="32"/>
          <w:highlight w:val="none"/>
          <w:u w:val="none"/>
          <w:lang w:eastAsia="zh-CN"/>
        </w:rPr>
      </w:pPr>
      <w:r>
        <w:rPr>
          <w:rFonts w:hint="default" w:ascii="Times New Roman" w:hAnsi="Times New Roman" w:eastAsia="仿宋_GB2312" w:cs="Times New Roman"/>
          <w:i w:val="0"/>
          <w:caps w:val="0"/>
          <w:color w:val="auto"/>
          <w:spacing w:val="0"/>
          <w:kern w:val="2"/>
          <w:sz w:val="32"/>
          <w:szCs w:val="32"/>
          <w:u w:val="none"/>
          <w:shd w:val="clear" w:color="auto" w:fill="FFFFFF"/>
          <w:lang w:val="en-US" w:eastAsia="zh-CN" w:bidi="ar"/>
        </w:rPr>
        <w:t>3.</w:t>
      </w:r>
      <w:r>
        <w:rPr>
          <w:rFonts w:hint="default" w:ascii="Times New Roman" w:hAnsi="Times New Roman" w:eastAsia="仿宋_GB2312" w:cs="Times New Roman"/>
          <w:color w:val="auto"/>
          <w:sz w:val="32"/>
          <w:szCs w:val="32"/>
          <w:highlight w:val="none"/>
          <w:u w:val="none"/>
          <w:lang w:eastAsia="zh-CN"/>
        </w:rPr>
        <w:t>井口、主要作业地点等位置未安装视频监控，未落实“无视频不作业”要求的；</w:t>
      </w:r>
    </w:p>
    <w:p>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600" w:lineRule="exact"/>
        <w:ind w:right="0" w:rightChars="0" w:firstLine="640" w:firstLineChars="200"/>
        <w:jc w:val="both"/>
        <w:textAlignment w:val="auto"/>
        <w:rPr>
          <w:rFonts w:hint="default" w:ascii="Times New Roman" w:hAnsi="Times New Roman" w:eastAsia="仿宋_GB2312" w:cs="Times New Roman"/>
          <w:i w:val="0"/>
          <w:caps w:val="0"/>
          <w:color w:val="auto"/>
          <w:spacing w:val="0"/>
          <w:kern w:val="2"/>
          <w:sz w:val="32"/>
          <w:szCs w:val="32"/>
          <w:u w:val="none"/>
          <w:shd w:val="clear" w:color="auto" w:fill="FFFFFF"/>
          <w:lang w:val="en-US" w:eastAsia="zh-CN" w:bidi="ar"/>
        </w:rPr>
      </w:pPr>
      <w:r>
        <w:rPr>
          <w:rFonts w:hint="default" w:ascii="Times New Roman" w:hAnsi="Times New Roman" w:eastAsia="仿宋_GB2312" w:cs="Times New Roman"/>
          <w:i w:val="0"/>
          <w:caps w:val="0"/>
          <w:color w:val="auto"/>
          <w:spacing w:val="0"/>
          <w:kern w:val="2"/>
          <w:sz w:val="32"/>
          <w:szCs w:val="32"/>
          <w:u w:val="none"/>
          <w:shd w:val="clear" w:color="auto" w:fill="FFFFFF"/>
          <w:lang w:val="en-US" w:eastAsia="zh-CN" w:bidi="ar"/>
        </w:rPr>
        <w:t>4.地下矿山应当执行安全标志管理的矿用产品未按要求执行的；</w:t>
      </w:r>
    </w:p>
    <w:p>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600" w:lineRule="exact"/>
        <w:ind w:right="0" w:rightChars="0" w:firstLine="640" w:firstLineChars="200"/>
        <w:jc w:val="both"/>
        <w:textAlignment w:val="auto"/>
        <w:rPr>
          <w:rFonts w:hint="default" w:ascii="Times New Roman" w:hAnsi="Times New Roman" w:eastAsia="仿宋_GB2312" w:cs="Times New Roman"/>
          <w:i w:val="0"/>
          <w:caps w:val="0"/>
          <w:color w:val="auto"/>
          <w:spacing w:val="0"/>
          <w:kern w:val="2"/>
          <w:sz w:val="32"/>
          <w:szCs w:val="32"/>
          <w:u w:val="none"/>
          <w:shd w:val="clear" w:color="auto" w:fill="FFFFFF"/>
          <w:lang w:val="en-US" w:eastAsia="zh-CN" w:bidi="ar"/>
        </w:rPr>
      </w:pPr>
      <w:r>
        <w:rPr>
          <w:rFonts w:hint="default" w:ascii="Times New Roman" w:hAnsi="Times New Roman" w:eastAsia="仿宋_GB2312" w:cs="Times New Roman"/>
          <w:i w:val="0"/>
          <w:caps w:val="0"/>
          <w:color w:val="auto"/>
          <w:spacing w:val="0"/>
          <w:kern w:val="2"/>
          <w:sz w:val="32"/>
          <w:szCs w:val="32"/>
          <w:u w:val="none"/>
          <w:shd w:val="clear" w:color="auto" w:fill="FFFFFF"/>
          <w:lang w:val="en-US" w:eastAsia="zh-CN" w:bidi="ar"/>
        </w:rPr>
        <w:t>5.地下矿山人员定位、安全监测监控、通信联络、压风自救和供水施救等系统不符合当前标准规范或政策要求的；</w:t>
      </w:r>
    </w:p>
    <w:p>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600" w:lineRule="exact"/>
        <w:ind w:right="0" w:rightChars="0" w:firstLine="640" w:firstLineChars="200"/>
        <w:jc w:val="both"/>
        <w:textAlignment w:val="auto"/>
        <w:rPr>
          <w:rFonts w:hint="default" w:ascii="Times New Roman" w:hAnsi="Times New Roman" w:eastAsia="仿宋_GB2312" w:cs="Times New Roman"/>
          <w:i w:val="0"/>
          <w:caps w:val="0"/>
          <w:color w:val="auto"/>
          <w:spacing w:val="0"/>
          <w:kern w:val="2"/>
          <w:sz w:val="32"/>
          <w:szCs w:val="32"/>
          <w:u w:val="none"/>
          <w:shd w:val="clear" w:color="auto" w:fill="FFFFFF"/>
          <w:lang w:val="en-US" w:eastAsia="zh-CN" w:bidi="ar"/>
        </w:rPr>
      </w:pPr>
      <w:r>
        <w:rPr>
          <w:rFonts w:hint="default" w:ascii="Times New Roman" w:hAnsi="Times New Roman" w:eastAsia="仿宋_GB2312" w:cs="Times New Roman"/>
          <w:i w:val="0"/>
          <w:caps w:val="0"/>
          <w:color w:val="auto"/>
          <w:spacing w:val="0"/>
          <w:kern w:val="2"/>
          <w:sz w:val="32"/>
          <w:szCs w:val="32"/>
          <w:u w:val="none"/>
          <w:shd w:val="clear" w:color="auto" w:fill="FFFFFF"/>
          <w:lang w:val="en-US" w:eastAsia="zh-CN" w:bidi="ar"/>
        </w:rPr>
        <w:t>6.边坡现状高度150米及以上露天矿山边坡监测系统不符合当前标准规范或政策要求的；</w:t>
      </w:r>
    </w:p>
    <w:p>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600" w:lineRule="exact"/>
        <w:ind w:right="0" w:rightChars="0" w:firstLine="640" w:firstLineChars="200"/>
        <w:jc w:val="both"/>
        <w:textAlignment w:val="auto"/>
        <w:rPr>
          <w:rFonts w:hint="default" w:ascii="Times New Roman" w:hAnsi="Times New Roman" w:eastAsia="仿宋_GB2312" w:cs="Times New Roman"/>
          <w:color w:val="auto"/>
          <w:kern w:val="2"/>
          <w:sz w:val="32"/>
          <w:szCs w:val="32"/>
          <w:u w:val="none"/>
        </w:rPr>
      </w:pPr>
      <w:r>
        <w:rPr>
          <w:rFonts w:hint="default" w:ascii="Times New Roman" w:hAnsi="Times New Roman" w:eastAsia="仿宋_GB2312" w:cs="Times New Roman"/>
          <w:i w:val="0"/>
          <w:caps w:val="0"/>
          <w:color w:val="auto"/>
          <w:spacing w:val="0"/>
          <w:kern w:val="2"/>
          <w:sz w:val="32"/>
          <w:szCs w:val="32"/>
          <w:u w:val="none"/>
          <w:shd w:val="clear" w:color="auto" w:fill="FFFFFF"/>
          <w:lang w:val="en-US" w:eastAsia="zh-CN" w:bidi="ar"/>
        </w:rPr>
        <w:t>7.尾矿库在线安全监测系统不符合当前标准规范或政策要求的；</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600" w:lineRule="exact"/>
        <w:ind w:left="0" w:leftChars="0" w:right="0" w:firstLine="640" w:firstLineChars="200"/>
        <w:jc w:val="both"/>
        <w:textAlignment w:val="auto"/>
        <w:rPr>
          <w:rFonts w:hint="default" w:ascii="Times New Roman" w:hAnsi="Times New Roman" w:eastAsia="仿宋_GB2312" w:cs="Times New Roman"/>
          <w:i w:val="0"/>
          <w:caps w:val="0"/>
          <w:color w:val="auto"/>
          <w:spacing w:val="0"/>
          <w:kern w:val="2"/>
          <w:sz w:val="32"/>
          <w:szCs w:val="32"/>
          <w:u w:val="none"/>
          <w:shd w:val="clear" w:color="auto" w:fill="FFFFFF"/>
          <w:lang w:val="en-US" w:eastAsia="zh-CN" w:bidi="ar"/>
        </w:rPr>
      </w:pPr>
      <w:r>
        <w:rPr>
          <w:rFonts w:hint="eastAsia" w:ascii="Times New Roman" w:hAnsi="Times New Roman" w:eastAsia="仿宋_GB2312" w:cs="Times New Roman"/>
          <w:i w:val="0"/>
          <w:caps w:val="0"/>
          <w:color w:val="auto"/>
          <w:spacing w:val="0"/>
          <w:kern w:val="2"/>
          <w:sz w:val="32"/>
          <w:szCs w:val="32"/>
          <w:u w:val="none"/>
          <w:shd w:val="clear" w:color="auto" w:fill="FFFFFF"/>
          <w:lang w:val="en-US" w:eastAsia="zh-CN" w:bidi="ar"/>
        </w:rPr>
        <w:t>8</w:t>
      </w:r>
      <w:r>
        <w:rPr>
          <w:rFonts w:hint="default" w:ascii="Times New Roman" w:hAnsi="Times New Roman" w:eastAsia="仿宋_GB2312" w:cs="Times New Roman"/>
          <w:i w:val="0"/>
          <w:caps w:val="0"/>
          <w:color w:val="auto"/>
          <w:spacing w:val="0"/>
          <w:kern w:val="2"/>
          <w:sz w:val="32"/>
          <w:szCs w:val="32"/>
          <w:u w:val="none"/>
          <w:shd w:val="clear" w:color="auto" w:fill="FFFFFF"/>
          <w:lang w:val="en-US" w:eastAsia="zh-CN" w:bidi="ar"/>
        </w:rPr>
        <w:t>.中小型金属非金属地下矿山有4个以上生产水平同时采矿的</w:t>
      </w:r>
      <w:r>
        <w:rPr>
          <w:rFonts w:hint="eastAsia" w:ascii="Times New Roman" w:hAnsi="Times New Roman" w:eastAsia="仿宋_GB2312" w:cs="Times New Roman"/>
          <w:i w:val="0"/>
          <w:caps w:val="0"/>
          <w:color w:val="auto"/>
          <w:spacing w:val="0"/>
          <w:kern w:val="2"/>
          <w:sz w:val="32"/>
          <w:szCs w:val="32"/>
          <w:u w:val="none"/>
          <w:shd w:val="clear" w:color="auto" w:fill="FFFFFF"/>
          <w:lang w:val="en-US" w:eastAsia="zh-CN" w:bidi="ar"/>
        </w:rPr>
        <w:t>；</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600" w:lineRule="exact"/>
        <w:ind w:left="0" w:leftChars="0" w:right="0" w:firstLine="640" w:firstLineChars="200"/>
        <w:jc w:val="both"/>
        <w:textAlignment w:val="auto"/>
        <w:rPr>
          <w:rFonts w:hint="default" w:ascii="Times New Roman" w:hAnsi="Times New Roman" w:eastAsia="仿宋_GB2312" w:cs="Times New Roman"/>
          <w:i w:val="0"/>
          <w:caps w:val="0"/>
          <w:color w:val="auto"/>
          <w:spacing w:val="0"/>
          <w:kern w:val="2"/>
          <w:sz w:val="32"/>
          <w:szCs w:val="32"/>
          <w:u w:val="none"/>
          <w:shd w:val="clear" w:color="auto" w:fill="FFFFFF"/>
          <w:lang w:val="en-US" w:eastAsia="zh-CN" w:bidi="ar"/>
        </w:rPr>
      </w:pPr>
      <w:r>
        <w:rPr>
          <w:rFonts w:hint="eastAsia" w:ascii="Times New Roman" w:hAnsi="Times New Roman" w:eastAsia="仿宋_GB2312" w:cs="Times New Roman"/>
          <w:i w:val="0"/>
          <w:caps w:val="0"/>
          <w:color w:val="auto"/>
          <w:spacing w:val="0"/>
          <w:kern w:val="2"/>
          <w:sz w:val="32"/>
          <w:szCs w:val="32"/>
          <w:u w:val="none"/>
          <w:shd w:val="clear" w:color="auto" w:fill="FFFFFF"/>
          <w:lang w:val="en-US" w:eastAsia="zh-CN" w:bidi="ar"/>
        </w:rPr>
        <w:t>9</w:t>
      </w:r>
      <w:r>
        <w:rPr>
          <w:rFonts w:hint="default" w:ascii="Times New Roman" w:hAnsi="Times New Roman" w:eastAsia="仿宋_GB2312" w:cs="Times New Roman"/>
          <w:i w:val="0"/>
          <w:caps w:val="0"/>
          <w:color w:val="auto"/>
          <w:spacing w:val="0"/>
          <w:kern w:val="2"/>
          <w:sz w:val="32"/>
          <w:szCs w:val="32"/>
          <w:u w:val="none"/>
          <w:shd w:val="clear" w:color="auto" w:fill="FFFFFF"/>
          <w:lang w:val="en-US" w:eastAsia="zh-CN" w:bidi="ar"/>
        </w:rPr>
        <w:t>.灾害严重矿井、发生较大以上事故的矿井，</w:t>
      </w:r>
      <w:r>
        <w:rPr>
          <w:rFonts w:hint="eastAsia" w:ascii="Times New Roman" w:hAnsi="Times New Roman" w:eastAsia="仿宋_GB2312" w:cs="Times New Roman"/>
          <w:i w:val="0"/>
          <w:caps w:val="0"/>
          <w:color w:val="auto"/>
          <w:spacing w:val="0"/>
          <w:kern w:val="2"/>
          <w:sz w:val="32"/>
          <w:szCs w:val="32"/>
          <w:u w:val="none"/>
          <w:shd w:val="clear" w:color="auto" w:fill="FFFFFF"/>
          <w:lang w:val="en-US" w:eastAsia="zh-CN" w:bidi="ar"/>
        </w:rPr>
        <w:t>没有按要求</w:t>
      </w:r>
      <w:r>
        <w:rPr>
          <w:rFonts w:hint="default" w:ascii="Times New Roman" w:hAnsi="Times New Roman" w:eastAsia="仿宋_GB2312" w:cs="Times New Roman"/>
          <w:i w:val="0"/>
          <w:caps w:val="0"/>
          <w:color w:val="auto"/>
          <w:spacing w:val="0"/>
          <w:kern w:val="2"/>
          <w:sz w:val="32"/>
          <w:szCs w:val="32"/>
          <w:u w:val="none"/>
          <w:shd w:val="clear" w:color="auto" w:fill="FFFFFF"/>
          <w:lang w:val="en-US" w:eastAsia="zh-CN" w:bidi="ar"/>
        </w:rPr>
        <w:t>进行智能化改造</w:t>
      </w:r>
      <w:r>
        <w:rPr>
          <w:rFonts w:hint="eastAsia" w:ascii="Times New Roman" w:hAnsi="Times New Roman" w:eastAsia="仿宋_GB2312" w:cs="Times New Roman"/>
          <w:i w:val="0"/>
          <w:caps w:val="0"/>
          <w:color w:val="auto"/>
          <w:spacing w:val="0"/>
          <w:kern w:val="2"/>
          <w:sz w:val="32"/>
          <w:szCs w:val="32"/>
          <w:u w:val="none"/>
          <w:shd w:val="clear" w:color="auto" w:fill="FFFFFF"/>
          <w:lang w:val="en-US" w:eastAsia="zh-CN" w:bidi="ar"/>
        </w:rPr>
        <w:t>的；</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600" w:lineRule="exact"/>
        <w:ind w:left="0" w:leftChars="0" w:right="0" w:firstLine="640" w:firstLineChars="200"/>
        <w:jc w:val="both"/>
        <w:textAlignment w:val="auto"/>
        <w:rPr>
          <w:rFonts w:hint="default" w:ascii="Times New Roman" w:hAnsi="Times New Roman" w:eastAsia="黑体" w:cs="Times New Roman"/>
          <w:color w:val="auto"/>
          <w:kern w:val="2"/>
          <w:sz w:val="32"/>
          <w:szCs w:val="32"/>
          <w:u w:val="none"/>
          <w:lang w:val="en-US" w:eastAsia="zh-CN" w:bidi="ar"/>
        </w:rPr>
      </w:pPr>
      <w:r>
        <w:rPr>
          <w:rFonts w:hint="eastAsia" w:ascii="Times New Roman" w:hAnsi="Times New Roman" w:eastAsia="仿宋_GB2312" w:cs="Times New Roman"/>
          <w:i w:val="0"/>
          <w:caps w:val="0"/>
          <w:color w:val="auto"/>
          <w:spacing w:val="0"/>
          <w:kern w:val="2"/>
          <w:sz w:val="32"/>
          <w:szCs w:val="32"/>
          <w:u w:val="none"/>
          <w:shd w:val="clear" w:color="auto" w:fill="FFFFFF"/>
          <w:lang w:val="en-US" w:eastAsia="zh-CN" w:bidi="ar"/>
        </w:rPr>
        <w:t>10</w:t>
      </w:r>
      <w:r>
        <w:rPr>
          <w:rFonts w:hint="default" w:ascii="Times New Roman" w:hAnsi="Times New Roman" w:eastAsia="仿宋_GB2312" w:cs="Times New Roman"/>
          <w:i w:val="0"/>
          <w:caps w:val="0"/>
          <w:color w:val="auto"/>
          <w:spacing w:val="0"/>
          <w:kern w:val="2"/>
          <w:sz w:val="32"/>
          <w:szCs w:val="32"/>
          <w:u w:val="none"/>
          <w:shd w:val="clear" w:color="auto" w:fill="FFFFFF"/>
          <w:lang w:val="en-US" w:eastAsia="zh-CN" w:bidi="ar"/>
        </w:rPr>
        <w:t>.</w:t>
      </w:r>
      <w:r>
        <w:rPr>
          <w:rFonts w:hint="default" w:ascii="Times New Roman" w:hAnsi="Times New Roman" w:eastAsia="仿宋_GB2312" w:cs="Times New Roman"/>
          <w:color w:val="auto"/>
          <w:kern w:val="2"/>
          <w:sz w:val="32"/>
          <w:szCs w:val="32"/>
          <w:u w:val="none"/>
          <w:lang w:val="en-US" w:eastAsia="zh-CN" w:bidi="ar"/>
        </w:rPr>
        <w:t>其他</w:t>
      </w:r>
      <w:r>
        <w:rPr>
          <w:rFonts w:hint="default" w:ascii="Times New Roman" w:hAnsi="Times New Roman" w:eastAsia="仿宋_GB2312" w:cs="Times New Roman"/>
          <w:color w:val="auto"/>
          <w:kern w:val="2"/>
          <w:sz w:val="32"/>
          <w:szCs w:val="32"/>
          <w:u w:val="none"/>
          <w:shd w:val="clear" w:color="auto" w:fill="FFFFFF"/>
          <w:lang w:val="en-US" w:eastAsia="zh-CN" w:bidi="ar"/>
        </w:rPr>
        <w:t>应当</w:t>
      </w:r>
      <w:r>
        <w:rPr>
          <w:rFonts w:hint="default" w:ascii="Times New Roman" w:hAnsi="Times New Roman" w:eastAsia="仿宋_GB2312" w:cs="Times New Roman"/>
          <w:i w:val="0"/>
          <w:caps w:val="0"/>
          <w:color w:val="auto"/>
          <w:spacing w:val="0"/>
          <w:kern w:val="2"/>
          <w:sz w:val="32"/>
          <w:szCs w:val="32"/>
          <w:u w:val="none"/>
          <w:shd w:val="clear" w:color="auto" w:fill="FFFFFF"/>
          <w:lang w:val="en-US" w:eastAsia="zh-CN" w:bidi="ar"/>
        </w:rPr>
        <w:t>进行改造升级的情形。</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600" w:lineRule="exact"/>
        <w:ind w:left="0" w:leftChars="0" w:right="0" w:firstLine="640" w:firstLineChars="200"/>
        <w:jc w:val="both"/>
        <w:textAlignment w:val="auto"/>
        <w:rPr>
          <w:rFonts w:hint="default" w:ascii="Times New Roman" w:hAnsi="Times New Roman" w:eastAsia="楷体" w:cs="Times New Roman"/>
          <w:b w:val="0"/>
          <w:color w:val="auto"/>
          <w:kern w:val="2"/>
          <w:sz w:val="32"/>
          <w:szCs w:val="32"/>
          <w:u w:val="none"/>
          <w:lang w:val="en-US" w:eastAsia="zh-CN" w:bidi="ar"/>
        </w:rPr>
      </w:pPr>
      <w:r>
        <w:rPr>
          <w:rFonts w:hint="default" w:ascii="Times New Roman" w:hAnsi="Times New Roman" w:eastAsia="黑体" w:cs="Times New Roman"/>
          <w:color w:val="auto"/>
          <w:kern w:val="2"/>
          <w:sz w:val="32"/>
          <w:szCs w:val="32"/>
          <w:u w:val="none"/>
          <w:lang w:val="en-US" w:eastAsia="zh-CN" w:bidi="ar"/>
        </w:rPr>
        <w:t>鼓励纳入改造升级的情形</w:t>
      </w:r>
      <w:r>
        <w:rPr>
          <w:rFonts w:hint="default" w:ascii="Times New Roman" w:hAnsi="Times New Roman" w:eastAsia="楷体" w:cs="Times New Roman"/>
          <w:b w:val="0"/>
          <w:color w:val="auto"/>
          <w:kern w:val="2"/>
          <w:sz w:val="32"/>
          <w:szCs w:val="32"/>
          <w:u w:val="none"/>
          <w:lang w:val="en-US" w:eastAsia="zh-CN" w:bidi="ar"/>
        </w:rPr>
        <w:t>：</w:t>
      </w:r>
    </w:p>
    <w:p>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600" w:lineRule="exact"/>
        <w:ind w:right="0" w:rightChars="0" w:firstLine="640" w:firstLineChars="200"/>
        <w:jc w:val="both"/>
        <w:textAlignment w:val="auto"/>
        <w:rPr>
          <w:rFonts w:hint="default" w:ascii="Times New Roman" w:hAnsi="Times New Roman" w:eastAsia="仿宋_GB2312" w:cs="Times New Roman"/>
          <w:color w:val="auto"/>
          <w:kern w:val="2"/>
          <w:sz w:val="32"/>
          <w:szCs w:val="32"/>
          <w:u w:val="none"/>
          <w:lang w:val="en-US" w:eastAsia="zh-CN" w:bidi="ar"/>
        </w:rPr>
      </w:pPr>
      <w:r>
        <w:rPr>
          <w:rFonts w:hint="eastAsia" w:ascii="Times New Roman" w:hAnsi="Times New Roman" w:eastAsia="仿宋_GB2312" w:cs="Times New Roman"/>
          <w:color w:val="auto"/>
          <w:kern w:val="2"/>
          <w:sz w:val="32"/>
          <w:szCs w:val="32"/>
          <w:u w:val="none"/>
          <w:lang w:val="en-US" w:eastAsia="zh-CN" w:bidi="ar"/>
        </w:rPr>
        <w:t>1.</w:t>
      </w:r>
      <w:r>
        <w:rPr>
          <w:rFonts w:hint="default" w:ascii="Times New Roman" w:hAnsi="Times New Roman" w:eastAsia="仿宋_GB2312" w:cs="Times New Roman"/>
          <w:color w:val="auto"/>
          <w:kern w:val="2"/>
          <w:sz w:val="32"/>
          <w:szCs w:val="32"/>
          <w:u w:val="none"/>
          <w:lang w:val="en-US" w:eastAsia="zh-CN" w:bidi="ar"/>
        </w:rPr>
        <w:t>绿色高效节能设备方面，重点推动新能源矿卡/挖掘机、铲运机、电机车、通风设备、余热利用设备、固废</w:t>
      </w:r>
      <w:r>
        <w:rPr>
          <w:rFonts w:hint="eastAsia" w:ascii="Times New Roman" w:hAnsi="Times New Roman" w:eastAsia="仿宋_GB2312" w:cs="Times New Roman"/>
          <w:color w:val="auto"/>
          <w:kern w:val="2"/>
          <w:sz w:val="32"/>
          <w:szCs w:val="32"/>
          <w:u w:val="none"/>
          <w:lang w:val="en-US" w:eastAsia="zh-CN" w:bidi="ar"/>
        </w:rPr>
        <w:t>综合利用、</w:t>
      </w:r>
      <w:r>
        <w:rPr>
          <w:rFonts w:hint="default" w:ascii="Times New Roman" w:hAnsi="Times New Roman" w:eastAsia="仿宋_GB2312" w:cs="Times New Roman"/>
          <w:color w:val="auto"/>
          <w:kern w:val="2"/>
          <w:sz w:val="32"/>
          <w:szCs w:val="32"/>
          <w:u w:val="none"/>
          <w:lang w:val="en-US" w:eastAsia="zh-CN" w:bidi="ar"/>
        </w:rPr>
        <w:t>污水高效处理设备</w:t>
      </w:r>
      <w:r>
        <w:rPr>
          <w:rFonts w:hint="eastAsia" w:ascii="Times New Roman" w:hAnsi="Times New Roman" w:eastAsia="仿宋_GB2312" w:cs="Times New Roman"/>
          <w:color w:val="auto"/>
          <w:kern w:val="2"/>
          <w:sz w:val="32"/>
          <w:szCs w:val="32"/>
          <w:u w:val="none"/>
          <w:lang w:val="en-US" w:eastAsia="zh-CN" w:bidi="ar"/>
        </w:rPr>
        <w:t>和矿山微电网</w:t>
      </w:r>
      <w:r>
        <w:rPr>
          <w:rFonts w:hint="default" w:ascii="Times New Roman" w:hAnsi="Times New Roman" w:eastAsia="仿宋_GB2312" w:cs="Times New Roman"/>
          <w:color w:val="auto"/>
          <w:kern w:val="2"/>
          <w:sz w:val="32"/>
          <w:szCs w:val="32"/>
          <w:u w:val="none"/>
          <w:lang w:val="en-US" w:eastAsia="zh-CN" w:bidi="ar"/>
        </w:rPr>
        <w:t>等改造升级</w:t>
      </w:r>
      <w:r>
        <w:rPr>
          <w:rFonts w:hint="eastAsia" w:ascii="Times New Roman" w:hAnsi="Times New Roman" w:eastAsia="仿宋_GB2312" w:cs="Times New Roman"/>
          <w:color w:val="auto"/>
          <w:kern w:val="2"/>
          <w:sz w:val="32"/>
          <w:szCs w:val="32"/>
          <w:u w:val="none"/>
          <w:lang w:val="en-US" w:eastAsia="zh-CN" w:bidi="ar"/>
        </w:rPr>
        <w:t>；</w:t>
      </w:r>
    </w:p>
    <w:p>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600" w:lineRule="exact"/>
        <w:ind w:right="0" w:rightChars="0" w:firstLine="640" w:firstLineChars="200"/>
        <w:jc w:val="both"/>
        <w:textAlignment w:val="auto"/>
        <w:rPr>
          <w:rFonts w:hint="default" w:ascii="Times New Roman" w:hAnsi="Times New Roman" w:eastAsia="仿宋_GB2312" w:cs="Times New Roman"/>
          <w:color w:val="auto"/>
          <w:kern w:val="2"/>
          <w:sz w:val="32"/>
          <w:szCs w:val="32"/>
          <w:u w:val="none"/>
          <w:lang w:val="en-US" w:eastAsia="zh-CN" w:bidi="ar"/>
        </w:rPr>
      </w:pPr>
      <w:r>
        <w:rPr>
          <w:rFonts w:hint="eastAsia" w:ascii="Times New Roman" w:hAnsi="Times New Roman" w:eastAsia="仿宋_GB2312" w:cs="Times New Roman"/>
          <w:color w:val="auto"/>
          <w:kern w:val="2"/>
          <w:sz w:val="32"/>
          <w:szCs w:val="32"/>
          <w:u w:val="none"/>
          <w:lang w:val="en-US" w:eastAsia="zh-CN" w:bidi="ar"/>
        </w:rPr>
        <w:t>2.</w:t>
      </w:r>
      <w:r>
        <w:rPr>
          <w:rFonts w:hint="default" w:ascii="Times New Roman" w:hAnsi="Times New Roman" w:eastAsia="仿宋_GB2312" w:cs="Times New Roman"/>
          <w:color w:val="auto"/>
          <w:kern w:val="2"/>
          <w:sz w:val="32"/>
          <w:szCs w:val="32"/>
          <w:u w:val="none"/>
          <w:lang w:val="en-US" w:eastAsia="zh-CN" w:bidi="ar"/>
        </w:rPr>
        <w:t>安全</w:t>
      </w:r>
      <w:r>
        <w:rPr>
          <w:rFonts w:hint="eastAsia" w:ascii="Times New Roman" w:hAnsi="Times New Roman" w:eastAsia="仿宋_GB2312" w:cs="Times New Roman"/>
          <w:color w:val="auto"/>
          <w:kern w:val="2"/>
          <w:sz w:val="32"/>
          <w:szCs w:val="32"/>
          <w:u w:val="none"/>
          <w:lang w:val="en-US" w:eastAsia="zh-CN" w:bidi="ar"/>
        </w:rPr>
        <w:t>生产</w:t>
      </w:r>
      <w:r>
        <w:rPr>
          <w:rFonts w:hint="default" w:ascii="Times New Roman" w:hAnsi="Times New Roman" w:eastAsia="仿宋_GB2312" w:cs="Times New Roman"/>
          <w:color w:val="auto"/>
          <w:kern w:val="2"/>
          <w:sz w:val="32"/>
          <w:szCs w:val="32"/>
          <w:u w:val="none"/>
          <w:lang w:val="en-US" w:eastAsia="zh-CN" w:bidi="ar"/>
        </w:rPr>
        <w:t>方面，重点推动矿山地压、边坡排土场等安全监测设备，以及机械化装药、人员和设备高精度定位、生产调度、双重预防、AI智能识别等设备改造升级</w:t>
      </w:r>
      <w:r>
        <w:rPr>
          <w:rFonts w:hint="eastAsia" w:ascii="Times New Roman" w:hAnsi="Times New Roman" w:eastAsia="仿宋_GB2312" w:cs="Times New Roman"/>
          <w:color w:val="auto"/>
          <w:kern w:val="2"/>
          <w:sz w:val="32"/>
          <w:szCs w:val="32"/>
          <w:u w:val="none"/>
          <w:lang w:val="en-US" w:eastAsia="zh-CN" w:bidi="ar"/>
        </w:rPr>
        <w:t>；</w:t>
      </w:r>
    </w:p>
    <w:p>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600" w:lineRule="exact"/>
        <w:ind w:right="0" w:rightChars="0" w:firstLine="640" w:firstLineChars="200"/>
        <w:jc w:val="both"/>
        <w:textAlignment w:val="auto"/>
        <w:rPr>
          <w:rFonts w:hint="default" w:ascii="Times New Roman" w:hAnsi="Times New Roman" w:eastAsia="仿宋_GB2312" w:cs="Times New Roman"/>
          <w:color w:val="auto"/>
          <w:kern w:val="2"/>
          <w:sz w:val="32"/>
          <w:szCs w:val="32"/>
          <w:u w:val="none"/>
          <w:lang w:val="en-US" w:eastAsia="zh-CN" w:bidi="ar"/>
        </w:rPr>
      </w:pPr>
      <w:r>
        <w:rPr>
          <w:rFonts w:hint="eastAsia" w:ascii="Times New Roman" w:hAnsi="Times New Roman" w:eastAsia="仿宋_GB2312" w:cs="Times New Roman"/>
          <w:color w:val="auto"/>
          <w:kern w:val="2"/>
          <w:sz w:val="32"/>
          <w:szCs w:val="32"/>
          <w:u w:val="none"/>
          <w:lang w:val="en-US" w:eastAsia="zh-CN" w:bidi="ar"/>
        </w:rPr>
        <w:t>3.</w:t>
      </w:r>
      <w:r>
        <w:rPr>
          <w:rFonts w:hint="default" w:ascii="Times New Roman" w:hAnsi="Times New Roman" w:eastAsia="仿宋_GB2312" w:cs="Times New Roman"/>
          <w:color w:val="auto"/>
          <w:kern w:val="2"/>
          <w:sz w:val="32"/>
          <w:szCs w:val="32"/>
          <w:u w:val="none"/>
          <w:lang w:val="en-US" w:eastAsia="zh-CN" w:bidi="ar"/>
        </w:rPr>
        <w:t>智能设备方面，重点推动巡检机器人、大型破碎/磨矿/浮选/磁选设备、智能分选设备、在线检测分析设备、采矿装备远程遥控及智能作业系统、固定设施无人值守与集控系统、生产管控平台、矿山高带宽通信网络系统等智能设备</w:t>
      </w:r>
      <w:r>
        <w:rPr>
          <w:rFonts w:hint="eastAsia" w:ascii="Times New Roman" w:hAnsi="Times New Roman" w:eastAsia="仿宋_GB2312" w:cs="Times New Roman"/>
          <w:color w:val="auto"/>
          <w:kern w:val="2"/>
          <w:sz w:val="32"/>
          <w:szCs w:val="32"/>
          <w:u w:val="none"/>
          <w:lang w:val="en-US" w:eastAsia="zh-CN" w:bidi="ar"/>
        </w:rPr>
        <w:t>改造升级；</w:t>
      </w:r>
    </w:p>
    <w:p>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600" w:lineRule="exact"/>
        <w:ind w:right="0" w:rightChars="0" w:firstLine="640" w:firstLineChars="200"/>
        <w:jc w:val="both"/>
        <w:textAlignment w:val="auto"/>
        <w:rPr>
          <w:rFonts w:hint="default" w:ascii="Times New Roman" w:hAnsi="Times New Roman" w:eastAsia="仿宋_GB2312" w:cs="Times New Roman"/>
          <w:color w:val="auto"/>
          <w:kern w:val="2"/>
          <w:sz w:val="32"/>
          <w:szCs w:val="32"/>
          <w:u w:val="none"/>
          <w:lang w:val="en-US" w:eastAsia="zh-CN" w:bidi="ar"/>
        </w:rPr>
      </w:pPr>
      <w:r>
        <w:rPr>
          <w:rFonts w:hint="eastAsia" w:ascii="Times New Roman" w:hAnsi="Times New Roman" w:eastAsia="仿宋_GB2312" w:cs="Times New Roman"/>
          <w:color w:val="auto"/>
          <w:kern w:val="2"/>
          <w:sz w:val="32"/>
          <w:szCs w:val="32"/>
          <w:u w:val="none"/>
          <w:lang w:val="en-US" w:eastAsia="zh-CN" w:bidi="ar"/>
        </w:rPr>
        <w:t>4</w:t>
      </w:r>
      <w:r>
        <w:rPr>
          <w:rFonts w:hint="default" w:ascii="Times New Roman" w:hAnsi="Times New Roman" w:eastAsia="仿宋_GB2312" w:cs="Times New Roman"/>
          <w:color w:val="auto"/>
          <w:kern w:val="2"/>
          <w:sz w:val="32"/>
          <w:szCs w:val="32"/>
          <w:u w:val="none"/>
          <w:lang w:val="en-US" w:eastAsia="zh-CN" w:bidi="ar"/>
        </w:rPr>
        <w:t>.</w:t>
      </w:r>
      <w:r>
        <w:rPr>
          <w:rFonts w:hint="default" w:ascii="Times New Roman" w:hAnsi="Times New Roman" w:eastAsia="仿宋_GB2312" w:cs="Times New Roman"/>
          <w:b w:val="0"/>
          <w:color w:val="auto"/>
          <w:kern w:val="2"/>
          <w:sz w:val="32"/>
          <w:szCs w:val="32"/>
          <w:u w:val="none"/>
          <w:lang w:val="en-US" w:eastAsia="zh-CN" w:bidi="ar"/>
        </w:rPr>
        <w:t>符合</w:t>
      </w:r>
      <w:r>
        <w:rPr>
          <w:rFonts w:hint="default" w:ascii="Times New Roman" w:hAnsi="Times New Roman" w:eastAsia="仿宋_GB2312" w:cs="Times New Roman"/>
          <w:color w:val="auto"/>
          <w:kern w:val="2"/>
          <w:sz w:val="32"/>
          <w:szCs w:val="32"/>
          <w:u w:val="none"/>
          <w:lang w:val="en-US" w:eastAsia="zh-CN" w:bidi="ar"/>
        </w:rPr>
        <w:t>《工业和信息化部办公厅关于印发工业重点行业领域设备更新和技术改造指南的通知》（工信厅规〔2024〕33号）相关要求的；</w:t>
      </w:r>
    </w:p>
    <w:p>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600" w:lineRule="exact"/>
        <w:ind w:right="0" w:rightChars="0" w:firstLine="640" w:firstLineChars="200"/>
        <w:jc w:val="both"/>
        <w:textAlignment w:val="auto"/>
        <w:rPr>
          <w:rFonts w:hint="default" w:ascii="Times New Roman" w:hAnsi="Times New Roman" w:eastAsia="仿宋_GB2312" w:cs="Times New Roman"/>
          <w:color w:val="auto"/>
          <w:kern w:val="2"/>
          <w:sz w:val="32"/>
          <w:szCs w:val="32"/>
          <w:u w:val="none"/>
        </w:rPr>
      </w:pPr>
      <w:r>
        <w:rPr>
          <w:rFonts w:hint="eastAsia" w:ascii="Times New Roman" w:hAnsi="Times New Roman" w:eastAsia="仿宋_GB2312" w:cs="Times New Roman"/>
          <w:color w:val="auto"/>
          <w:kern w:val="2"/>
          <w:sz w:val="32"/>
          <w:szCs w:val="32"/>
          <w:u w:val="none"/>
          <w:lang w:val="en-US" w:eastAsia="zh-CN" w:bidi="ar"/>
        </w:rPr>
        <w:t>5</w:t>
      </w:r>
      <w:r>
        <w:rPr>
          <w:rFonts w:hint="default" w:ascii="Times New Roman" w:hAnsi="Times New Roman" w:eastAsia="仿宋_GB2312" w:cs="Times New Roman"/>
          <w:color w:val="auto"/>
          <w:kern w:val="2"/>
          <w:sz w:val="32"/>
          <w:szCs w:val="32"/>
          <w:u w:val="none"/>
          <w:lang w:val="en-US" w:eastAsia="zh-CN" w:bidi="ar"/>
        </w:rPr>
        <w:t>.其他鼓励纳入改造升级的情形。</w:t>
      </w:r>
    </w:p>
    <w:p>
      <w:pPr>
        <w:pStyle w:val="1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600" w:lineRule="exact"/>
        <w:ind w:right="0" w:firstLine="640" w:firstLineChars="200"/>
        <w:jc w:val="both"/>
        <w:textAlignment w:val="auto"/>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三、</w:t>
      </w:r>
      <w:r>
        <w:rPr>
          <w:rFonts w:hint="eastAsia" w:ascii="Times New Roman" w:hAnsi="Times New Roman" w:eastAsia="黑体" w:cs="Times New Roman"/>
          <w:b w:val="0"/>
          <w:bCs w:val="0"/>
          <w:color w:val="auto"/>
          <w:sz w:val="32"/>
          <w:szCs w:val="32"/>
          <w:lang w:val="en-US" w:eastAsia="zh-CN"/>
        </w:rPr>
        <w:t>主要</w:t>
      </w:r>
      <w:r>
        <w:rPr>
          <w:rFonts w:hint="default" w:ascii="Times New Roman" w:hAnsi="Times New Roman" w:eastAsia="黑体" w:cs="Times New Roman"/>
          <w:b w:val="0"/>
          <w:bCs w:val="0"/>
          <w:color w:val="auto"/>
          <w:sz w:val="32"/>
          <w:szCs w:val="32"/>
          <w:lang w:val="en-US" w:eastAsia="zh-CN"/>
        </w:rPr>
        <w:t>程序和完成标准</w:t>
      </w:r>
    </w:p>
    <w:p>
      <w:pPr>
        <w:pStyle w:val="1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600" w:lineRule="exact"/>
        <w:ind w:right="0" w:firstLine="640"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楷体_GB2312" w:cs="Times New Roman"/>
          <w:b w:val="0"/>
          <w:bCs w:val="0"/>
          <w:color w:val="auto"/>
          <w:sz w:val="32"/>
          <w:szCs w:val="32"/>
          <w:lang w:val="en-US" w:eastAsia="zh-CN"/>
        </w:rPr>
        <w:t>（一）</w:t>
      </w:r>
      <w:r>
        <w:rPr>
          <w:rFonts w:hint="eastAsia" w:ascii="Times New Roman" w:hAnsi="Times New Roman" w:eastAsia="楷体_GB2312" w:cs="Times New Roman"/>
          <w:b w:val="0"/>
          <w:bCs w:val="0"/>
          <w:color w:val="auto"/>
          <w:sz w:val="32"/>
          <w:szCs w:val="32"/>
          <w:lang w:val="en-US" w:eastAsia="zh-CN"/>
        </w:rPr>
        <w:t>主要</w:t>
      </w:r>
      <w:r>
        <w:rPr>
          <w:rFonts w:hint="default" w:ascii="Times New Roman" w:hAnsi="Times New Roman" w:eastAsia="楷体_GB2312" w:cs="Times New Roman"/>
          <w:b w:val="0"/>
          <w:bCs w:val="0"/>
          <w:color w:val="auto"/>
          <w:sz w:val="32"/>
          <w:szCs w:val="32"/>
          <w:lang w:val="en-US" w:eastAsia="zh-CN"/>
        </w:rPr>
        <w:t>程序。</w:t>
      </w:r>
      <w:r>
        <w:rPr>
          <w:rFonts w:hint="eastAsia" w:ascii="Times New Roman" w:hAnsi="Times New Roman" w:eastAsia="仿宋_GB2312" w:cs="Times New Roman"/>
          <w:b w:val="0"/>
          <w:bCs w:val="0"/>
          <w:color w:val="auto"/>
          <w:sz w:val="32"/>
          <w:szCs w:val="32"/>
          <w:lang w:val="en-US" w:eastAsia="zh-CN"/>
        </w:rPr>
        <w:t>1.淘汰关闭。由应急管理部门提出淘汰关闭名单并提请地方人民政府予以关闭，有关部门依法吊销其有关证照。依据关闭标准，对关闭非煤矿山依法采取现场关闭措施，并进行公告和验收；2.整合重组。由自然资源部门、应急管理部门、工业和信息化部门按职责指导企业开展整合重组，并按矿业权管理有关权限报自然资源部门组织实施；3.改造升级。应当纳入改造升级的，由应急管理部门提出名单，并依法督促企业限期整改；鼓励纳入改造升级的，由工业和信息化部门、应急管理部门等指导矿山企业按国家有关要求进行改造，符合条件的予以支持和奖补。</w:t>
      </w:r>
    </w:p>
    <w:p>
      <w:pPr>
        <w:pStyle w:val="1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600" w:lineRule="exact"/>
        <w:ind w:right="0" w:firstLine="640"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楷体_GB2312" w:cs="Times New Roman"/>
          <w:b w:val="0"/>
          <w:bCs w:val="0"/>
          <w:color w:val="auto"/>
          <w:sz w:val="32"/>
          <w:szCs w:val="32"/>
          <w:lang w:val="en-US" w:eastAsia="zh-CN"/>
        </w:rPr>
        <w:t>（二）关闭退出完成标准。</w:t>
      </w:r>
      <w:r>
        <w:rPr>
          <w:rFonts w:hint="eastAsia" w:ascii="Times New Roman" w:hAnsi="Times New Roman" w:eastAsia="楷体_GB2312" w:cs="Times New Roman"/>
          <w:b w:val="0"/>
          <w:bCs w:val="0"/>
          <w:color w:val="auto"/>
          <w:sz w:val="32"/>
          <w:szCs w:val="32"/>
          <w:lang w:val="en-US" w:eastAsia="zh-CN"/>
        </w:rPr>
        <w:t>主要包括以下几方面完成情况：</w:t>
      </w:r>
      <w:r>
        <w:rPr>
          <w:rFonts w:hint="default" w:ascii="Times New Roman" w:hAnsi="Times New Roman" w:eastAsia="仿宋_GB2312" w:cs="Times New Roman"/>
          <w:b w:val="0"/>
          <w:bCs w:val="0"/>
          <w:color w:val="auto"/>
          <w:sz w:val="32"/>
          <w:szCs w:val="32"/>
          <w:lang w:val="en-US" w:eastAsia="zh-CN"/>
        </w:rPr>
        <w:t>1.吊销或注销采矿许可证、安全生产许可证、营业执照等相关证照；2.拆除供电、供水、通风、提升、运输等直接用于生产的设施和设备；3.地下矿山应炸毁或填实矿井井筒，露天矿山应恢复生态环境或治理边坡；4.地表设立明显警示标志；5.清理收缴矿山留存的民用爆炸物品和危险化学品。6.其他政策文件明确的</w:t>
      </w:r>
      <w:r>
        <w:rPr>
          <w:rFonts w:hint="eastAsia" w:ascii="Times New Roman" w:hAnsi="Times New Roman" w:eastAsia="仿宋_GB2312" w:cs="Times New Roman"/>
          <w:b w:val="0"/>
          <w:bCs w:val="0"/>
          <w:color w:val="auto"/>
          <w:sz w:val="32"/>
          <w:szCs w:val="32"/>
          <w:lang w:val="en-US" w:eastAsia="zh-CN"/>
        </w:rPr>
        <w:t>矿山关闭退出</w:t>
      </w:r>
      <w:r>
        <w:rPr>
          <w:rFonts w:hint="default" w:ascii="Times New Roman" w:hAnsi="Times New Roman" w:eastAsia="仿宋_GB2312" w:cs="Times New Roman"/>
          <w:b w:val="0"/>
          <w:bCs w:val="0"/>
          <w:color w:val="auto"/>
          <w:sz w:val="32"/>
          <w:szCs w:val="32"/>
          <w:lang w:val="en-US" w:eastAsia="zh-CN"/>
        </w:rPr>
        <w:t>标准要求。</w:t>
      </w:r>
    </w:p>
    <w:p>
      <w:pPr>
        <w:pStyle w:val="1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600" w:lineRule="exact"/>
        <w:ind w:right="0" w:firstLine="640" w:firstLineChars="200"/>
        <w:jc w:val="both"/>
        <w:textAlignment w:val="auto"/>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四、</w:t>
      </w:r>
      <w:r>
        <w:rPr>
          <w:rFonts w:hint="eastAsia" w:ascii="Times New Roman" w:hAnsi="Times New Roman" w:eastAsia="黑体" w:cs="Times New Roman"/>
          <w:b w:val="0"/>
          <w:bCs w:val="0"/>
          <w:color w:val="auto"/>
          <w:sz w:val="32"/>
          <w:szCs w:val="32"/>
          <w:lang w:val="en-US" w:eastAsia="zh-CN"/>
        </w:rPr>
        <w:t>部门</w:t>
      </w:r>
      <w:r>
        <w:rPr>
          <w:rFonts w:hint="default" w:ascii="Times New Roman" w:hAnsi="Times New Roman" w:eastAsia="黑体" w:cs="Times New Roman"/>
          <w:b w:val="0"/>
          <w:bCs w:val="0"/>
          <w:color w:val="auto"/>
          <w:sz w:val="32"/>
          <w:szCs w:val="32"/>
          <w:lang w:val="en-US" w:eastAsia="zh-CN"/>
        </w:rPr>
        <w:t>责任分工</w:t>
      </w:r>
    </w:p>
    <w:p>
      <w:pPr>
        <w:pStyle w:val="1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600" w:lineRule="exact"/>
        <w:ind w:left="0" w:right="0"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为确保工作有序开展，强化部门工作合力，由</w:t>
      </w:r>
      <w:r>
        <w:rPr>
          <w:rFonts w:hint="eastAsia" w:ascii="Times New Roman" w:hAnsi="Times New Roman" w:eastAsia="仿宋_GB2312" w:cs="Times New Roman"/>
          <w:color w:val="auto"/>
          <w:kern w:val="2"/>
          <w:sz w:val="32"/>
          <w:szCs w:val="32"/>
          <w:lang w:val="en-US" w:eastAsia="zh-CN" w:bidi="ar-SA"/>
        </w:rPr>
        <w:t>省</w:t>
      </w:r>
      <w:r>
        <w:rPr>
          <w:rFonts w:hint="default" w:ascii="Times New Roman" w:hAnsi="Times New Roman" w:eastAsia="仿宋_GB2312" w:cs="Times New Roman"/>
          <w:color w:val="auto"/>
          <w:kern w:val="2"/>
          <w:sz w:val="32"/>
          <w:szCs w:val="32"/>
          <w:lang w:val="en-US" w:eastAsia="zh-CN" w:bidi="ar-SA"/>
        </w:rPr>
        <w:t>工业和信息化</w:t>
      </w:r>
      <w:r>
        <w:rPr>
          <w:rFonts w:hint="eastAsia" w:ascii="Times New Roman" w:hAnsi="Times New Roman" w:eastAsia="仿宋_GB2312" w:cs="Times New Roman"/>
          <w:color w:val="auto"/>
          <w:kern w:val="2"/>
          <w:sz w:val="32"/>
          <w:szCs w:val="32"/>
          <w:lang w:val="en-US" w:eastAsia="zh-CN" w:bidi="ar-SA"/>
        </w:rPr>
        <w:t>厅</w:t>
      </w:r>
      <w:r>
        <w:rPr>
          <w:rFonts w:hint="default" w:ascii="Times New Roman" w:hAnsi="Times New Roman" w:eastAsia="仿宋_GB2312" w:cs="Times New Roman"/>
          <w:color w:val="auto"/>
          <w:kern w:val="2"/>
          <w:sz w:val="32"/>
          <w:szCs w:val="32"/>
          <w:lang w:val="en-US" w:eastAsia="zh-CN" w:bidi="ar-SA"/>
        </w:rPr>
        <w:t>、</w:t>
      </w:r>
      <w:r>
        <w:rPr>
          <w:rFonts w:hint="eastAsia" w:ascii="Times New Roman" w:hAnsi="Times New Roman" w:eastAsia="仿宋_GB2312" w:cs="Times New Roman"/>
          <w:color w:val="auto"/>
          <w:kern w:val="2"/>
          <w:sz w:val="32"/>
          <w:szCs w:val="32"/>
          <w:lang w:val="en-US" w:eastAsia="zh-CN" w:bidi="ar-SA"/>
        </w:rPr>
        <w:t>省</w:t>
      </w:r>
      <w:r>
        <w:rPr>
          <w:rFonts w:hint="default" w:ascii="Times New Roman" w:hAnsi="Times New Roman" w:eastAsia="仿宋_GB2312" w:cs="Times New Roman"/>
          <w:color w:val="auto"/>
          <w:kern w:val="2"/>
          <w:sz w:val="32"/>
          <w:szCs w:val="32"/>
          <w:lang w:val="en-US" w:eastAsia="zh-CN" w:bidi="ar-SA"/>
        </w:rPr>
        <w:t>应急管理</w:t>
      </w:r>
      <w:r>
        <w:rPr>
          <w:rFonts w:hint="eastAsia" w:ascii="Times New Roman" w:hAnsi="Times New Roman" w:eastAsia="仿宋_GB2312" w:cs="Times New Roman"/>
          <w:color w:val="auto"/>
          <w:kern w:val="2"/>
          <w:sz w:val="32"/>
          <w:szCs w:val="32"/>
          <w:lang w:val="en-US" w:eastAsia="zh-CN" w:bidi="ar-SA"/>
        </w:rPr>
        <w:t>厅</w:t>
      </w:r>
      <w:r>
        <w:rPr>
          <w:rFonts w:hint="default" w:ascii="Times New Roman" w:hAnsi="Times New Roman" w:eastAsia="仿宋_GB2312" w:cs="Times New Roman"/>
          <w:color w:val="auto"/>
          <w:kern w:val="2"/>
          <w:sz w:val="32"/>
          <w:szCs w:val="32"/>
          <w:lang w:val="en-US" w:eastAsia="zh-CN" w:bidi="ar-SA"/>
        </w:rPr>
        <w:t>、</w:t>
      </w:r>
      <w:r>
        <w:rPr>
          <w:rFonts w:hint="eastAsia" w:ascii="Times New Roman" w:hAnsi="Times New Roman" w:eastAsia="仿宋_GB2312" w:cs="Times New Roman"/>
          <w:color w:val="auto"/>
          <w:kern w:val="2"/>
          <w:sz w:val="32"/>
          <w:szCs w:val="32"/>
          <w:lang w:val="en-US" w:eastAsia="zh-CN" w:bidi="ar-SA"/>
        </w:rPr>
        <w:t>省</w:t>
      </w:r>
      <w:r>
        <w:rPr>
          <w:rFonts w:hint="default" w:ascii="Times New Roman" w:hAnsi="Times New Roman" w:eastAsia="仿宋_GB2312" w:cs="Times New Roman"/>
          <w:color w:val="auto"/>
          <w:kern w:val="2"/>
          <w:sz w:val="32"/>
          <w:szCs w:val="32"/>
          <w:lang w:val="en-US" w:eastAsia="zh-CN" w:bidi="ar-SA"/>
        </w:rPr>
        <w:t>自然资源</w:t>
      </w:r>
      <w:r>
        <w:rPr>
          <w:rFonts w:hint="eastAsia" w:ascii="Times New Roman" w:hAnsi="Times New Roman" w:eastAsia="仿宋_GB2312" w:cs="Times New Roman"/>
          <w:color w:val="auto"/>
          <w:kern w:val="2"/>
          <w:sz w:val="32"/>
          <w:szCs w:val="32"/>
          <w:lang w:val="en-US" w:eastAsia="zh-CN" w:bidi="ar-SA"/>
        </w:rPr>
        <w:t>厅、国家矿山安全监察局贵州局</w:t>
      </w:r>
      <w:r>
        <w:rPr>
          <w:rFonts w:hint="default" w:ascii="Times New Roman" w:hAnsi="Times New Roman" w:eastAsia="仿宋_GB2312" w:cs="Times New Roman"/>
          <w:color w:val="auto"/>
          <w:kern w:val="2"/>
          <w:sz w:val="32"/>
          <w:szCs w:val="32"/>
          <w:lang w:val="en-US" w:eastAsia="zh-CN" w:bidi="ar-SA"/>
        </w:rPr>
        <w:t>等</w:t>
      </w:r>
      <w:r>
        <w:rPr>
          <w:rFonts w:hint="eastAsia" w:ascii="Times New Roman" w:hAnsi="Times New Roman" w:eastAsia="仿宋_GB2312" w:cs="Times New Roman"/>
          <w:color w:val="auto"/>
          <w:kern w:val="2"/>
          <w:sz w:val="32"/>
          <w:szCs w:val="32"/>
          <w:lang w:val="en-US" w:eastAsia="zh-CN" w:bidi="ar-SA"/>
        </w:rPr>
        <w:t>四</w:t>
      </w:r>
      <w:r>
        <w:rPr>
          <w:rFonts w:hint="default" w:ascii="Times New Roman" w:hAnsi="Times New Roman" w:eastAsia="仿宋_GB2312" w:cs="Times New Roman"/>
          <w:color w:val="auto"/>
          <w:kern w:val="2"/>
          <w:sz w:val="32"/>
          <w:szCs w:val="32"/>
          <w:lang w:val="en-US" w:eastAsia="zh-CN" w:bidi="ar-SA"/>
        </w:rPr>
        <w:t>部门</w:t>
      </w:r>
      <w:r>
        <w:rPr>
          <w:rFonts w:hint="eastAsia" w:ascii="Times New Roman" w:hAnsi="Times New Roman" w:eastAsia="仿宋_GB2312" w:cs="Times New Roman"/>
          <w:color w:val="auto"/>
          <w:kern w:val="2"/>
          <w:sz w:val="32"/>
          <w:szCs w:val="32"/>
          <w:lang w:val="en-US" w:eastAsia="zh-CN" w:bidi="ar-SA"/>
        </w:rPr>
        <w:t>共同</w:t>
      </w:r>
      <w:r>
        <w:rPr>
          <w:rFonts w:hint="default" w:ascii="Times New Roman" w:hAnsi="Times New Roman" w:eastAsia="仿宋_GB2312" w:cs="Times New Roman"/>
          <w:color w:val="auto"/>
          <w:kern w:val="2"/>
          <w:sz w:val="32"/>
          <w:szCs w:val="32"/>
          <w:lang w:val="en-US" w:eastAsia="zh-CN" w:bidi="ar-SA"/>
        </w:rPr>
        <w:t>推进</w:t>
      </w:r>
      <w:r>
        <w:rPr>
          <w:rFonts w:hint="eastAsia" w:ascii="Times New Roman" w:hAnsi="Times New Roman" w:eastAsia="仿宋_GB2312" w:cs="Times New Roman"/>
          <w:color w:val="auto"/>
          <w:kern w:val="2"/>
          <w:sz w:val="32"/>
          <w:szCs w:val="32"/>
          <w:lang w:val="en-US" w:eastAsia="zh-CN" w:bidi="ar-SA"/>
        </w:rPr>
        <w:t>全省非煤矿山</w:t>
      </w:r>
      <w:r>
        <w:rPr>
          <w:rFonts w:hint="default" w:ascii="Times New Roman" w:hAnsi="Times New Roman" w:eastAsia="仿宋_GB2312" w:cs="Times New Roman"/>
          <w:color w:val="auto"/>
          <w:kern w:val="2"/>
          <w:sz w:val="32"/>
          <w:szCs w:val="32"/>
          <w:lang w:val="en-US" w:eastAsia="zh-CN" w:bidi="ar-SA"/>
        </w:rPr>
        <w:t>“三个一批”工作</w:t>
      </w:r>
      <w:r>
        <w:rPr>
          <w:rFonts w:hint="eastAsia"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省工业和信息化厅负责总体统筹工作，省应急管理厅、省自然资源厅</w:t>
      </w:r>
      <w:r>
        <w:rPr>
          <w:rFonts w:hint="eastAsia" w:ascii="Times New Roman" w:hAnsi="Times New Roman" w:eastAsia="仿宋_GB2312" w:cs="Times New Roman"/>
          <w:color w:val="auto"/>
          <w:kern w:val="2"/>
          <w:sz w:val="32"/>
          <w:szCs w:val="32"/>
          <w:lang w:val="en-US" w:eastAsia="zh-CN" w:bidi="ar-SA"/>
        </w:rPr>
        <w:t>、国家矿山安全监察局贵州局</w:t>
      </w:r>
      <w:r>
        <w:rPr>
          <w:rFonts w:hint="default" w:ascii="Times New Roman" w:hAnsi="Times New Roman" w:eastAsia="仿宋_GB2312" w:cs="Times New Roman"/>
          <w:color w:val="auto"/>
          <w:kern w:val="2"/>
          <w:sz w:val="32"/>
          <w:szCs w:val="32"/>
          <w:lang w:val="en-US" w:eastAsia="zh-CN" w:bidi="ar-SA"/>
        </w:rPr>
        <w:t>分别</w:t>
      </w:r>
      <w:r>
        <w:rPr>
          <w:rFonts w:hint="eastAsia" w:ascii="Times New Roman" w:hAnsi="Times New Roman" w:eastAsia="仿宋_GB2312" w:cs="Times New Roman"/>
          <w:color w:val="auto"/>
          <w:kern w:val="2"/>
          <w:sz w:val="32"/>
          <w:szCs w:val="32"/>
          <w:lang w:val="en-US" w:eastAsia="zh-CN" w:bidi="ar-SA"/>
        </w:rPr>
        <w:t>负责</w:t>
      </w:r>
      <w:r>
        <w:rPr>
          <w:rFonts w:hint="default" w:ascii="Times New Roman" w:hAnsi="Times New Roman" w:eastAsia="仿宋_GB2312" w:cs="Times New Roman"/>
          <w:color w:val="auto"/>
          <w:kern w:val="2"/>
          <w:sz w:val="32"/>
          <w:szCs w:val="32"/>
          <w:lang w:val="en-US" w:eastAsia="zh-CN" w:bidi="ar-SA"/>
        </w:rPr>
        <w:t>各自领域相关工作</w:t>
      </w:r>
      <w:r>
        <w:rPr>
          <w:rFonts w:hint="eastAsia" w:ascii="Times New Roman" w:hAnsi="Times New Roman" w:eastAsia="仿宋_GB2312" w:cs="Times New Roman"/>
          <w:color w:val="auto"/>
          <w:kern w:val="2"/>
          <w:sz w:val="32"/>
          <w:szCs w:val="32"/>
          <w:lang w:val="en-US" w:eastAsia="zh-CN" w:bidi="ar-SA"/>
        </w:rPr>
        <w:t>，并定期报</w:t>
      </w:r>
      <w:r>
        <w:rPr>
          <w:rFonts w:hint="default" w:ascii="Times New Roman" w:hAnsi="Times New Roman" w:eastAsia="仿宋_GB2312" w:cs="Times New Roman"/>
          <w:color w:val="auto"/>
          <w:kern w:val="2"/>
          <w:sz w:val="32"/>
          <w:szCs w:val="32"/>
          <w:lang w:val="en-US" w:eastAsia="zh-CN" w:bidi="ar-SA"/>
        </w:rPr>
        <w:t>省工业和信息化厅。具体职责分工如下：</w:t>
      </w:r>
    </w:p>
    <w:p>
      <w:pPr>
        <w:pStyle w:val="1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600" w:lineRule="exact"/>
        <w:ind w:left="0" w:right="0" w:firstLine="642"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楷体_GB2312" w:cs="Times New Roman"/>
          <w:b/>
          <w:bCs/>
          <w:color w:val="auto"/>
          <w:kern w:val="2"/>
          <w:sz w:val="32"/>
          <w:szCs w:val="32"/>
          <w:lang w:val="en-US" w:eastAsia="zh-CN" w:bidi="ar-SA"/>
        </w:rPr>
        <w:t>省工业和信息化厅：</w:t>
      </w:r>
      <w:r>
        <w:rPr>
          <w:rFonts w:hint="eastAsia" w:ascii="仿宋_GB2312" w:hAnsi="仿宋_GB2312" w:eastAsia="仿宋_GB2312" w:cs="仿宋_GB2312"/>
          <w:b w:val="0"/>
          <w:bCs w:val="0"/>
          <w:color w:val="auto"/>
          <w:kern w:val="2"/>
          <w:sz w:val="32"/>
          <w:szCs w:val="32"/>
          <w:lang w:val="en-US" w:eastAsia="zh-CN" w:bidi="ar-SA"/>
        </w:rPr>
        <w:t>负责统</w:t>
      </w:r>
      <w:r>
        <w:rPr>
          <w:rFonts w:hint="default" w:ascii="Times New Roman" w:hAnsi="Times New Roman" w:eastAsia="仿宋_GB2312" w:cs="Times New Roman"/>
          <w:color w:val="auto"/>
          <w:kern w:val="2"/>
          <w:sz w:val="32"/>
          <w:szCs w:val="32"/>
          <w:lang w:val="en-US" w:eastAsia="zh-CN" w:bidi="ar-SA"/>
        </w:rPr>
        <w:t>筹、协调</w:t>
      </w:r>
      <w:r>
        <w:rPr>
          <w:rFonts w:hint="eastAsia" w:ascii="Times New Roman" w:hAnsi="Times New Roman" w:eastAsia="仿宋_GB2312" w:cs="Times New Roman"/>
          <w:color w:val="auto"/>
          <w:kern w:val="2"/>
          <w:sz w:val="32"/>
          <w:szCs w:val="32"/>
          <w:lang w:val="en-US" w:eastAsia="zh-CN" w:bidi="ar-SA"/>
        </w:rPr>
        <w:t>全省</w:t>
      </w:r>
      <w:r>
        <w:rPr>
          <w:rFonts w:hint="default" w:ascii="Times New Roman" w:hAnsi="Times New Roman" w:eastAsia="仿宋_GB2312" w:cs="Times New Roman"/>
          <w:color w:val="auto"/>
          <w:kern w:val="2"/>
          <w:sz w:val="32"/>
          <w:szCs w:val="32"/>
          <w:lang w:val="en-US" w:eastAsia="zh-CN" w:bidi="ar-SA"/>
        </w:rPr>
        <w:t>非煤矿山“三个一批”工作</w:t>
      </w:r>
      <w:r>
        <w:rPr>
          <w:rFonts w:hint="eastAsia" w:ascii="Times New Roman" w:hAnsi="Times New Roman" w:eastAsia="仿宋_GB2312" w:cs="Times New Roman"/>
          <w:color w:val="auto"/>
          <w:kern w:val="2"/>
          <w:sz w:val="32"/>
          <w:szCs w:val="32"/>
          <w:lang w:val="en-US" w:eastAsia="zh-CN" w:bidi="ar-SA"/>
        </w:rPr>
        <w:t>。指导市（州）、县（区）工信部门</w:t>
      </w:r>
      <w:r>
        <w:rPr>
          <w:rFonts w:hint="default" w:ascii="Times New Roman" w:hAnsi="Times New Roman" w:eastAsia="仿宋_GB2312" w:cs="Times New Roman"/>
          <w:color w:val="auto"/>
          <w:kern w:val="2"/>
          <w:sz w:val="32"/>
          <w:szCs w:val="32"/>
          <w:lang w:val="en-US" w:eastAsia="zh-CN" w:bidi="ar-SA"/>
        </w:rPr>
        <w:t>提出纳入“鼓励纳入改造升级”</w:t>
      </w:r>
      <w:r>
        <w:rPr>
          <w:rFonts w:hint="eastAsia" w:ascii="Times New Roman" w:hAnsi="Times New Roman" w:eastAsia="仿宋_GB2312" w:cs="Times New Roman"/>
          <w:color w:val="auto"/>
          <w:kern w:val="2"/>
          <w:sz w:val="32"/>
          <w:szCs w:val="32"/>
          <w:lang w:val="en-US" w:eastAsia="zh-CN" w:bidi="ar-SA"/>
        </w:rPr>
        <w:t>的矿山</w:t>
      </w:r>
      <w:r>
        <w:rPr>
          <w:rFonts w:hint="default" w:ascii="Times New Roman" w:hAnsi="Times New Roman" w:eastAsia="仿宋_GB2312" w:cs="Times New Roman"/>
          <w:color w:val="auto"/>
          <w:kern w:val="2"/>
          <w:sz w:val="32"/>
          <w:szCs w:val="32"/>
          <w:lang w:val="en-US" w:eastAsia="zh-CN" w:bidi="ar-SA"/>
        </w:rPr>
        <w:t>名单，并共同推动落实；协调解决工作中的困难和问题。</w:t>
      </w:r>
    </w:p>
    <w:p>
      <w:pPr>
        <w:pStyle w:val="1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600" w:lineRule="exact"/>
        <w:ind w:left="0" w:right="0" w:firstLine="642"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楷体_GB2312" w:cs="Times New Roman"/>
          <w:b/>
          <w:bCs/>
          <w:color w:val="auto"/>
          <w:kern w:val="2"/>
          <w:sz w:val="32"/>
          <w:szCs w:val="32"/>
          <w:lang w:val="en-US" w:eastAsia="zh-CN" w:bidi="ar-SA"/>
        </w:rPr>
        <w:t>省应急管理厅：</w:t>
      </w:r>
      <w:r>
        <w:rPr>
          <w:rFonts w:hint="eastAsia" w:ascii="Times New Roman" w:hAnsi="Times New Roman" w:eastAsia="仿宋_GB2312" w:cs="Times New Roman"/>
          <w:color w:val="auto"/>
          <w:kern w:val="2"/>
          <w:sz w:val="32"/>
          <w:szCs w:val="32"/>
          <w:lang w:val="en-US" w:eastAsia="zh-CN" w:bidi="ar-SA"/>
        </w:rPr>
        <w:t>负责</w:t>
      </w:r>
      <w:r>
        <w:rPr>
          <w:rFonts w:hint="default" w:ascii="Times New Roman" w:hAnsi="Times New Roman" w:eastAsia="仿宋_GB2312" w:cs="Times New Roman"/>
          <w:color w:val="auto"/>
          <w:kern w:val="2"/>
          <w:sz w:val="32"/>
          <w:szCs w:val="32"/>
          <w:lang w:val="en-US" w:eastAsia="zh-CN" w:bidi="ar-SA"/>
        </w:rPr>
        <w:t>非煤矿山“淘汰关闭一批”</w:t>
      </w:r>
      <w:r>
        <w:rPr>
          <w:rFonts w:hint="eastAsia" w:ascii="Times New Roman" w:hAnsi="Times New Roman" w:eastAsia="仿宋_GB2312" w:cs="Times New Roman"/>
          <w:color w:val="auto"/>
          <w:kern w:val="2"/>
          <w:sz w:val="32"/>
          <w:szCs w:val="32"/>
          <w:lang w:val="en-US" w:eastAsia="zh-CN" w:bidi="ar-SA"/>
        </w:rPr>
        <w:t>和</w:t>
      </w:r>
      <w:r>
        <w:rPr>
          <w:rFonts w:hint="default" w:ascii="Times New Roman" w:hAnsi="Times New Roman" w:eastAsia="仿宋_GB2312" w:cs="Times New Roman"/>
          <w:color w:val="auto"/>
          <w:kern w:val="2"/>
          <w:sz w:val="32"/>
          <w:szCs w:val="32"/>
          <w:lang w:val="en-US" w:eastAsia="zh-CN" w:bidi="ar-SA"/>
        </w:rPr>
        <w:t>“应当纳入改造升级”工作</w:t>
      </w:r>
      <w:r>
        <w:rPr>
          <w:rFonts w:hint="eastAsia" w:ascii="Times New Roman" w:hAnsi="Times New Roman" w:eastAsia="仿宋_GB2312" w:cs="Times New Roman"/>
          <w:color w:val="auto"/>
          <w:kern w:val="2"/>
          <w:sz w:val="32"/>
          <w:szCs w:val="32"/>
          <w:lang w:val="en-US" w:eastAsia="zh-CN" w:bidi="ar-SA"/>
        </w:rPr>
        <w:t>。指导市（州）、县（区）应急管理部门提出淘汰关闭和</w:t>
      </w:r>
      <w:r>
        <w:rPr>
          <w:rFonts w:hint="default" w:ascii="Times New Roman" w:hAnsi="Times New Roman" w:eastAsia="仿宋_GB2312" w:cs="Times New Roman"/>
          <w:color w:val="auto"/>
          <w:kern w:val="2"/>
          <w:sz w:val="32"/>
          <w:szCs w:val="32"/>
          <w:lang w:val="en-US" w:eastAsia="zh-CN" w:bidi="ar-SA"/>
        </w:rPr>
        <w:t>应当纳入改造升级矿山名单</w:t>
      </w:r>
      <w:r>
        <w:rPr>
          <w:rFonts w:hint="eastAsia" w:ascii="Times New Roman" w:hAnsi="Times New Roman" w:eastAsia="仿宋_GB2312" w:cs="Times New Roman"/>
          <w:color w:val="auto"/>
          <w:kern w:val="2"/>
          <w:sz w:val="32"/>
          <w:szCs w:val="32"/>
          <w:lang w:val="en-US" w:eastAsia="zh-CN" w:bidi="ar-SA"/>
        </w:rPr>
        <w:t>，并按程序组织实施。组织和指导</w:t>
      </w:r>
      <w:r>
        <w:rPr>
          <w:rFonts w:hint="default" w:ascii="Times New Roman" w:hAnsi="Times New Roman" w:eastAsia="仿宋_GB2312" w:cs="Times New Roman"/>
          <w:color w:val="auto"/>
          <w:kern w:val="2"/>
          <w:sz w:val="32"/>
          <w:szCs w:val="32"/>
          <w:lang w:val="en-US" w:eastAsia="zh-CN" w:bidi="ar-SA"/>
        </w:rPr>
        <w:t>办理关闭取缔非煤矿山安全生产许可证</w:t>
      </w:r>
      <w:r>
        <w:rPr>
          <w:rFonts w:hint="eastAsia" w:ascii="Times New Roman" w:hAnsi="Times New Roman" w:eastAsia="仿宋_GB2312" w:cs="Times New Roman"/>
          <w:color w:val="auto"/>
          <w:kern w:val="2"/>
          <w:sz w:val="32"/>
          <w:szCs w:val="32"/>
          <w:lang w:val="en-US" w:eastAsia="zh-CN" w:bidi="ar-SA"/>
        </w:rPr>
        <w:t>的</w:t>
      </w:r>
      <w:r>
        <w:rPr>
          <w:rFonts w:hint="default" w:ascii="Times New Roman" w:hAnsi="Times New Roman" w:eastAsia="仿宋_GB2312" w:cs="Times New Roman"/>
          <w:color w:val="auto"/>
          <w:kern w:val="2"/>
          <w:sz w:val="32"/>
          <w:szCs w:val="32"/>
          <w:lang w:val="en-US" w:eastAsia="zh-CN" w:bidi="ar-SA"/>
        </w:rPr>
        <w:t>吊（注）销手续</w:t>
      </w:r>
      <w:r>
        <w:rPr>
          <w:rFonts w:hint="eastAsia" w:ascii="Times New Roman" w:hAnsi="Times New Roman" w:eastAsia="仿宋_GB2312" w:cs="Times New Roman"/>
          <w:color w:val="auto"/>
          <w:kern w:val="2"/>
          <w:sz w:val="32"/>
          <w:szCs w:val="32"/>
          <w:lang w:val="en-US" w:eastAsia="zh-CN" w:bidi="ar-SA"/>
        </w:rPr>
        <w:t>。</w:t>
      </w:r>
    </w:p>
    <w:p>
      <w:pPr>
        <w:pStyle w:val="1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600" w:lineRule="exact"/>
        <w:ind w:left="0" w:right="0" w:firstLine="642"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楷体_GB2312" w:cs="Times New Roman"/>
          <w:b/>
          <w:bCs/>
          <w:color w:val="auto"/>
          <w:kern w:val="2"/>
          <w:sz w:val="32"/>
          <w:szCs w:val="32"/>
          <w:lang w:val="en-US" w:eastAsia="zh-CN" w:bidi="ar-SA"/>
        </w:rPr>
        <w:t>省自然资源厅：</w:t>
      </w:r>
      <w:r>
        <w:rPr>
          <w:rFonts w:hint="eastAsia" w:ascii="Times New Roman" w:hAnsi="Times New Roman" w:eastAsia="仿宋_GB2312" w:cs="Times New Roman"/>
          <w:color w:val="auto"/>
          <w:kern w:val="2"/>
          <w:sz w:val="32"/>
          <w:szCs w:val="32"/>
          <w:lang w:val="en-US" w:eastAsia="zh-CN" w:bidi="ar-SA"/>
        </w:rPr>
        <w:t>负责</w:t>
      </w:r>
      <w:r>
        <w:rPr>
          <w:rFonts w:hint="default" w:ascii="Times New Roman" w:hAnsi="Times New Roman" w:eastAsia="仿宋_GB2312" w:cs="Times New Roman"/>
          <w:color w:val="auto"/>
          <w:kern w:val="2"/>
          <w:sz w:val="32"/>
          <w:szCs w:val="32"/>
          <w:lang w:val="en-US" w:eastAsia="zh-CN" w:bidi="ar-SA"/>
        </w:rPr>
        <w:t>非煤矿山“整合重组一批”工作</w:t>
      </w:r>
      <w:r>
        <w:rPr>
          <w:rFonts w:hint="eastAsia" w:ascii="Times New Roman" w:hAnsi="Times New Roman" w:eastAsia="仿宋_GB2312" w:cs="Times New Roman"/>
          <w:color w:val="auto"/>
          <w:kern w:val="2"/>
          <w:sz w:val="32"/>
          <w:szCs w:val="32"/>
          <w:lang w:val="en-US" w:eastAsia="zh-CN" w:bidi="ar-SA"/>
        </w:rPr>
        <w:t>。指导市（州）、县（区）自然资源部门以</w:t>
      </w:r>
      <w:r>
        <w:rPr>
          <w:rFonts w:hint="default" w:ascii="Times New Roman" w:hAnsi="Times New Roman" w:eastAsia="仿宋_GB2312" w:cs="Times New Roman"/>
          <w:color w:val="auto"/>
          <w:kern w:val="2"/>
          <w:sz w:val="32"/>
          <w:szCs w:val="32"/>
          <w:lang w:val="en-US" w:eastAsia="zh-CN" w:bidi="ar-SA"/>
        </w:rPr>
        <w:t>矿业权低效</w:t>
      </w:r>
      <w:r>
        <w:rPr>
          <w:rFonts w:hint="eastAsia" w:ascii="Times New Roman" w:hAnsi="Times New Roman" w:eastAsia="仿宋_GB2312" w:cs="Times New Roman"/>
          <w:color w:val="auto"/>
          <w:kern w:val="2"/>
          <w:sz w:val="32"/>
          <w:szCs w:val="32"/>
          <w:lang w:val="en-US" w:eastAsia="zh-CN" w:bidi="ar-SA"/>
        </w:rPr>
        <w:t>利用</w:t>
      </w:r>
      <w:r>
        <w:rPr>
          <w:rFonts w:hint="default" w:ascii="Times New Roman" w:hAnsi="Times New Roman" w:eastAsia="仿宋_GB2312" w:cs="Times New Roman"/>
          <w:color w:val="auto"/>
          <w:kern w:val="2"/>
          <w:sz w:val="32"/>
          <w:szCs w:val="32"/>
          <w:lang w:val="en-US" w:eastAsia="zh-CN" w:bidi="ar-SA"/>
        </w:rPr>
        <w:t>专项整治</w:t>
      </w:r>
      <w:r>
        <w:rPr>
          <w:rFonts w:hint="eastAsia" w:ascii="Times New Roman" w:hAnsi="Times New Roman" w:eastAsia="仿宋_GB2312" w:cs="Times New Roman"/>
          <w:color w:val="auto"/>
          <w:kern w:val="2"/>
          <w:sz w:val="32"/>
          <w:szCs w:val="32"/>
          <w:lang w:val="en-US" w:eastAsia="zh-CN" w:bidi="ar-SA"/>
        </w:rPr>
        <w:t>为工作基础</w:t>
      </w:r>
      <w:r>
        <w:rPr>
          <w:rFonts w:hint="default" w:ascii="Times New Roman" w:hAnsi="Times New Roman" w:eastAsia="仿宋_GB2312" w:cs="Times New Roman"/>
          <w:color w:val="auto"/>
          <w:kern w:val="2"/>
          <w:sz w:val="32"/>
          <w:szCs w:val="32"/>
          <w:lang w:val="en-US" w:eastAsia="zh-CN" w:bidi="ar-SA"/>
        </w:rPr>
        <w:t>，</w:t>
      </w:r>
      <w:r>
        <w:rPr>
          <w:rFonts w:hint="eastAsia" w:ascii="Times New Roman" w:hAnsi="Times New Roman" w:eastAsia="仿宋_GB2312" w:cs="Times New Roman"/>
          <w:color w:val="auto"/>
          <w:kern w:val="2"/>
          <w:sz w:val="32"/>
          <w:szCs w:val="32"/>
          <w:lang w:val="en-US" w:eastAsia="zh-CN" w:bidi="ar-SA"/>
        </w:rPr>
        <w:t>做好列入专项整治“占而不采”问题矿山的处置工作。组织和指导</w:t>
      </w:r>
      <w:r>
        <w:rPr>
          <w:rFonts w:hint="default" w:ascii="Times New Roman" w:hAnsi="Times New Roman" w:eastAsia="仿宋_GB2312" w:cs="Times New Roman"/>
          <w:color w:val="auto"/>
          <w:kern w:val="2"/>
          <w:sz w:val="32"/>
          <w:szCs w:val="32"/>
          <w:lang w:val="en-US" w:eastAsia="zh-CN" w:bidi="ar-SA"/>
        </w:rPr>
        <w:t>办理关闭取缔非煤矿山采矿许可取消手续。</w:t>
      </w:r>
    </w:p>
    <w:p>
      <w:pPr>
        <w:pStyle w:val="1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600" w:lineRule="exact"/>
        <w:ind w:left="0" w:right="0" w:firstLine="642"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楷体_GB2312" w:cs="Times New Roman"/>
          <w:b/>
          <w:bCs/>
          <w:color w:val="auto"/>
          <w:kern w:val="2"/>
          <w:sz w:val="32"/>
          <w:szCs w:val="32"/>
          <w:lang w:val="en-US" w:eastAsia="zh-CN" w:bidi="ar-SA"/>
        </w:rPr>
        <w:t>国家矿山安全监察局贵州局：</w:t>
      </w:r>
      <w:r>
        <w:rPr>
          <w:rFonts w:hint="default" w:ascii="Times New Roman" w:hAnsi="Times New Roman" w:eastAsia="仿宋_GB2312" w:cs="Times New Roman"/>
          <w:color w:val="auto"/>
          <w:kern w:val="2"/>
          <w:sz w:val="32"/>
          <w:szCs w:val="32"/>
          <w:lang w:val="en-US" w:eastAsia="zh-CN" w:bidi="ar-SA"/>
        </w:rPr>
        <w:t>对各</w:t>
      </w:r>
      <w:r>
        <w:rPr>
          <w:rFonts w:hint="eastAsia" w:ascii="Times New Roman" w:hAnsi="Times New Roman" w:eastAsia="仿宋_GB2312" w:cs="Times New Roman"/>
          <w:color w:val="auto"/>
          <w:kern w:val="2"/>
          <w:sz w:val="32"/>
          <w:szCs w:val="32"/>
          <w:lang w:val="en-US" w:eastAsia="zh-CN" w:bidi="ar-SA"/>
        </w:rPr>
        <w:t>地非煤矿山</w:t>
      </w:r>
      <w:r>
        <w:rPr>
          <w:rFonts w:hint="default" w:ascii="Times New Roman" w:hAnsi="Times New Roman" w:eastAsia="仿宋_GB2312" w:cs="Times New Roman"/>
          <w:color w:val="auto"/>
          <w:kern w:val="2"/>
          <w:sz w:val="32"/>
          <w:szCs w:val="32"/>
          <w:lang w:val="en-US" w:eastAsia="zh-CN" w:bidi="ar-SA"/>
        </w:rPr>
        <w:t>“三个一批”工作推进情况开展监察指导。</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640" w:firstLineChars="200"/>
        <w:jc w:val="both"/>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五、工作步骤</w:t>
      </w:r>
    </w:p>
    <w:p>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both"/>
        <w:textAlignment w:val="auto"/>
        <w:rPr>
          <w:rFonts w:hint="default" w:ascii="Times New Roman" w:hAnsi="Times New Roman" w:eastAsia="楷体_GB2312" w:cs="Times New Roman"/>
          <w:b w:val="0"/>
          <w:bCs w:val="0"/>
          <w:sz w:val="32"/>
          <w:szCs w:val="32"/>
          <w:lang w:val="en-US" w:eastAsia="zh-CN"/>
        </w:rPr>
      </w:pPr>
      <w:r>
        <w:rPr>
          <w:rFonts w:hint="default" w:ascii="Times New Roman" w:hAnsi="Times New Roman" w:eastAsia="楷体_GB2312" w:cs="Times New Roman"/>
          <w:b w:val="0"/>
          <w:bCs w:val="0"/>
          <w:sz w:val="32"/>
          <w:szCs w:val="32"/>
          <w:lang w:val="en-US" w:eastAsia="zh-CN"/>
        </w:rPr>
        <w:t>（一）</w:t>
      </w:r>
      <w:r>
        <w:rPr>
          <w:rFonts w:hint="eastAsia" w:ascii="Times New Roman" w:hAnsi="Times New Roman" w:eastAsia="楷体_GB2312" w:cs="Times New Roman"/>
          <w:b w:val="0"/>
          <w:bCs w:val="0"/>
          <w:sz w:val="32"/>
          <w:szCs w:val="32"/>
          <w:lang w:val="en-US" w:eastAsia="zh-CN"/>
        </w:rPr>
        <w:t>排查</w:t>
      </w:r>
      <w:r>
        <w:rPr>
          <w:rFonts w:hint="default" w:ascii="Times New Roman" w:hAnsi="Times New Roman" w:eastAsia="楷体_GB2312" w:cs="Times New Roman"/>
          <w:b w:val="0"/>
          <w:bCs w:val="0"/>
          <w:sz w:val="32"/>
          <w:szCs w:val="32"/>
          <w:lang w:val="en-US" w:eastAsia="zh-CN"/>
        </w:rPr>
        <w:t>梳理阶段。</w:t>
      </w:r>
      <w:r>
        <w:rPr>
          <w:rFonts w:hint="default" w:ascii="Times New Roman" w:hAnsi="Times New Roman" w:eastAsia="仿宋_GB2312" w:cs="Times New Roman"/>
          <w:b w:val="0"/>
          <w:bCs w:val="0"/>
          <w:sz w:val="32"/>
          <w:szCs w:val="32"/>
          <w:lang w:val="en-US" w:eastAsia="zh-CN"/>
        </w:rPr>
        <w:t>各</w:t>
      </w:r>
      <w:r>
        <w:rPr>
          <w:rFonts w:hint="eastAsia" w:ascii="Times New Roman" w:hAnsi="Times New Roman" w:eastAsia="仿宋_GB2312" w:cs="Times New Roman"/>
          <w:b w:val="0"/>
          <w:bCs w:val="0"/>
          <w:sz w:val="32"/>
          <w:szCs w:val="32"/>
          <w:lang w:val="en-US" w:eastAsia="zh-CN"/>
        </w:rPr>
        <w:t>地</w:t>
      </w:r>
      <w:r>
        <w:rPr>
          <w:rFonts w:hint="default" w:ascii="Times New Roman" w:hAnsi="Times New Roman" w:eastAsia="仿宋_GB2312" w:cs="Times New Roman"/>
          <w:b w:val="0"/>
          <w:bCs w:val="0"/>
          <w:sz w:val="32"/>
          <w:szCs w:val="32"/>
          <w:lang w:val="en-US" w:eastAsia="zh-CN"/>
        </w:rPr>
        <w:t>要结合本地实际，制定非煤矿山“三个一批”工作实施方案，明确责任单位、实施步骤和措施要求</w:t>
      </w:r>
      <w:r>
        <w:rPr>
          <w:rFonts w:hint="eastAsia" w:ascii="Times New Roman" w:hAnsi="Times New Roman" w:eastAsia="仿宋_GB2312" w:cs="Times New Roman"/>
          <w:kern w:val="2"/>
          <w:sz w:val="32"/>
          <w:szCs w:val="32"/>
          <w:lang w:val="en-US" w:eastAsia="zh-CN" w:bidi="ar-SA"/>
        </w:rPr>
        <w:t>（已印发工作方案的，按原方案实施）</w:t>
      </w:r>
      <w:r>
        <w:rPr>
          <w:rFonts w:hint="default" w:ascii="Times New Roman" w:hAnsi="Times New Roman" w:eastAsia="仿宋_GB2312" w:cs="Times New Roman"/>
          <w:b w:val="0"/>
          <w:bCs w:val="0"/>
          <w:sz w:val="32"/>
          <w:szCs w:val="32"/>
          <w:lang w:val="en-US" w:eastAsia="zh-CN"/>
        </w:rPr>
        <w:t>。202</w:t>
      </w:r>
      <w:r>
        <w:rPr>
          <w:rFonts w:hint="eastAsia" w:ascii="Times New Roman" w:hAnsi="Times New Roman" w:eastAsia="仿宋_GB2312" w:cs="Times New Roman"/>
          <w:b w:val="0"/>
          <w:bCs w:val="0"/>
          <w:sz w:val="32"/>
          <w:szCs w:val="32"/>
          <w:lang w:val="en-US" w:eastAsia="zh-CN"/>
        </w:rPr>
        <w:t>6</w:t>
      </w:r>
      <w:r>
        <w:rPr>
          <w:rFonts w:hint="default" w:ascii="Times New Roman" w:hAnsi="Times New Roman" w:eastAsia="仿宋_GB2312" w:cs="Times New Roman"/>
          <w:b w:val="0"/>
          <w:bCs w:val="0"/>
          <w:sz w:val="32"/>
          <w:szCs w:val="32"/>
          <w:lang w:val="en-US" w:eastAsia="zh-CN"/>
        </w:rPr>
        <w:t>年</w:t>
      </w:r>
      <w:r>
        <w:rPr>
          <w:rFonts w:hint="eastAsia" w:ascii="Times New Roman" w:hAnsi="Times New Roman" w:eastAsia="仿宋_GB2312" w:cs="Times New Roman"/>
          <w:b w:val="0"/>
          <w:bCs w:val="0"/>
          <w:sz w:val="32"/>
          <w:szCs w:val="32"/>
          <w:lang w:val="en-US" w:eastAsia="zh-CN"/>
        </w:rPr>
        <w:t>XX</w:t>
      </w:r>
      <w:r>
        <w:rPr>
          <w:rFonts w:hint="default" w:ascii="Times New Roman" w:hAnsi="Times New Roman" w:eastAsia="仿宋_GB2312" w:cs="Times New Roman"/>
          <w:b w:val="0"/>
          <w:bCs w:val="0"/>
          <w:sz w:val="32"/>
          <w:szCs w:val="32"/>
          <w:lang w:val="en-US" w:eastAsia="zh-CN"/>
        </w:rPr>
        <w:t>月底前，要组织对辖区内非煤矿山企业逐一进行排查，全面摸清掌握矿山企业基本情况，统筹分析研判，建立“三个一批”非煤矿山台账</w:t>
      </w:r>
      <w:r>
        <w:rPr>
          <w:rFonts w:hint="eastAsia" w:ascii="Times New Roman" w:hAnsi="Times New Roman" w:eastAsia="仿宋_GB2312" w:cs="Times New Roman"/>
          <w:b w:val="0"/>
          <w:bCs w:val="0"/>
          <w:sz w:val="32"/>
          <w:szCs w:val="32"/>
          <w:lang w:val="en-US" w:eastAsia="zh-CN"/>
        </w:rPr>
        <w:t>，并报</w:t>
      </w:r>
      <w:r>
        <w:rPr>
          <w:rFonts w:hint="default" w:ascii="Times New Roman" w:hAnsi="Times New Roman" w:eastAsia="仿宋_GB2312" w:cs="Times New Roman"/>
          <w:b w:val="0"/>
          <w:bCs w:val="0"/>
          <w:sz w:val="32"/>
          <w:szCs w:val="32"/>
          <w:lang w:val="en-US" w:eastAsia="zh-CN"/>
        </w:rPr>
        <w:t>省工业和信息化厅。</w:t>
      </w:r>
    </w:p>
    <w:p>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both"/>
        <w:textAlignment w:val="auto"/>
        <w:rPr>
          <w:rFonts w:hint="default" w:ascii="Times New Roman" w:hAnsi="Times New Roman" w:eastAsia="楷体_GB2312" w:cs="Times New Roman"/>
          <w:b w:val="0"/>
          <w:bCs w:val="0"/>
          <w:sz w:val="32"/>
          <w:szCs w:val="32"/>
          <w:lang w:val="en-US" w:eastAsia="zh-CN"/>
        </w:rPr>
      </w:pPr>
      <w:r>
        <w:rPr>
          <w:rFonts w:hint="default" w:ascii="Times New Roman" w:hAnsi="Times New Roman" w:eastAsia="楷体_GB2312" w:cs="Times New Roman"/>
          <w:b w:val="0"/>
          <w:bCs w:val="0"/>
          <w:sz w:val="32"/>
          <w:szCs w:val="32"/>
          <w:lang w:val="en-US" w:eastAsia="zh-CN"/>
        </w:rPr>
        <w:t>（二）分类处置阶段。</w:t>
      </w:r>
      <w:r>
        <w:rPr>
          <w:rFonts w:hint="default" w:ascii="Times New Roman" w:hAnsi="Times New Roman" w:eastAsia="仿宋_GB2312" w:cs="Times New Roman"/>
          <w:b w:val="0"/>
          <w:bCs w:val="0"/>
          <w:sz w:val="32"/>
          <w:szCs w:val="32"/>
          <w:lang w:val="en-US" w:eastAsia="zh-CN"/>
        </w:rPr>
        <w:t>各地按照</w:t>
      </w:r>
      <w:r>
        <w:rPr>
          <w:rFonts w:hint="eastAsia" w:ascii="Times New Roman" w:hAnsi="Times New Roman" w:eastAsia="仿宋_GB2312" w:cs="Times New Roman"/>
          <w:b w:val="0"/>
          <w:bCs w:val="0"/>
          <w:sz w:val="32"/>
          <w:szCs w:val="32"/>
          <w:lang w:val="en-US" w:eastAsia="zh-CN"/>
        </w:rPr>
        <w:t>审核认定</w:t>
      </w:r>
      <w:r>
        <w:rPr>
          <w:rFonts w:hint="default" w:ascii="Times New Roman" w:hAnsi="Times New Roman" w:eastAsia="仿宋_GB2312" w:cs="Times New Roman"/>
          <w:b w:val="0"/>
          <w:bCs w:val="0"/>
          <w:sz w:val="32"/>
          <w:szCs w:val="32"/>
          <w:lang w:val="en-US" w:eastAsia="zh-CN"/>
        </w:rPr>
        <w:t>的</w:t>
      </w:r>
      <w:r>
        <w:rPr>
          <w:rFonts w:hint="eastAsia" w:ascii="Times New Roman" w:hAnsi="Times New Roman" w:eastAsia="仿宋_GB2312" w:cs="Times New Roman"/>
          <w:b w:val="0"/>
          <w:bCs w:val="0"/>
          <w:sz w:val="32"/>
          <w:szCs w:val="32"/>
          <w:lang w:val="en-US" w:eastAsia="zh-CN"/>
        </w:rPr>
        <w:t>问题矿山</w:t>
      </w:r>
      <w:r>
        <w:rPr>
          <w:rFonts w:hint="default" w:ascii="Times New Roman" w:hAnsi="Times New Roman" w:eastAsia="仿宋_GB2312" w:cs="Times New Roman"/>
          <w:b w:val="0"/>
          <w:bCs w:val="0"/>
          <w:sz w:val="32"/>
          <w:szCs w:val="32"/>
          <w:lang w:val="en-US" w:eastAsia="zh-CN"/>
        </w:rPr>
        <w:t>清单，有序推进分类处置。省工业和信息化厅将定期开展工作调度，会同省应急管理厅、省自然资源厅</w:t>
      </w:r>
      <w:r>
        <w:rPr>
          <w:rFonts w:hint="eastAsia" w:ascii="Times New Roman" w:hAnsi="Times New Roman" w:eastAsia="仿宋_GB2312" w:cs="Times New Roman"/>
          <w:b w:val="0"/>
          <w:bCs w:val="0"/>
          <w:sz w:val="32"/>
          <w:szCs w:val="32"/>
          <w:lang w:val="en-US" w:eastAsia="zh-CN"/>
        </w:rPr>
        <w:t>、国家矿山安全监察局贵州局</w:t>
      </w:r>
      <w:r>
        <w:rPr>
          <w:rFonts w:hint="default" w:ascii="Times New Roman" w:hAnsi="Times New Roman" w:eastAsia="仿宋_GB2312" w:cs="Times New Roman"/>
          <w:b w:val="0"/>
          <w:bCs w:val="0"/>
          <w:sz w:val="32"/>
          <w:szCs w:val="32"/>
          <w:lang w:val="en-US" w:eastAsia="zh-CN"/>
        </w:rPr>
        <w:t>对相关工作进行研判调度，需要时开展工作督导。</w:t>
      </w:r>
    </w:p>
    <w:p>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楷体_GB2312" w:cs="Times New Roman"/>
          <w:b w:val="0"/>
          <w:bCs w:val="0"/>
          <w:sz w:val="32"/>
          <w:szCs w:val="32"/>
          <w:lang w:val="en-US" w:eastAsia="zh-CN"/>
        </w:rPr>
        <w:t>（三）长效推进。</w:t>
      </w:r>
      <w:r>
        <w:rPr>
          <w:rFonts w:hint="default" w:ascii="Times New Roman" w:hAnsi="Times New Roman" w:eastAsia="仿宋_GB2312" w:cs="Times New Roman"/>
          <w:b w:val="0"/>
          <w:bCs w:val="0"/>
          <w:sz w:val="32"/>
          <w:szCs w:val="32"/>
          <w:lang w:val="en-US" w:eastAsia="zh-CN"/>
        </w:rPr>
        <w:t>处置工作完成后，</w:t>
      </w:r>
      <w:r>
        <w:rPr>
          <w:rFonts w:hint="default" w:ascii="Times New Roman" w:hAnsi="Times New Roman" w:eastAsia="仿宋_GB2312" w:cs="Times New Roman"/>
          <w:sz w:val="32"/>
          <w:szCs w:val="32"/>
          <w:lang w:val="en-US" w:eastAsia="zh-CN"/>
        </w:rPr>
        <w:t>各地结合工作需要，</w:t>
      </w:r>
      <w:r>
        <w:rPr>
          <w:rFonts w:hint="eastAsia" w:ascii="Times New Roman" w:hAnsi="Times New Roman" w:eastAsia="仿宋_GB2312" w:cs="Times New Roman"/>
          <w:sz w:val="32"/>
          <w:szCs w:val="32"/>
          <w:lang w:val="en-US" w:eastAsia="zh-CN"/>
        </w:rPr>
        <w:t>认真总结经验，加大政策供给，常态化</w:t>
      </w:r>
      <w:r>
        <w:rPr>
          <w:rFonts w:hint="default" w:ascii="Times New Roman" w:hAnsi="Times New Roman" w:eastAsia="仿宋_GB2312" w:cs="Times New Roman"/>
          <w:sz w:val="32"/>
          <w:szCs w:val="32"/>
          <w:lang w:val="en-US" w:eastAsia="zh-CN"/>
        </w:rPr>
        <w:t>推进本地“三个一批”工作，形成长效工作机制。</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640" w:firstLineChars="200"/>
        <w:jc w:val="both"/>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六、</w:t>
      </w:r>
      <w:r>
        <w:rPr>
          <w:rFonts w:hint="eastAsia" w:ascii="Times New Roman" w:hAnsi="Times New Roman" w:eastAsia="黑体" w:cs="Times New Roman"/>
          <w:sz w:val="32"/>
          <w:szCs w:val="32"/>
          <w:lang w:val="en-US" w:eastAsia="zh-CN"/>
        </w:rPr>
        <w:t>有关</w:t>
      </w:r>
      <w:r>
        <w:rPr>
          <w:rFonts w:hint="default" w:ascii="Times New Roman" w:hAnsi="Times New Roman" w:eastAsia="黑体" w:cs="Times New Roman"/>
          <w:sz w:val="32"/>
          <w:szCs w:val="32"/>
          <w:lang w:val="en-US" w:eastAsia="zh-CN"/>
        </w:rPr>
        <w:t>工作要求</w:t>
      </w:r>
    </w:p>
    <w:p>
      <w:pPr>
        <w:pStyle w:val="1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600" w:lineRule="exact"/>
        <w:ind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楷体_GB2312" w:cs="Times New Roman"/>
          <w:b w:val="0"/>
          <w:bCs w:val="0"/>
          <w:kern w:val="2"/>
          <w:sz w:val="32"/>
          <w:szCs w:val="32"/>
          <w:lang w:val="en-US" w:eastAsia="zh-CN" w:bidi="ar-SA"/>
        </w:rPr>
        <w:t>（一）提高思想认识。</w:t>
      </w:r>
      <w:r>
        <w:rPr>
          <w:rFonts w:hint="default" w:ascii="Times New Roman" w:hAnsi="Times New Roman" w:eastAsia="仿宋_GB2312" w:cs="Times New Roman"/>
          <w:kern w:val="2"/>
          <w:sz w:val="32"/>
          <w:szCs w:val="32"/>
          <w:lang w:val="en-US" w:eastAsia="zh-CN" w:bidi="ar-SA"/>
        </w:rPr>
        <w:t>开展非煤矿山“三个一批”工作是</w:t>
      </w:r>
      <w:r>
        <w:rPr>
          <w:rFonts w:hint="eastAsia" w:ascii="Times New Roman" w:hAnsi="Times New Roman" w:eastAsia="仿宋_GB2312" w:cs="Times New Roman"/>
          <w:kern w:val="2"/>
          <w:sz w:val="32"/>
          <w:szCs w:val="32"/>
          <w:lang w:val="en-US" w:eastAsia="zh-CN" w:bidi="ar-SA"/>
        </w:rPr>
        <w:t>落实国家矿山安全监察指出问题整改工作需要，也是</w:t>
      </w:r>
      <w:r>
        <w:rPr>
          <w:rFonts w:hint="eastAsia" w:ascii="Times New Roman" w:hAnsi="Times New Roman" w:eastAsia="仿宋_GB2312" w:cs="Times New Roman"/>
          <w:kern w:val="2"/>
          <w:sz w:val="32"/>
          <w:szCs w:val="32"/>
          <w:lang w:eastAsia="zh-CN" w:bidi="ar-SA"/>
        </w:rPr>
        <w:t>推动提升</w:t>
      </w:r>
      <w:r>
        <w:rPr>
          <w:rFonts w:hint="default" w:ascii="Times New Roman" w:hAnsi="Times New Roman" w:eastAsia="仿宋_GB2312" w:cs="Times New Roman"/>
          <w:kern w:val="2"/>
          <w:sz w:val="32"/>
          <w:szCs w:val="32"/>
          <w:lang w:val="en-US" w:eastAsia="zh-CN" w:bidi="ar-SA"/>
        </w:rPr>
        <w:t>非煤矿山</w:t>
      </w:r>
      <w:r>
        <w:rPr>
          <w:rFonts w:hint="eastAsia" w:ascii="Times New Roman" w:hAnsi="Times New Roman" w:eastAsia="仿宋_GB2312" w:cs="Times New Roman"/>
          <w:kern w:val="2"/>
          <w:sz w:val="32"/>
          <w:szCs w:val="32"/>
          <w:lang w:val="en-US" w:eastAsia="zh-CN" w:bidi="ar-SA"/>
        </w:rPr>
        <w:t>本质安全水平、服务和保障“富矿精开”</w:t>
      </w:r>
      <w:r>
        <w:rPr>
          <w:rFonts w:hint="default" w:ascii="Times New Roman" w:hAnsi="Times New Roman" w:eastAsia="仿宋_GB2312" w:cs="Times New Roman"/>
          <w:kern w:val="2"/>
          <w:sz w:val="32"/>
          <w:szCs w:val="32"/>
          <w:lang w:val="en-US" w:eastAsia="zh-CN" w:bidi="ar-SA"/>
        </w:rPr>
        <w:t>的重要</w:t>
      </w:r>
      <w:r>
        <w:rPr>
          <w:rFonts w:hint="eastAsia" w:ascii="Times New Roman" w:hAnsi="Times New Roman" w:eastAsia="仿宋_GB2312" w:cs="Times New Roman"/>
          <w:kern w:val="2"/>
          <w:sz w:val="32"/>
          <w:szCs w:val="32"/>
          <w:lang w:val="en-US" w:eastAsia="zh-CN" w:bidi="ar-SA"/>
        </w:rPr>
        <w:t>举措。</w:t>
      </w:r>
      <w:r>
        <w:rPr>
          <w:rFonts w:hint="default" w:ascii="Times New Roman" w:hAnsi="Times New Roman" w:eastAsia="仿宋_GB2312" w:cs="Times New Roman"/>
          <w:kern w:val="2"/>
          <w:sz w:val="32"/>
          <w:szCs w:val="32"/>
          <w:lang w:val="en-US" w:eastAsia="zh-CN" w:bidi="ar-SA"/>
        </w:rPr>
        <w:t>要</w:t>
      </w:r>
      <w:r>
        <w:rPr>
          <w:rFonts w:hint="eastAsia" w:ascii="Times New Roman" w:hAnsi="Times New Roman" w:eastAsia="仿宋_GB2312" w:cs="Times New Roman"/>
          <w:kern w:val="2"/>
          <w:sz w:val="32"/>
          <w:szCs w:val="32"/>
          <w:lang w:val="en-US" w:eastAsia="zh-CN" w:bidi="ar-SA"/>
        </w:rPr>
        <w:t>进一步</w:t>
      </w:r>
      <w:r>
        <w:rPr>
          <w:rFonts w:hint="default" w:ascii="Times New Roman" w:hAnsi="Times New Roman" w:eastAsia="仿宋_GB2312" w:cs="Times New Roman"/>
          <w:kern w:val="2"/>
          <w:sz w:val="32"/>
          <w:szCs w:val="32"/>
          <w:lang w:val="en-US" w:eastAsia="zh-CN" w:bidi="ar-SA"/>
        </w:rPr>
        <w:t>提高对</w:t>
      </w:r>
      <w:r>
        <w:rPr>
          <w:rFonts w:hint="eastAsia" w:ascii="Times New Roman" w:hAnsi="Times New Roman" w:eastAsia="仿宋_GB2312" w:cs="Times New Roman"/>
          <w:kern w:val="2"/>
          <w:sz w:val="32"/>
          <w:szCs w:val="32"/>
          <w:lang w:val="en-US" w:eastAsia="zh-CN" w:bidi="ar-SA"/>
        </w:rPr>
        <w:t>开展</w:t>
      </w:r>
      <w:r>
        <w:rPr>
          <w:rFonts w:hint="default" w:ascii="Times New Roman" w:hAnsi="Times New Roman" w:eastAsia="仿宋_GB2312" w:cs="Times New Roman"/>
          <w:kern w:val="2"/>
          <w:sz w:val="32"/>
          <w:szCs w:val="32"/>
          <w:lang w:val="en-US" w:eastAsia="zh-CN" w:bidi="ar-SA"/>
        </w:rPr>
        <w:t>非煤矿山“三个一批”工作</w:t>
      </w:r>
      <w:r>
        <w:rPr>
          <w:rFonts w:hint="eastAsia" w:ascii="Times New Roman" w:hAnsi="Times New Roman" w:eastAsia="仿宋_GB2312" w:cs="Times New Roman"/>
          <w:kern w:val="2"/>
          <w:sz w:val="32"/>
          <w:szCs w:val="32"/>
          <w:lang w:val="en-US" w:eastAsia="zh-CN" w:bidi="ar-SA"/>
        </w:rPr>
        <w:t>重要性</w:t>
      </w:r>
      <w:r>
        <w:rPr>
          <w:rFonts w:hint="default" w:ascii="Times New Roman" w:hAnsi="Times New Roman" w:eastAsia="仿宋_GB2312" w:cs="Times New Roman"/>
          <w:kern w:val="2"/>
          <w:sz w:val="32"/>
          <w:szCs w:val="32"/>
          <w:lang w:val="en-US" w:eastAsia="zh-CN" w:bidi="ar-SA"/>
        </w:rPr>
        <w:t>的认识，切实增强责任感和使命感，</w:t>
      </w:r>
      <w:r>
        <w:rPr>
          <w:rFonts w:hint="eastAsia" w:ascii="Times New Roman" w:hAnsi="Times New Roman" w:eastAsia="仿宋_GB2312" w:cs="Times New Roman"/>
          <w:kern w:val="2"/>
          <w:sz w:val="32"/>
          <w:szCs w:val="32"/>
          <w:lang w:val="en-US" w:eastAsia="zh-CN" w:bidi="ar-SA"/>
        </w:rPr>
        <w:t>持续推进全省非煤矿山规范、有序、健康发展</w:t>
      </w:r>
      <w:r>
        <w:rPr>
          <w:rFonts w:hint="default" w:ascii="Times New Roman" w:hAnsi="Times New Roman" w:eastAsia="仿宋_GB2312" w:cs="Times New Roman"/>
          <w:kern w:val="2"/>
          <w:sz w:val="32"/>
          <w:szCs w:val="32"/>
          <w:lang w:val="en-US" w:eastAsia="zh-CN" w:bidi="ar-SA"/>
        </w:rPr>
        <w:t>。</w:t>
      </w:r>
    </w:p>
    <w:p>
      <w:pPr>
        <w:pStyle w:val="1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600" w:lineRule="exact"/>
        <w:ind w:right="0" w:firstLine="640" w:firstLineChars="200"/>
        <w:jc w:val="both"/>
        <w:textAlignment w:val="auto"/>
        <w:rPr>
          <w:rFonts w:hint="default" w:ascii="Times New Roman" w:hAnsi="Times New Roman" w:eastAsia="黑体" w:cs="Times New Roman"/>
          <w:b w:val="0"/>
          <w:bCs w:val="0"/>
          <w:color w:val="000000"/>
          <w:sz w:val="32"/>
          <w:szCs w:val="32"/>
        </w:rPr>
      </w:pPr>
      <w:r>
        <w:rPr>
          <w:rFonts w:hint="default" w:ascii="Times New Roman" w:hAnsi="Times New Roman" w:eastAsia="楷体_GB2312" w:cs="Times New Roman"/>
          <w:b w:val="0"/>
          <w:bCs w:val="0"/>
          <w:kern w:val="2"/>
          <w:sz w:val="32"/>
          <w:szCs w:val="32"/>
          <w:lang w:val="en-US" w:eastAsia="zh-CN" w:bidi="ar-SA"/>
        </w:rPr>
        <w:t>（二）严格标准措施。</w:t>
      </w:r>
      <w:r>
        <w:rPr>
          <w:rFonts w:hint="default" w:ascii="Times New Roman" w:hAnsi="Times New Roman" w:eastAsia="仿宋_GB2312" w:cs="Times New Roman"/>
          <w:kern w:val="2"/>
          <w:sz w:val="32"/>
          <w:szCs w:val="32"/>
          <w:lang w:val="en-US" w:eastAsia="zh-CN" w:bidi="ar-SA"/>
        </w:rPr>
        <w:t>针对关闭</w:t>
      </w:r>
      <w:r>
        <w:rPr>
          <w:rFonts w:hint="eastAsia" w:ascii="Times New Roman" w:hAnsi="Times New Roman" w:eastAsia="仿宋_GB2312" w:cs="Times New Roman"/>
          <w:kern w:val="2"/>
          <w:sz w:val="32"/>
          <w:szCs w:val="32"/>
          <w:lang w:val="en-US" w:eastAsia="zh-CN" w:bidi="ar-SA"/>
        </w:rPr>
        <w:t>退出的具体</w:t>
      </w:r>
      <w:r>
        <w:rPr>
          <w:rFonts w:hint="default" w:ascii="Times New Roman" w:hAnsi="Times New Roman" w:eastAsia="仿宋_GB2312" w:cs="Times New Roman"/>
          <w:kern w:val="2"/>
          <w:sz w:val="32"/>
          <w:szCs w:val="32"/>
          <w:lang w:val="en-US" w:eastAsia="zh-CN" w:bidi="ar-SA"/>
        </w:rPr>
        <w:t>措施，要对照关闭标准，执行吊销证照、拆除设备设施、填实井筒等关闭措施，确保关闭到位。关闭结束后，要组织有关部门实施验收。要强化对关闭工作的监督指导，及时解决关闭工作存在的问题，确保关闭工作质量。</w:t>
      </w:r>
    </w:p>
    <w:p>
      <w:pPr>
        <w:keepNext w:val="0"/>
        <w:keepLines w:val="0"/>
        <w:widowControl/>
        <w:suppressLineNumbers w:val="0"/>
        <w:ind w:firstLine="640" w:firstLineChars="200"/>
        <w:jc w:val="both"/>
        <w:rPr>
          <w:rFonts w:hint="default" w:ascii="Times New Roman" w:hAnsi="Times New Roman" w:eastAsia="仿宋_GB2312" w:cs="Times New Roman"/>
          <w:b w:val="0"/>
          <w:bCs w:val="0"/>
          <w:kern w:val="2"/>
          <w:sz w:val="32"/>
          <w:szCs w:val="32"/>
          <w:lang w:val="en-US" w:eastAsia="zh-CN" w:bidi="ar-SA"/>
        </w:rPr>
        <w:sectPr>
          <w:footerReference r:id="rId3" w:type="default"/>
          <w:footerReference r:id="rId4" w:type="even"/>
          <w:pgSz w:w="11906" w:h="16838"/>
          <w:pgMar w:top="2098" w:right="1474" w:bottom="1984" w:left="1587" w:header="851" w:footer="992" w:gutter="0"/>
          <w:pgNumType w:fmt="numberInDash" w:start="1"/>
          <w:cols w:space="425" w:num="1"/>
          <w:docGrid w:type="lines" w:linePitch="312" w:charSpace="0"/>
        </w:sectPr>
      </w:pPr>
      <w:r>
        <w:rPr>
          <w:rFonts w:hint="default" w:ascii="Times New Roman" w:hAnsi="Times New Roman" w:eastAsia="楷体_GB2312" w:cs="Times New Roman"/>
          <w:b w:val="0"/>
          <w:bCs w:val="0"/>
          <w:kern w:val="2"/>
          <w:sz w:val="32"/>
          <w:szCs w:val="32"/>
          <w:lang w:val="en-US" w:eastAsia="zh-CN" w:bidi="ar-SA"/>
        </w:rPr>
        <w:t>（</w:t>
      </w:r>
      <w:r>
        <w:rPr>
          <w:rFonts w:hint="eastAsia" w:ascii="Times New Roman" w:hAnsi="Times New Roman" w:eastAsia="楷体_GB2312" w:cs="Times New Roman"/>
          <w:b w:val="0"/>
          <w:bCs w:val="0"/>
          <w:kern w:val="2"/>
          <w:sz w:val="32"/>
          <w:szCs w:val="32"/>
          <w:lang w:val="en-US" w:eastAsia="zh-CN" w:bidi="ar-SA"/>
        </w:rPr>
        <w:t>三</w:t>
      </w:r>
      <w:r>
        <w:rPr>
          <w:rFonts w:hint="default" w:ascii="Times New Roman" w:hAnsi="Times New Roman" w:eastAsia="楷体_GB2312" w:cs="Times New Roman"/>
          <w:b w:val="0"/>
          <w:bCs w:val="0"/>
          <w:kern w:val="2"/>
          <w:sz w:val="32"/>
          <w:szCs w:val="32"/>
          <w:lang w:val="en-US" w:eastAsia="zh-CN" w:bidi="ar-SA"/>
        </w:rPr>
        <w:t>）</w:t>
      </w:r>
      <w:r>
        <w:rPr>
          <w:rFonts w:hint="eastAsia" w:ascii="Times New Roman" w:hAnsi="Times New Roman" w:eastAsia="楷体_GB2312" w:cs="Times New Roman"/>
          <w:b w:val="0"/>
          <w:bCs w:val="0"/>
          <w:kern w:val="2"/>
          <w:sz w:val="32"/>
          <w:szCs w:val="32"/>
          <w:lang w:val="en-US" w:eastAsia="zh-CN" w:bidi="ar-SA"/>
        </w:rPr>
        <w:t>做好信息报送</w:t>
      </w:r>
      <w:r>
        <w:rPr>
          <w:rFonts w:hint="default" w:ascii="Times New Roman" w:hAnsi="Times New Roman" w:eastAsia="楷体_GB2312" w:cs="Times New Roman"/>
          <w:b w:val="0"/>
          <w:bCs w:val="0"/>
          <w:kern w:val="2"/>
          <w:sz w:val="32"/>
          <w:szCs w:val="32"/>
          <w:lang w:val="en-US" w:eastAsia="zh-CN" w:bidi="ar-SA"/>
        </w:rPr>
        <w:t>。</w:t>
      </w:r>
      <w:r>
        <w:rPr>
          <w:rFonts w:hint="eastAsia" w:ascii="Times New Roman" w:hAnsi="Times New Roman" w:eastAsia="仿宋_GB2312" w:cs="Times New Roman"/>
          <w:b w:val="0"/>
          <w:bCs w:val="0"/>
          <w:kern w:val="2"/>
          <w:sz w:val="32"/>
          <w:szCs w:val="32"/>
          <w:lang w:val="en-US" w:eastAsia="zh-CN" w:bidi="ar-SA"/>
        </w:rPr>
        <w:t>每季度末，各地由工作牵头部门按照职责对口原则，将梳理的本地区工作成果，报省级对应部门，并同步抄送省工业和信息化厅</w:t>
      </w:r>
      <w:r>
        <w:rPr>
          <w:rFonts w:hint="default" w:ascii="Times New Roman" w:hAnsi="Times New Roman" w:eastAsia="仿宋_GB2312" w:cs="Times New Roman"/>
          <w:b w:val="0"/>
          <w:bCs w:val="0"/>
          <w:kern w:val="2"/>
          <w:sz w:val="32"/>
          <w:szCs w:val="32"/>
          <w:lang w:val="en-US" w:eastAsia="zh-CN" w:bidi="ar-SA"/>
        </w:rPr>
        <w:t>。省工业和信息化厅、省应急管理厅、省自然资源厅</w:t>
      </w:r>
      <w:r>
        <w:rPr>
          <w:rFonts w:hint="eastAsia" w:ascii="Times New Roman" w:hAnsi="Times New Roman" w:eastAsia="仿宋_GB2312" w:cs="Times New Roman"/>
          <w:b w:val="0"/>
          <w:bCs w:val="0"/>
          <w:kern w:val="2"/>
          <w:sz w:val="32"/>
          <w:szCs w:val="32"/>
          <w:lang w:val="en-US" w:eastAsia="zh-CN" w:bidi="ar-SA"/>
        </w:rPr>
        <w:t>、国家矿山安全监察局贵州局</w:t>
      </w:r>
      <w:r>
        <w:rPr>
          <w:rFonts w:hint="default" w:ascii="Times New Roman" w:hAnsi="Times New Roman" w:eastAsia="仿宋_GB2312" w:cs="Times New Roman"/>
          <w:b w:val="0"/>
          <w:bCs w:val="0"/>
          <w:kern w:val="2"/>
          <w:sz w:val="32"/>
          <w:szCs w:val="32"/>
          <w:lang w:val="en-US" w:eastAsia="zh-CN" w:bidi="ar-SA"/>
        </w:rPr>
        <w:t>将建立工作调度机制，</w:t>
      </w:r>
      <w:r>
        <w:rPr>
          <w:rFonts w:hint="eastAsia" w:ascii="Times New Roman" w:hAnsi="Times New Roman" w:eastAsia="仿宋_GB2312" w:cs="Times New Roman"/>
          <w:b w:val="0"/>
          <w:bCs w:val="0"/>
          <w:kern w:val="2"/>
          <w:sz w:val="32"/>
          <w:szCs w:val="32"/>
          <w:lang w:val="en-US" w:eastAsia="zh-CN" w:bidi="ar-SA"/>
        </w:rPr>
        <w:t>按季度调度工作</w:t>
      </w:r>
      <w:r>
        <w:rPr>
          <w:rFonts w:hint="default" w:ascii="Times New Roman" w:hAnsi="Times New Roman" w:eastAsia="仿宋_GB2312" w:cs="Times New Roman"/>
          <w:b w:val="0"/>
          <w:bCs w:val="0"/>
          <w:kern w:val="2"/>
          <w:sz w:val="32"/>
          <w:szCs w:val="32"/>
          <w:lang w:val="en-US" w:eastAsia="zh-CN" w:bidi="ar-SA"/>
        </w:rPr>
        <w:t>落实</w:t>
      </w:r>
      <w:r>
        <w:rPr>
          <w:rFonts w:hint="eastAsia" w:ascii="Times New Roman" w:hAnsi="Times New Roman" w:eastAsia="仿宋_GB2312" w:cs="Times New Roman"/>
          <w:b w:val="0"/>
          <w:bCs w:val="0"/>
          <w:kern w:val="2"/>
          <w:sz w:val="32"/>
          <w:szCs w:val="32"/>
          <w:lang w:val="en-US" w:eastAsia="zh-CN" w:bidi="ar-SA"/>
        </w:rPr>
        <w:t>情况</w:t>
      </w:r>
      <w:r>
        <w:rPr>
          <w:rFonts w:hint="default" w:ascii="Times New Roman" w:hAnsi="Times New Roman" w:eastAsia="仿宋_GB2312" w:cs="Times New Roman"/>
          <w:b w:val="0"/>
          <w:bCs w:val="0"/>
          <w:kern w:val="2"/>
          <w:sz w:val="32"/>
          <w:szCs w:val="32"/>
          <w:lang w:val="en-US" w:eastAsia="zh-CN" w:bidi="ar-SA"/>
        </w:rPr>
        <w:t>。</w:t>
      </w:r>
      <w:r>
        <w:rPr>
          <w:rFonts w:hint="eastAsia" w:ascii="Times New Roman" w:hAnsi="Times New Roman" w:eastAsia="仿宋_GB2312" w:cs="Times New Roman"/>
          <w:b w:val="0"/>
          <w:bCs w:val="0"/>
          <w:kern w:val="2"/>
          <w:sz w:val="32"/>
          <w:szCs w:val="32"/>
          <w:lang w:val="en-US" w:eastAsia="zh-CN" w:bidi="ar-SA"/>
        </w:rPr>
        <w:t>（联系人：XXX，联系电话：）</w:t>
      </w:r>
    </w:p>
    <w:p>
      <w:pPr>
        <w:pStyle w:val="1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600" w:lineRule="exact"/>
        <w:ind w:right="0"/>
        <w:jc w:val="both"/>
        <w:textAlignment w:val="auto"/>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附件1</w:t>
      </w:r>
    </w:p>
    <w:p>
      <w:pPr>
        <w:pStyle w:val="1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600" w:lineRule="exact"/>
        <w:ind w:right="0"/>
        <w:jc w:val="both"/>
        <w:textAlignment w:val="auto"/>
        <w:rPr>
          <w:rFonts w:hint="eastAsia" w:ascii="Times New Roman" w:hAnsi="Times New Roman" w:eastAsia="仿宋_GB2312" w:cs="Times New Roman"/>
          <w:b w:val="0"/>
          <w:bCs w:val="0"/>
          <w:kern w:val="2"/>
          <w:sz w:val="32"/>
          <w:szCs w:val="32"/>
          <w:lang w:val="en-US" w:eastAsia="zh-CN" w:bidi="ar-SA"/>
        </w:rPr>
      </w:pPr>
    </w:p>
    <w:p>
      <w:pPr>
        <w:pStyle w:val="1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600" w:lineRule="exact"/>
        <w:ind w:right="0"/>
        <w:jc w:val="center"/>
        <w:textAlignment w:val="auto"/>
        <w:rPr>
          <w:rFonts w:hint="eastAsia" w:ascii="方正小标宋简体" w:hAnsi="方正小标宋简体" w:eastAsia="方正小标宋简体" w:cs="方正小标宋简体"/>
          <w:b w:val="0"/>
          <w:bCs w:val="0"/>
          <w:kern w:val="2"/>
          <w:sz w:val="44"/>
          <w:szCs w:val="44"/>
          <w:lang w:val="en-US" w:eastAsia="zh-CN" w:bidi="ar-SA"/>
        </w:rPr>
      </w:pPr>
      <w:r>
        <w:rPr>
          <w:rFonts w:hint="eastAsia" w:ascii="方正小标宋简体" w:hAnsi="方正小标宋简体" w:eastAsia="方正小标宋简体" w:cs="方正小标宋简体"/>
          <w:b w:val="0"/>
          <w:bCs w:val="0"/>
          <w:kern w:val="2"/>
          <w:sz w:val="44"/>
          <w:szCs w:val="44"/>
          <w:lang w:val="en-US" w:eastAsia="zh-CN" w:bidi="ar-SA"/>
        </w:rPr>
        <w:t>修改意见表</w:t>
      </w:r>
    </w:p>
    <w:p>
      <w:pPr>
        <w:pStyle w:val="1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600" w:lineRule="exact"/>
        <w:ind w:right="0"/>
        <w:jc w:val="both"/>
        <w:textAlignment w:val="auto"/>
        <w:rPr>
          <w:rFonts w:hint="eastAsia" w:ascii="Times New Roman" w:hAnsi="Times New Roman" w:eastAsia="黑体" w:cs="Times New Roman"/>
          <w:b w:val="0"/>
          <w:bCs w:val="0"/>
          <w:color w:val="000000"/>
          <w:sz w:val="32"/>
          <w:szCs w:val="32"/>
          <w:lang w:eastAsia="zh-CN"/>
        </w:rPr>
      </w:pPr>
      <w:bookmarkStart w:id="0" w:name="_GoBack"/>
      <w:bookmarkEnd w:id="0"/>
    </w:p>
    <w:p>
      <w:pPr>
        <w:pStyle w:val="10"/>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600" w:lineRule="exact"/>
        <w:ind w:right="0" w:firstLine="320" w:firstLineChars="100"/>
        <w:jc w:val="left"/>
        <w:textAlignment w:val="auto"/>
        <w:rPr>
          <w:rFonts w:hint="eastAsia" w:ascii="楷体_GB2312" w:hAnsi="楷体_GB2312" w:eastAsia="楷体_GB2312" w:cs="楷体_GB2312"/>
          <w:b w:val="0"/>
          <w:bCs w:val="0"/>
          <w:color w:val="000000"/>
          <w:sz w:val="32"/>
          <w:szCs w:val="32"/>
          <w:lang w:val="en-US" w:eastAsia="zh-CN"/>
        </w:rPr>
      </w:pPr>
      <w:r>
        <w:rPr>
          <w:rFonts w:hint="eastAsia" w:ascii="楷体_GB2312" w:hAnsi="楷体_GB2312" w:eastAsia="楷体_GB2312" w:cs="楷体_GB2312"/>
          <w:b w:val="0"/>
          <w:bCs w:val="0"/>
          <w:color w:val="000000"/>
          <w:sz w:val="32"/>
          <w:szCs w:val="32"/>
          <w:lang w:eastAsia="zh-CN"/>
        </w:rPr>
        <w:t>填表单位：</w:t>
      </w:r>
      <w:r>
        <w:rPr>
          <w:rFonts w:hint="eastAsia" w:ascii="楷体_GB2312" w:hAnsi="楷体_GB2312" w:eastAsia="楷体_GB2312" w:cs="楷体_GB2312"/>
          <w:b w:val="0"/>
          <w:bCs w:val="0"/>
          <w:color w:val="000000"/>
          <w:sz w:val="32"/>
          <w:szCs w:val="32"/>
          <w:lang w:val="en-US" w:eastAsia="zh-CN"/>
        </w:rPr>
        <w:t xml:space="preserve">       填表人：      联系电话：</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89"/>
        <w:gridCol w:w="2200"/>
        <w:gridCol w:w="2283"/>
        <w:gridCol w:w="2006"/>
        <w:gridCol w:w="10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887" w:type="dxa"/>
            <w:vAlign w:val="center"/>
          </w:tcPr>
          <w:p>
            <w:pPr>
              <w:jc w:val="center"/>
              <w:rPr>
                <w:rFonts w:hint="eastAsia" w:ascii="黑体" w:hAnsi="黑体" w:eastAsia="黑体" w:cs="黑体"/>
                <w:sz w:val="32"/>
                <w:szCs w:val="40"/>
                <w:vertAlign w:val="baseline"/>
                <w:lang w:eastAsia="zh-CN"/>
              </w:rPr>
            </w:pPr>
            <w:r>
              <w:rPr>
                <w:rFonts w:hint="eastAsia" w:ascii="黑体" w:hAnsi="黑体" w:eastAsia="黑体" w:cs="黑体"/>
                <w:sz w:val="32"/>
                <w:szCs w:val="40"/>
                <w:vertAlign w:val="baseline"/>
                <w:lang w:eastAsia="zh-CN"/>
              </w:rPr>
              <w:t>序号</w:t>
            </w:r>
          </w:p>
        </w:tc>
        <w:tc>
          <w:tcPr>
            <w:tcW w:w="3240" w:type="dxa"/>
            <w:vAlign w:val="center"/>
          </w:tcPr>
          <w:p>
            <w:pPr>
              <w:jc w:val="center"/>
              <w:rPr>
                <w:rFonts w:hint="eastAsia" w:ascii="黑体" w:hAnsi="黑体" w:eastAsia="黑体" w:cs="黑体"/>
                <w:sz w:val="32"/>
                <w:szCs w:val="40"/>
                <w:vertAlign w:val="baseline"/>
                <w:lang w:eastAsia="zh-CN"/>
              </w:rPr>
            </w:pPr>
            <w:r>
              <w:rPr>
                <w:rFonts w:hint="eastAsia" w:ascii="黑体" w:hAnsi="黑体" w:eastAsia="黑体" w:cs="黑体"/>
                <w:sz w:val="32"/>
                <w:szCs w:val="40"/>
                <w:vertAlign w:val="baseline"/>
                <w:lang w:eastAsia="zh-CN"/>
              </w:rPr>
              <w:t>原条文</w:t>
            </w:r>
          </w:p>
        </w:tc>
        <w:tc>
          <w:tcPr>
            <w:tcW w:w="3375" w:type="dxa"/>
            <w:vAlign w:val="center"/>
          </w:tcPr>
          <w:p>
            <w:pPr>
              <w:jc w:val="center"/>
              <w:rPr>
                <w:rFonts w:hint="eastAsia" w:ascii="黑体" w:hAnsi="黑体" w:eastAsia="黑体" w:cs="黑体"/>
                <w:sz w:val="32"/>
                <w:szCs w:val="40"/>
                <w:vertAlign w:val="baseline"/>
                <w:lang w:eastAsia="zh-CN"/>
              </w:rPr>
            </w:pPr>
            <w:r>
              <w:rPr>
                <w:rFonts w:hint="eastAsia" w:ascii="黑体" w:hAnsi="黑体" w:eastAsia="黑体" w:cs="黑体"/>
                <w:sz w:val="32"/>
                <w:szCs w:val="40"/>
                <w:vertAlign w:val="baseline"/>
                <w:lang w:eastAsia="zh-CN"/>
              </w:rPr>
              <w:t>修改为</w:t>
            </w:r>
          </w:p>
        </w:tc>
        <w:tc>
          <w:tcPr>
            <w:tcW w:w="2925" w:type="dxa"/>
            <w:vAlign w:val="center"/>
          </w:tcPr>
          <w:p>
            <w:pPr>
              <w:jc w:val="center"/>
              <w:rPr>
                <w:rFonts w:hint="eastAsia" w:ascii="黑体" w:hAnsi="黑体" w:eastAsia="黑体" w:cs="黑体"/>
                <w:sz w:val="32"/>
                <w:szCs w:val="40"/>
                <w:vertAlign w:val="baseline"/>
                <w:lang w:eastAsia="zh-CN"/>
              </w:rPr>
            </w:pPr>
            <w:r>
              <w:rPr>
                <w:rFonts w:hint="eastAsia" w:ascii="黑体" w:hAnsi="黑体" w:eastAsia="黑体" w:cs="黑体"/>
                <w:sz w:val="32"/>
                <w:szCs w:val="40"/>
                <w:vertAlign w:val="baseline"/>
                <w:lang w:eastAsia="zh-CN"/>
              </w:rPr>
              <w:t>具体依据</w:t>
            </w:r>
          </w:p>
        </w:tc>
        <w:tc>
          <w:tcPr>
            <w:tcW w:w="1425" w:type="dxa"/>
            <w:vAlign w:val="center"/>
          </w:tcPr>
          <w:p>
            <w:pPr>
              <w:jc w:val="center"/>
              <w:rPr>
                <w:rFonts w:hint="eastAsia" w:ascii="黑体" w:hAnsi="黑体" w:eastAsia="黑体" w:cs="黑体"/>
                <w:sz w:val="32"/>
                <w:szCs w:val="40"/>
                <w:vertAlign w:val="baseline"/>
                <w:lang w:eastAsia="zh-CN"/>
              </w:rPr>
            </w:pPr>
            <w:r>
              <w:rPr>
                <w:rFonts w:hint="eastAsia" w:ascii="黑体" w:hAnsi="黑体" w:eastAsia="黑体" w:cs="黑体"/>
                <w:sz w:val="32"/>
                <w:szCs w:val="40"/>
                <w:vertAlign w:val="baseline"/>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887" w:type="dxa"/>
            <w:vAlign w:val="center"/>
          </w:tcPr>
          <w:p>
            <w:pPr>
              <w:jc w:val="center"/>
              <w:rPr>
                <w:rFonts w:hint="default" w:ascii="Times New Roman" w:hAnsi="Times New Roman" w:eastAsia="仿宋_GB2312" w:cs="Times New Roman"/>
                <w:sz w:val="32"/>
                <w:szCs w:val="40"/>
                <w:vertAlign w:val="baseline"/>
                <w:lang w:val="en-US" w:eastAsia="zh-CN"/>
              </w:rPr>
            </w:pPr>
            <w:r>
              <w:rPr>
                <w:rFonts w:hint="default" w:ascii="Times New Roman" w:hAnsi="Times New Roman" w:eastAsia="仿宋_GB2312" w:cs="Times New Roman"/>
                <w:sz w:val="32"/>
                <w:szCs w:val="40"/>
                <w:vertAlign w:val="baseline"/>
                <w:lang w:val="en-US" w:eastAsia="zh-CN"/>
              </w:rPr>
              <w:t>1</w:t>
            </w:r>
          </w:p>
        </w:tc>
        <w:tc>
          <w:tcPr>
            <w:tcW w:w="3240" w:type="dxa"/>
            <w:vAlign w:val="center"/>
          </w:tcPr>
          <w:p>
            <w:pPr>
              <w:jc w:val="center"/>
              <w:rPr>
                <w:rFonts w:hint="default" w:ascii="Times New Roman" w:hAnsi="Times New Roman" w:eastAsia="仿宋_GB2312" w:cs="Times New Roman"/>
                <w:sz w:val="32"/>
                <w:szCs w:val="40"/>
                <w:vertAlign w:val="baseline"/>
              </w:rPr>
            </w:pPr>
          </w:p>
        </w:tc>
        <w:tc>
          <w:tcPr>
            <w:tcW w:w="3375" w:type="dxa"/>
            <w:vAlign w:val="center"/>
          </w:tcPr>
          <w:p>
            <w:pPr>
              <w:jc w:val="center"/>
              <w:rPr>
                <w:rFonts w:hint="default" w:ascii="Times New Roman" w:hAnsi="Times New Roman" w:eastAsia="仿宋_GB2312" w:cs="Times New Roman"/>
                <w:sz w:val="32"/>
                <w:szCs w:val="40"/>
                <w:vertAlign w:val="baseline"/>
              </w:rPr>
            </w:pPr>
          </w:p>
        </w:tc>
        <w:tc>
          <w:tcPr>
            <w:tcW w:w="2925" w:type="dxa"/>
            <w:vAlign w:val="center"/>
          </w:tcPr>
          <w:p>
            <w:pPr>
              <w:jc w:val="center"/>
              <w:rPr>
                <w:rFonts w:hint="default" w:ascii="Times New Roman" w:hAnsi="Times New Roman" w:eastAsia="仿宋_GB2312" w:cs="Times New Roman"/>
                <w:sz w:val="32"/>
                <w:szCs w:val="40"/>
                <w:vertAlign w:val="baseline"/>
              </w:rPr>
            </w:pPr>
          </w:p>
        </w:tc>
        <w:tc>
          <w:tcPr>
            <w:tcW w:w="1425" w:type="dxa"/>
            <w:vAlign w:val="center"/>
          </w:tcPr>
          <w:p>
            <w:pPr>
              <w:jc w:val="center"/>
              <w:rPr>
                <w:rFonts w:hint="default" w:ascii="Times New Roman" w:hAnsi="Times New Roman" w:eastAsia="仿宋_GB2312" w:cs="Times New Roman"/>
                <w:sz w:val="32"/>
                <w:szCs w:val="40"/>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1887" w:type="dxa"/>
            <w:vAlign w:val="center"/>
          </w:tcPr>
          <w:p>
            <w:pPr>
              <w:jc w:val="center"/>
              <w:rPr>
                <w:rFonts w:hint="default" w:ascii="Times New Roman" w:hAnsi="Times New Roman" w:eastAsia="仿宋_GB2312" w:cs="Times New Roman"/>
                <w:sz w:val="32"/>
                <w:szCs w:val="40"/>
                <w:vertAlign w:val="baseline"/>
                <w:lang w:val="en-US" w:eastAsia="zh-CN"/>
              </w:rPr>
            </w:pPr>
            <w:r>
              <w:rPr>
                <w:rFonts w:hint="default" w:ascii="Times New Roman" w:hAnsi="Times New Roman" w:eastAsia="仿宋_GB2312" w:cs="Times New Roman"/>
                <w:sz w:val="32"/>
                <w:szCs w:val="40"/>
                <w:vertAlign w:val="baseline"/>
                <w:lang w:val="en-US" w:eastAsia="zh-CN"/>
              </w:rPr>
              <w:t>2</w:t>
            </w:r>
          </w:p>
        </w:tc>
        <w:tc>
          <w:tcPr>
            <w:tcW w:w="3240" w:type="dxa"/>
            <w:vAlign w:val="center"/>
          </w:tcPr>
          <w:p>
            <w:pPr>
              <w:jc w:val="center"/>
              <w:rPr>
                <w:rFonts w:hint="default" w:ascii="Times New Roman" w:hAnsi="Times New Roman" w:eastAsia="仿宋_GB2312" w:cs="Times New Roman"/>
                <w:sz w:val="32"/>
                <w:szCs w:val="40"/>
                <w:vertAlign w:val="baseline"/>
              </w:rPr>
            </w:pPr>
          </w:p>
        </w:tc>
        <w:tc>
          <w:tcPr>
            <w:tcW w:w="3375" w:type="dxa"/>
            <w:vAlign w:val="center"/>
          </w:tcPr>
          <w:p>
            <w:pPr>
              <w:jc w:val="center"/>
              <w:rPr>
                <w:rFonts w:hint="default" w:ascii="Times New Roman" w:hAnsi="Times New Roman" w:eastAsia="仿宋_GB2312" w:cs="Times New Roman"/>
                <w:sz w:val="32"/>
                <w:szCs w:val="40"/>
                <w:vertAlign w:val="baseline"/>
              </w:rPr>
            </w:pPr>
          </w:p>
        </w:tc>
        <w:tc>
          <w:tcPr>
            <w:tcW w:w="2925" w:type="dxa"/>
            <w:vAlign w:val="center"/>
          </w:tcPr>
          <w:p>
            <w:pPr>
              <w:jc w:val="center"/>
              <w:rPr>
                <w:rFonts w:hint="default" w:ascii="Times New Roman" w:hAnsi="Times New Roman" w:eastAsia="仿宋_GB2312" w:cs="Times New Roman"/>
                <w:sz w:val="32"/>
                <w:szCs w:val="40"/>
                <w:vertAlign w:val="baseline"/>
              </w:rPr>
            </w:pPr>
          </w:p>
        </w:tc>
        <w:tc>
          <w:tcPr>
            <w:tcW w:w="1425" w:type="dxa"/>
            <w:vAlign w:val="center"/>
          </w:tcPr>
          <w:p>
            <w:pPr>
              <w:jc w:val="center"/>
              <w:rPr>
                <w:rFonts w:hint="default" w:ascii="Times New Roman" w:hAnsi="Times New Roman" w:eastAsia="仿宋_GB2312" w:cs="Times New Roman"/>
                <w:sz w:val="32"/>
                <w:szCs w:val="40"/>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trPr>
        <w:tc>
          <w:tcPr>
            <w:tcW w:w="1887" w:type="dxa"/>
            <w:vAlign w:val="center"/>
          </w:tcPr>
          <w:p>
            <w:pPr>
              <w:jc w:val="center"/>
              <w:rPr>
                <w:rFonts w:hint="eastAsia" w:ascii="Times New Roman" w:hAnsi="Times New Roman" w:eastAsia="仿宋_GB2312" w:cs="Times New Roman"/>
                <w:sz w:val="32"/>
                <w:szCs w:val="40"/>
                <w:vertAlign w:val="baseline"/>
                <w:lang w:val="en-US" w:eastAsia="zh-CN"/>
              </w:rPr>
            </w:pPr>
            <w:r>
              <w:rPr>
                <w:rFonts w:hint="eastAsia" w:ascii="Times New Roman" w:hAnsi="Times New Roman" w:eastAsia="仿宋_GB2312" w:cs="Times New Roman"/>
                <w:sz w:val="32"/>
                <w:szCs w:val="40"/>
                <w:vertAlign w:val="baseline"/>
                <w:lang w:val="en-US" w:eastAsia="zh-CN"/>
              </w:rPr>
              <w:t>3</w:t>
            </w:r>
          </w:p>
        </w:tc>
        <w:tc>
          <w:tcPr>
            <w:tcW w:w="3240" w:type="dxa"/>
            <w:vAlign w:val="center"/>
          </w:tcPr>
          <w:p>
            <w:pPr>
              <w:jc w:val="center"/>
              <w:rPr>
                <w:rFonts w:hint="default" w:ascii="Times New Roman" w:hAnsi="Times New Roman" w:eastAsia="仿宋_GB2312" w:cs="Times New Roman"/>
                <w:sz w:val="32"/>
                <w:szCs w:val="40"/>
                <w:vertAlign w:val="baseline"/>
              </w:rPr>
            </w:pPr>
          </w:p>
        </w:tc>
        <w:tc>
          <w:tcPr>
            <w:tcW w:w="3375" w:type="dxa"/>
            <w:vAlign w:val="center"/>
          </w:tcPr>
          <w:p>
            <w:pPr>
              <w:jc w:val="center"/>
              <w:rPr>
                <w:rFonts w:hint="default" w:ascii="Times New Roman" w:hAnsi="Times New Roman" w:eastAsia="仿宋_GB2312" w:cs="Times New Roman"/>
                <w:sz w:val="32"/>
                <w:szCs w:val="40"/>
                <w:vertAlign w:val="baseline"/>
              </w:rPr>
            </w:pPr>
          </w:p>
        </w:tc>
        <w:tc>
          <w:tcPr>
            <w:tcW w:w="2925" w:type="dxa"/>
            <w:vAlign w:val="center"/>
          </w:tcPr>
          <w:p>
            <w:pPr>
              <w:jc w:val="center"/>
              <w:rPr>
                <w:rFonts w:hint="default" w:ascii="Times New Roman" w:hAnsi="Times New Roman" w:eastAsia="仿宋_GB2312" w:cs="Times New Roman"/>
                <w:sz w:val="32"/>
                <w:szCs w:val="40"/>
                <w:vertAlign w:val="baseline"/>
              </w:rPr>
            </w:pPr>
          </w:p>
        </w:tc>
        <w:tc>
          <w:tcPr>
            <w:tcW w:w="1425" w:type="dxa"/>
            <w:vAlign w:val="center"/>
          </w:tcPr>
          <w:p>
            <w:pPr>
              <w:jc w:val="center"/>
              <w:rPr>
                <w:rFonts w:hint="default" w:ascii="Times New Roman" w:hAnsi="Times New Roman" w:eastAsia="仿宋_GB2312" w:cs="Times New Roman"/>
                <w:sz w:val="32"/>
                <w:szCs w:val="40"/>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1887" w:type="dxa"/>
            <w:vAlign w:val="center"/>
          </w:tcPr>
          <w:p>
            <w:pPr>
              <w:jc w:val="center"/>
              <w:rPr>
                <w:rFonts w:hint="default" w:ascii="Times New Roman" w:hAnsi="Times New Roman" w:eastAsia="仿宋_GB2312" w:cs="Times New Roman"/>
                <w:sz w:val="32"/>
                <w:szCs w:val="40"/>
                <w:vertAlign w:val="baseline"/>
              </w:rPr>
            </w:pPr>
            <w:r>
              <w:rPr>
                <w:rFonts w:hint="default" w:ascii="Arial" w:hAnsi="Arial" w:eastAsia="仿宋_GB2312" w:cs="Arial"/>
                <w:sz w:val="32"/>
                <w:szCs w:val="40"/>
                <w:vertAlign w:val="baseline"/>
              </w:rPr>
              <w:t>……</w:t>
            </w:r>
          </w:p>
        </w:tc>
        <w:tc>
          <w:tcPr>
            <w:tcW w:w="3240" w:type="dxa"/>
            <w:vAlign w:val="center"/>
          </w:tcPr>
          <w:p>
            <w:pPr>
              <w:jc w:val="center"/>
              <w:rPr>
                <w:rFonts w:hint="default" w:ascii="Times New Roman" w:hAnsi="Times New Roman" w:eastAsia="仿宋_GB2312" w:cs="Times New Roman"/>
                <w:sz w:val="32"/>
                <w:szCs w:val="40"/>
                <w:vertAlign w:val="baseline"/>
              </w:rPr>
            </w:pPr>
          </w:p>
        </w:tc>
        <w:tc>
          <w:tcPr>
            <w:tcW w:w="3375" w:type="dxa"/>
            <w:vAlign w:val="center"/>
          </w:tcPr>
          <w:p>
            <w:pPr>
              <w:jc w:val="center"/>
              <w:rPr>
                <w:rFonts w:hint="default" w:ascii="Times New Roman" w:hAnsi="Times New Roman" w:eastAsia="仿宋_GB2312" w:cs="Times New Roman"/>
                <w:sz w:val="32"/>
                <w:szCs w:val="40"/>
                <w:vertAlign w:val="baseline"/>
              </w:rPr>
            </w:pPr>
          </w:p>
        </w:tc>
        <w:tc>
          <w:tcPr>
            <w:tcW w:w="2925" w:type="dxa"/>
            <w:vAlign w:val="center"/>
          </w:tcPr>
          <w:p>
            <w:pPr>
              <w:jc w:val="center"/>
              <w:rPr>
                <w:rFonts w:hint="default" w:ascii="Times New Roman" w:hAnsi="Times New Roman" w:eastAsia="仿宋_GB2312" w:cs="Times New Roman"/>
                <w:sz w:val="32"/>
                <w:szCs w:val="40"/>
                <w:vertAlign w:val="baseline"/>
              </w:rPr>
            </w:pPr>
          </w:p>
        </w:tc>
        <w:tc>
          <w:tcPr>
            <w:tcW w:w="1425" w:type="dxa"/>
            <w:vAlign w:val="center"/>
          </w:tcPr>
          <w:p>
            <w:pPr>
              <w:jc w:val="center"/>
              <w:rPr>
                <w:rFonts w:hint="default" w:ascii="Times New Roman" w:hAnsi="Times New Roman" w:eastAsia="仿宋_GB2312" w:cs="Times New Roman"/>
                <w:sz w:val="32"/>
                <w:szCs w:val="40"/>
                <w:vertAlign w:val="baseline"/>
              </w:rPr>
            </w:pPr>
          </w:p>
        </w:tc>
      </w:tr>
    </w:tbl>
    <w:p>
      <w:pPr>
        <w:jc w:val="both"/>
        <w:rPr>
          <w:rFonts w:hint="default" w:ascii="Times New Roman" w:hAnsi="Times New Roman" w:cs="Times New Roman"/>
        </w:rPr>
      </w:pPr>
    </w:p>
    <mc:AlternateContent>
      <mc:Choice Requires="wpsCustomData">
        <wpsCustomData:docfieldEnd id="0"/>
      </mc:Choice>
    </mc:AlternateContent>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6"/>
          <w:lang w:val="en-US" w:eastAsia="zh-CN" w:bidi="ar-SA"/>
        </w:rPr>
      </w:pPr>
    </w:p>
    <w:p>
      <w:pPr>
        <w:jc w:val="both"/>
        <w:rPr>
          <w:rFonts w:hint="eastAsia" w:ascii="Calibri" w:hAnsi="Calibri" w:eastAsia="宋体" w:cs="Times New Roman"/>
          <w:kern w:val="2"/>
          <w:sz w:val="21"/>
          <w:szCs w:val="22"/>
          <w:lang w:val="en-US" w:eastAsia="zh-CN" w:bidi="ar-SA"/>
        </w:rPr>
      </w:pPr>
    </w:p>
    <w:p>
      <w:pPr>
        <w:jc w:val="both"/>
        <w:rPr>
          <w:rFonts w:hint="eastAsia" w:ascii="Calibri" w:hAnsi="Calibri" w:eastAsia="宋体" w:cs="Times New Roman"/>
          <w:kern w:val="2"/>
          <w:sz w:val="21"/>
          <w:szCs w:val="22"/>
          <w:lang w:val="en-US" w:eastAsia="zh-CN" w:bidi="ar-SA"/>
        </w:rPr>
      </w:pPr>
    </w:p>
    <w:p>
      <w:pPr>
        <w:jc w:val="both"/>
        <w:rPr>
          <w:rFonts w:hint="eastAsia" w:ascii="Calibri" w:hAnsi="Calibri" w:eastAsia="宋体" w:cs="Times New Roman"/>
          <w:kern w:val="2"/>
          <w:sz w:val="21"/>
          <w:szCs w:val="22"/>
          <w:lang w:val="en-US" w:eastAsia="zh-CN" w:bidi="ar-SA"/>
        </w:rPr>
      </w:pPr>
    </w:p>
    <w:p>
      <w:pPr>
        <w:jc w:val="both"/>
        <w:rPr>
          <w:rFonts w:hint="eastAsia" w:ascii="Calibri" w:hAnsi="Calibri" w:eastAsia="宋体" w:cs="Times New Roman"/>
          <w:kern w:val="2"/>
          <w:sz w:val="21"/>
          <w:szCs w:val="22"/>
          <w:lang w:val="en-US" w:eastAsia="zh-CN" w:bidi="ar-SA"/>
        </w:rPr>
      </w:pPr>
    </w:p>
    <w:p>
      <w:pPr>
        <w:jc w:val="both"/>
        <w:rPr>
          <w:rFonts w:hint="eastAsia" w:ascii="Calibri" w:hAnsi="Calibri" w:eastAsia="宋体" w:cs="Times New Roman"/>
          <w:kern w:val="2"/>
          <w:sz w:val="21"/>
          <w:szCs w:val="22"/>
          <w:lang w:val="en-US" w:eastAsia="zh-CN" w:bidi="ar-SA"/>
        </w:rPr>
      </w:pPr>
    </w:p>
    <w:p>
      <w:pPr>
        <w:jc w:val="both"/>
        <w:rPr>
          <w:rFonts w:hint="eastAsia" w:ascii="Calibri" w:hAnsi="Calibri" w:eastAsia="宋体" w:cs="Times New Roman"/>
          <w:kern w:val="2"/>
          <w:sz w:val="21"/>
          <w:szCs w:val="22"/>
          <w:lang w:val="en-US" w:eastAsia="zh-CN" w:bidi="ar-SA"/>
        </w:rPr>
      </w:pPr>
    </w:p>
    <w:p>
      <w:pPr>
        <w:jc w:val="both"/>
        <w:rPr>
          <w:rFonts w:hint="eastAsia" w:ascii="Calibri" w:hAnsi="Calibri" w:eastAsia="宋体" w:cs="Times New Roman"/>
          <w:kern w:val="2"/>
          <w:sz w:val="21"/>
          <w:szCs w:val="22"/>
          <w:lang w:val="en-US" w:eastAsia="zh-CN" w:bidi="ar-SA"/>
        </w:rPr>
      </w:pPr>
    </w:p>
    <w:p>
      <w:pPr>
        <w:jc w:val="both"/>
        <w:rPr>
          <w:rFonts w:hint="eastAsia" w:ascii="Calibri" w:hAnsi="Calibri" w:eastAsia="宋体" w:cs="Times New Roman"/>
          <w:kern w:val="2"/>
          <w:sz w:val="21"/>
          <w:szCs w:val="22"/>
          <w:lang w:val="en-US" w:eastAsia="zh-CN" w:bidi="ar-SA"/>
        </w:rPr>
      </w:pPr>
    </w:p>
    <w:p>
      <w:pPr>
        <w:jc w:val="both"/>
        <w:rPr>
          <w:rFonts w:hint="eastAsia" w:ascii="Calibri" w:hAnsi="Calibri" w:eastAsia="宋体" w:cs="Times New Roman"/>
          <w:kern w:val="2"/>
          <w:sz w:val="21"/>
          <w:szCs w:val="22"/>
          <w:lang w:val="en-US" w:eastAsia="zh-CN" w:bidi="ar-SA"/>
        </w:rPr>
      </w:pPr>
    </w:p>
    <w:p>
      <w:pPr>
        <w:jc w:val="both"/>
        <w:rPr>
          <w:rFonts w:hint="eastAsia" w:ascii="Calibri" w:hAnsi="Calibri" w:eastAsia="宋体" w:cs="Times New Roman"/>
          <w:kern w:val="2"/>
          <w:sz w:val="21"/>
          <w:szCs w:val="22"/>
          <w:lang w:val="en-US" w:eastAsia="zh-CN" w:bidi="ar-SA"/>
        </w:rPr>
      </w:pPr>
    </w:p>
    <w:p>
      <w:pPr>
        <w:jc w:val="both"/>
        <w:rPr>
          <w:rFonts w:hint="eastAsia" w:ascii="Calibri" w:hAnsi="Calibri" w:eastAsia="宋体" w:cs="Times New Roman"/>
          <w:kern w:val="2"/>
          <w:sz w:val="21"/>
          <w:szCs w:val="22"/>
          <w:lang w:val="en-US" w:eastAsia="zh-CN" w:bidi="ar-SA"/>
        </w:rPr>
      </w:pPr>
    </w:p>
    <w:p>
      <w:pPr>
        <w:jc w:val="both"/>
        <w:rPr>
          <w:rFonts w:hint="eastAsia" w:ascii="Calibri" w:hAnsi="Calibri" w:eastAsia="宋体" w:cs="Times New Roman"/>
          <w:kern w:val="2"/>
          <w:sz w:val="21"/>
          <w:szCs w:val="22"/>
          <w:lang w:val="en-US" w:eastAsia="zh-CN" w:bidi="ar-SA"/>
        </w:rPr>
      </w:pPr>
    </w:p>
    <w:p>
      <w:pPr>
        <w:jc w:val="both"/>
        <w:rPr>
          <w:rFonts w:hint="eastAsia" w:ascii="Calibri" w:hAnsi="Calibri" w:eastAsia="宋体" w:cs="Times New Roman"/>
          <w:kern w:val="2"/>
          <w:sz w:val="21"/>
          <w:szCs w:val="22"/>
          <w:lang w:val="en-US" w:eastAsia="zh-CN" w:bidi="ar-SA"/>
        </w:rPr>
      </w:pPr>
    </w:p>
    <w:p>
      <w:pPr>
        <w:tabs>
          <w:tab w:val="left" w:pos="3054"/>
        </w:tabs>
        <w:jc w:val="both"/>
        <w:rPr>
          <w:rFonts w:hint="eastAsia" w:cs="Times New Roman"/>
          <w:kern w:val="2"/>
          <w:sz w:val="21"/>
          <w:szCs w:val="22"/>
          <w:lang w:val="en-US" w:eastAsia="zh-CN" w:bidi="ar-SA"/>
        </w:rPr>
      </w:pPr>
      <w:r>
        <w:rPr>
          <w:rFonts w:hint="eastAsia" w:cs="Times New Roman"/>
          <w:kern w:val="2"/>
          <w:sz w:val="21"/>
          <w:szCs w:val="22"/>
          <w:lang w:val="en-US" w:eastAsia="zh-CN" w:bidi="ar-SA"/>
        </w:rPr>
        <w:tab/>
      </w:r>
    </w:p>
    <w:p>
      <w:pPr>
        <w:tabs>
          <w:tab w:val="left" w:pos="3054"/>
        </w:tabs>
        <w:jc w:val="both"/>
        <w:rPr>
          <w:rFonts w:hint="eastAsia" w:cs="Times New Roman"/>
          <w:kern w:val="2"/>
          <w:sz w:val="21"/>
          <w:szCs w:val="22"/>
          <w:lang w:val="en-US" w:eastAsia="zh-CN" w:bidi="ar-SA"/>
        </w:rPr>
      </w:pPr>
    </w:p>
    <w:p>
      <w:pPr>
        <w:tabs>
          <w:tab w:val="left" w:pos="3054"/>
        </w:tabs>
        <w:jc w:val="both"/>
        <w:rPr>
          <w:rFonts w:hint="eastAsia" w:cs="Times New Roman"/>
          <w:kern w:val="2"/>
          <w:sz w:val="21"/>
          <w:szCs w:val="22"/>
          <w:lang w:val="en-US" w:eastAsia="zh-CN" w:bidi="ar-SA"/>
        </w:rPr>
      </w:pPr>
    </w:p>
    <w:p>
      <w:pPr>
        <w:tabs>
          <w:tab w:val="left" w:pos="3054"/>
        </w:tabs>
        <w:jc w:val="both"/>
        <w:rPr>
          <w:rFonts w:hint="eastAsia" w:cs="Times New Roman"/>
          <w:kern w:val="2"/>
          <w:sz w:val="21"/>
          <w:szCs w:val="22"/>
          <w:lang w:val="en-US" w:eastAsia="zh-CN" w:bidi="ar-SA"/>
        </w:rPr>
      </w:pPr>
    </w:p>
    <w:sectPr>
      <w:headerReference r:id="rId7" w:type="first"/>
      <w:footerReference r:id="rId10" w:type="first"/>
      <w:headerReference r:id="rId5" w:type="default"/>
      <w:footerReference r:id="rId8" w:type="default"/>
      <w:headerReference r:id="rId6" w:type="even"/>
      <w:footerReference r:id="rId9" w:type="even"/>
      <w:pgSz w:w="11906" w:h="16838"/>
      <w:pgMar w:top="2098" w:right="1474" w:bottom="1984" w:left="1587" w:header="850" w:footer="1417" w:gutter="0"/>
      <w:pgNumType w:fmt="numberInDash"/>
      <w:cols w:space="720" w:num="1"/>
      <w:titlePg/>
      <w:rtlGutter w:val="0"/>
      <w:docGrid w:type="linesAndChars" w:linePitch="57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6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w:pict>
        <v:shape id="_x0000_s4097" o:spid="_x0000_s4097" o:spt="202" type="#_x0000_t202" style="position:absolute;left:0pt;margin-top:0pt;height:144pt;width:144pt;mso-position-horizontal:outside;mso-position-horizontal-relative:margin;mso-wrap-style:none;z-index:251662336;mso-width-relative:page;mso-height-relative:page;" filled="f" stroked="f" coordsize="21600,21600">
          <v:path/>
          <v:fill on="f" focussize="0,0"/>
          <v:stroke on="f" weight="1.25pt"/>
          <v:imagedata o:title=""/>
          <o:lock v:ext="edit" aspectratio="f"/>
          <v:textbox inset="0mm,0mm,0mm,0mm" style="mso-fit-shape-to-text:t;">
            <w:txbxContent>
              <w:p>
                <w:pPr>
                  <w:pStyle w:val="7"/>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tabs>
        <w:tab w:val="center" w:pos="4422"/>
        <w:tab w:val="clear" w:pos="4153"/>
      </w:tabs>
    </w:pPr>
    <w:r>
      <w:rPr>
        <w:sz w:val="18"/>
      </w:rPr>
      <w:pict>
        <v:shape id="_x0000_s4101" o:spid="_x0000_s4101" o:spt="202" type="#_x0000_t202" style="position:absolute;left:0pt;margin-top:0pt;height:144pt;width:144pt;mso-position-horizontal:outside;mso-position-horizontal-relative:margin;mso-wrap-style:none;z-index:251663360;mso-width-relative:page;mso-height-relative:page;" filled="f" stroked="f" coordsize="21600,21600">
          <v:path/>
          <v:fill on="f" focussize="0,0"/>
          <v:stroke on="f" weight="1.25pt"/>
          <v:imagedata o:title=""/>
          <o:lock v:ext="edit" aspectratio="f"/>
          <v:textbox inset="0mm,0mm,0mm,0mm" style="mso-fit-shape-to-text:t;">
            <w:txbxContent>
              <w:p>
                <w:pPr>
                  <w:pStyle w:val="7"/>
                </w:pPr>
                <w:r>
                  <w:fldChar w:fldCharType="begin"/>
                </w:r>
                <w:r>
                  <w:instrText xml:space="preserve"> PAGE  \* MERGEFORMAT </w:instrText>
                </w:r>
                <w:r>
                  <w:fldChar w:fldCharType="separate"/>
                </w:r>
                <w:r>
                  <w:t>- 10 -</w:t>
                </w:r>
                <w:r>
                  <w:fldChar w:fldCharType="end"/>
                </w:r>
              </w:p>
            </w:txbxContent>
          </v:textbox>
        </v:shape>
      </w:pict>
    </w:r>
    <w:r>
      <w:rPr>
        <w:rFonts w:ascii="Calibri" w:hAnsi="Calibri" w:eastAsia="宋体" w:cs="Times New Roman"/>
        <w:kern w:val="2"/>
        <w:sz w:val="18"/>
        <w:szCs w:val="22"/>
        <w:lang w:val="en-US" w:eastAsia="zh-CN" w:bidi="ar-SA"/>
      </w:rPr>
      <w:pict>
        <v:shape id="文本框 5" o:spid="_x0000_s4102" o:spt="202" type="#_x0000_t202" style="position:absolute;left:0pt;margin-top:0pt;height:144pt;width:144pt;mso-position-horizontal:outside;mso-position-horizontal-relative:margin;mso-wrap-style:none;z-index:251660288;mso-width-relative:page;mso-height-relative:page;" fillcolor="#FFFFFF" filled="f" o:preferrelative="t" stroked="f" coordsize="21600,21600">
          <v:path/>
          <v:fill on="f" color2="#FFFFFF" focussize="0,0"/>
          <v:stroke on="f"/>
          <v:imagedata gain="65536f" blacklevel="0f" gamma="0" o:title=""/>
          <o:lock v:ext="edit" position="f" selection="f" grouping="f" rotation="f" cropping="f" text="f" aspectratio="f"/>
          <v:textbox inset="0mm,0mm,0mm,0mm" style="mso-fit-shape-to-text:t;">
            <w:txbxContent>
              <w:p>
                <w:pPr>
                  <w:snapToGrid w:val="0"/>
                  <w:rPr>
                    <w:rFonts w:hint="eastAsia" w:eastAsia="宋体"/>
                    <w:sz w:val="28"/>
                    <w:szCs w:val="28"/>
                    <w:lang w:eastAsia="zh-CN"/>
                  </w:rPr>
                </w:pPr>
              </w:p>
            </w:txbxContent>
          </v:textbox>
        </v:shape>
      </w:pict>
    </w:r>
    <w:r>
      <w:rPr>
        <w:rFonts w:hint="eastAsia"/>
        <w:lang w:eastAsia="zh-CN"/>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21"/>
      </w:rPr>
      <w:pict>
        <v:shape id="_x0000_s4098" o:spid="_x0000_s4098" o:spt="202" type="#_x0000_t202" style="position:absolute;left:0pt;margin-top:0pt;height:144pt;width:144pt;mso-position-horizontal:outside;mso-position-horizontal-relative:margin;mso-wrap-style:none;z-index:251664384;mso-width-relative:page;mso-height-relative:page;" filled="f" stroked="f" coordsize="21600,21600">
          <v:path/>
          <v:fill on="f" focussize="0,0"/>
          <v:stroke on="f" weight="1.25pt"/>
          <v:imagedata o:title=""/>
          <o:lock v:ext="edit" aspectratio="f"/>
          <v:textbox inset="0mm,0mm,0mm,0mm" style="mso-fit-shape-to-text:t;">
            <w:txbxContent>
              <w:p>
                <w:pPr>
                  <w:pStyle w:val="7"/>
                </w:pPr>
                <w:r>
                  <w:fldChar w:fldCharType="begin"/>
                </w:r>
                <w:r>
                  <w:instrText xml:space="preserve"> PAGE  \* MERGEFORMAT </w:instrText>
                </w:r>
                <w:r>
                  <w:fldChar w:fldCharType="separate"/>
                </w:r>
                <w:r>
                  <w:t>- 9 -</w:t>
                </w:r>
                <w:r>
                  <w:fldChar w:fldCharType="end"/>
                </w:r>
              </w:p>
            </w:txbxContent>
          </v:textbox>
        </v:shape>
      </w:pict>
    </w:r>
    <w:r>
      <w:rPr>
        <w:rFonts w:ascii="Calibri" w:hAnsi="Calibri" w:eastAsia="宋体" w:cs="Times New Roman"/>
        <w:kern w:val="2"/>
        <w:sz w:val="21"/>
        <w:szCs w:val="22"/>
        <w:lang w:val="en-US" w:eastAsia="zh-CN" w:bidi="ar-SA"/>
      </w:rPr>
      <w:pict>
        <v:shape id="文本框 31" o:spid="_x0000_s4099" o:spt="202" type="#_x0000_t202" style="position:absolute;left:0pt;margin-top:0pt;height:144pt;width:144pt;mso-position-horizontal:outside;mso-position-horizontal-relative:margin;mso-wrap-style:none;z-index:251661312;mso-width-relative:page;mso-height-relative:page;" fillcolor="#FFFFFF" filled="f" o:preferrelative="t" stroked="f" coordsize="21600,21600">
          <v:path/>
          <v:fill on="f" color2="#FFFFFF" focussize="0,0"/>
          <v:stroke on="f"/>
          <v:imagedata gain="65536f" blacklevel="0f" gamma="0" o:title=""/>
          <o:lock v:ext="edit" position="f" selection="f" grouping="f" rotation="f" cropping="f" text="f" aspectratio="f"/>
          <v:textbox inset="0mm,0mm,0mm,0mm" style="mso-fit-shape-to-text:t;">
            <w:txbxContent>
              <w:p>
                <w:pPr>
                  <w:rPr>
                    <w:rFonts w:hint="eastAsia"/>
                    <w:lang w:eastAsia="zh-CN"/>
                  </w:rPr>
                </w:pPr>
              </w:p>
            </w:txbxContent>
          </v:textbox>
        </v:shape>
      </w:pict>
    </w:r>
    <w:r>
      <w:rPr>
        <w:rFonts w:ascii="Calibri" w:hAnsi="Calibri" w:eastAsia="宋体" w:cs="Times New Roman"/>
        <w:kern w:val="2"/>
        <w:sz w:val="21"/>
        <w:szCs w:val="22"/>
        <w:lang w:val="en-US" w:eastAsia="zh-CN" w:bidi="ar-SA"/>
      </w:rPr>
      <w:pict>
        <v:line id="直线 4" o:spid="_x0000_s4100" o:spt="20" style="position:absolute;left:0pt;margin-left:-0.5pt;margin-top:-16.35pt;height:0.1pt;width:443.85pt;z-index:-251657216;mso-width-relative:page;mso-height-relative:page;" fillcolor="#FFFFFF" filled="f" o:preferrelative="t" stroked="t" coordsize="21600,21600">
          <v:path arrowok="t"/>
          <v:fill on="f" color2="#FFFFFF" focussize="0,0"/>
          <v:stroke weight="3.5pt" color="#FF0000" color2="#FFFFFF" linestyle="thinThick" miterlimit="2"/>
          <v:imagedata gain="65536f" blacklevel="0f" gamma="0" o:title=""/>
          <o:lock v:ext="edit" position="f" selection="f" grouping="f" rotation="f" cropping="f" text="f" aspectratio="f"/>
        </v:lin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210"/>
  <w:drawingGridVerticalSpacing w:val="290"/>
  <w:displayHorizontalDrawingGridEvery w:val="1"/>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0658D"/>
    <w:rsid w:val="00190BE3"/>
    <w:rsid w:val="0020658D"/>
    <w:rsid w:val="00BB3C58"/>
    <w:rsid w:val="00C51A58"/>
    <w:rsid w:val="053F7FAA"/>
    <w:rsid w:val="07E61182"/>
    <w:rsid w:val="08762FEF"/>
    <w:rsid w:val="0DB63E8C"/>
    <w:rsid w:val="13D535CD"/>
    <w:rsid w:val="15FDE02E"/>
    <w:rsid w:val="1CD14CA0"/>
    <w:rsid w:val="2B797161"/>
    <w:rsid w:val="2BE46810"/>
    <w:rsid w:val="2C3F36A7"/>
    <w:rsid w:val="2DE95C61"/>
    <w:rsid w:val="304D565D"/>
    <w:rsid w:val="3442504B"/>
    <w:rsid w:val="3A980118"/>
    <w:rsid w:val="3B82342F"/>
    <w:rsid w:val="3E4D66E1"/>
    <w:rsid w:val="401A35E0"/>
    <w:rsid w:val="418E7FB3"/>
    <w:rsid w:val="42476E03"/>
    <w:rsid w:val="44970DF7"/>
    <w:rsid w:val="450E6E58"/>
    <w:rsid w:val="48D10FE4"/>
    <w:rsid w:val="597C0DDC"/>
    <w:rsid w:val="5FDF6558"/>
    <w:rsid w:val="62E81D53"/>
    <w:rsid w:val="67C718D1"/>
    <w:rsid w:val="69EC15D6"/>
    <w:rsid w:val="6C8B53A2"/>
    <w:rsid w:val="6FED256F"/>
    <w:rsid w:val="6FFC8D95"/>
    <w:rsid w:val="7073020B"/>
    <w:rsid w:val="71A51882"/>
    <w:rsid w:val="72461547"/>
    <w:rsid w:val="72E75711"/>
    <w:rsid w:val="76BB93E7"/>
    <w:rsid w:val="77AB7235"/>
    <w:rsid w:val="78595F68"/>
    <w:rsid w:val="92DC5E14"/>
    <w:rsid w:val="DFFCD5C7"/>
    <w:rsid w:val="DFFE552A"/>
    <w:rsid w:val="F97DB99D"/>
    <w:rsid w:val="FFEBB2ED"/>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4">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5">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6">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99"/>
    <w:pPr>
      <w:spacing w:after="120"/>
    </w:pPr>
    <w:rPr>
      <w:rFonts w:ascii="Times New Roman" w:hAnsi="Times New Roman" w:eastAsia="宋体" w:cs="Times New Roman"/>
      <w:sz w:val="21"/>
      <w:szCs w:val="24"/>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0">
    <w:name w:val="Normal (Web)"/>
    <w:basedOn w:val="1"/>
    <w:semiHidden/>
    <w:unhideWhenUsed/>
    <w:qFormat/>
    <w:uiPriority w:val="99"/>
    <w:pPr>
      <w:spacing w:before="0" w:beforeAutospacing="1" w:after="0" w:afterAutospacing="1"/>
      <w:ind w:left="0" w:right="0"/>
      <w:jc w:val="left"/>
    </w:pPr>
    <w:rPr>
      <w:rFonts w:ascii="Calibri" w:hAnsi="Calibri" w:eastAsia="宋体" w:cs="Times New Roman"/>
      <w:kern w:val="0"/>
      <w:sz w:val="24"/>
      <w:szCs w:val="24"/>
      <w:lang w:val="en-US" w:eastAsia="zh-CN" w:bidi="ar"/>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rFonts w:ascii="Times New Roman" w:hAnsi="Times New Roman" w:eastAsia="宋体" w:cs="Times New Roman"/>
      <w:b/>
    </w:rPr>
  </w:style>
  <w:style w:type="character" w:styleId="15">
    <w:name w:val="Hyperlink"/>
    <w:basedOn w:val="13"/>
    <w:qFormat/>
    <w:uiPriority w:val="0"/>
    <w:rPr>
      <w:rFonts w:ascii="Times New Roman" w:hAnsi="Times New Roman" w:eastAsia="宋体" w:cs="Times New Roman"/>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4097" textRotate="1"/>
    <customShpInfo spid="_x0000_s4101" textRotate="1"/>
    <customShpInfo spid="_x0000_s4102" textRotate="1"/>
    <customShpInfo spid="_x0000_s4098" textRotate="1"/>
    <customShpInfo spid="_x0000_s4099" textRotate="1"/>
    <customShpInfo spid="_x0000_s410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11</Pages>
  <Words>4173</Words>
  <Characters>4319</Characters>
  <Lines>0</Lines>
  <Paragraphs>0</Paragraphs>
  <TotalTime>8</TotalTime>
  <ScaleCrop>false</ScaleCrop>
  <LinksUpToDate>false</LinksUpToDate>
  <CharactersWithSpaces>4376</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2026-06-17T11:41:00Z</dcterms:created>
  <dc:creator>Admin</dc:creator>
  <cp:lastModifiedBy>ysgz</cp:lastModifiedBy>
  <cp:lastPrinted>2026-08-13T01:26:00Z</cp:lastPrinted>
  <dcterms:modified xsi:type="dcterms:W3CDTF">2026-08-13T08:58:31Z</dcterms:modified>
  <dc:title>省工业和信息化厅关于征求《贵州省非煤矿山“三个一批”工作方案（征求意见稿）》</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文种">
    <vt:lpwstr>unknow</vt:lpwstr>
  </property>
  <property fmtid="{D5CDD505-2E9C-101B-9397-08002B2CF9AE}" pid="4" name="KSOTemplateDocerSaveRecord">
    <vt:lpwstr>eyJoZGlkIjoiNDA1NGRmNTRmODAzMzM0YmY2NDI3ZDg2ZmJlOWE2ZDciLCJ1c2VySWQiOiIxOTgzNDg1NDgifQ==</vt:lpwstr>
  </property>
  <property fmtid="{D5CDD505-2E9C-101B-9397-08002B2CF9AE}" pid="5" name="ICV">
    <vt:lpwstr>8F6437F1D01B0AB4F732586AB0E0D9F6_43</vt:lpwstr>
  </property>
</Properties>
</file>