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left="0" w:leftChars="0" w:right="0" w:firstLine="0" w:firstLineChars="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left="0" w:right="0" w:firstLine="106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53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left="0" w:right="0" w:firstLine="106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53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left="0" w:right="0" w:firstLine="106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53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760" w:lineRule="exact"/>
        <w:ind w:right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sz w:val="52"/>
          <w:szCs w:val="52"/>
        </w:rPr>
      </w:pPr>
      <w:r>
        <w:rPr>
          <w:rFonts w:hint="default" w:ascii="Times New Roman" w:hAnsi="Times New Roman" w:eastAsia="方正小标宋_GBK" w:cs="Times New Roman"/>
          <w:b w:val="0"/>
          <w:bCs/>
          <w:color w:val="000000"/>
          <w:sz w:val="52"/>
          <w:szCs w:val="52"/>
          <w:lang w:eastAsia="zh-CN"/>
        </w:rPr>
        <w:t>四川省</w:t>
      </w:r>
      <w:r>
        <w:rPr>
          <w:rFonts w:hint="default" w:ascii="Times New Roman" w:hAnsi="Times New Roman" w:eastAsia="方正小标宋_GBK" w:cs="Times New Roman"/>
          <w:b w:val="0"/>
          <w:bCs/>
          <w:color w:val="000000"/>
          <w:sz w:val="52"/>
          <w:szCs w:val="52"/>
        </w:rPr>
        <w:t>消费名品申报书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760" w:lineRule="exact"/>
        <w:ind w:right="0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b w:val="0"/>
          <w:bCs/>
          <w:sz w:val="52"/>
          <w:szCs w:val="52"/>
        </w:rPr>
      </w:pPr>
      <w:r>
        <w:rPr>
          <w:rFonts w:hint="default" w:ascii="Times New Roman" w:hAnsi="Times New Roman" w:eastAsia="方正小标宋_GBK" w:cs="Times New Roman"/>
          <w:b w:val="0"/>
          <w:bCs/>
          <w:color w:val="000000"/>
          <w:sz w:val="52"/>
          <w:szCs w:val="52"/>
        </w:rPr>
        <w:t>（</w:t>
      </w:r>
      <w:r>
        <w:rPr>
          <w:rFonts w:hint="default" w:ascii="Times New Roman" w:hAnsi="Times New Roman" w:eastAsia="方正小标宋_GBK" w:cs="Times New Roman"/>
          <w:b w:val="0"/>
          <w:bCs/>
          <w:color w:val="000000"/>
          <w:sz w:val="52"/>
          <w:szCs w:val="52"/>
          <w:lang w:eastAsia="zh-CN"/>
        </w:rPr>
        <w:t>企业</w:t>
      </w:r>
      <w:r>
        <w:rPr>
          <w:rFonts w:hint="default" w:ascii="Times New Roman" w:hAnsi="Times New Roman" w:eastAsia="方正小标宋_GBK" w:cs="Times New Roman"/>
          <w:b w:val="0"/>
          <w:bCs/>
          <w:color w:val="000000"/>
          <w:sz w:val="52"/>
          <w:szCs w:val="52"/>
        </w:rPr>
        <w:t>品牌）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right="0" w:firstLine="960" w:firstLineChars="3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名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称：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</w:rPr>
        <w:t xml:space="preserve">           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right="0" w:firstLine="960" w:firstLineChars="3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申报单位（盖章）：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</w:rPr>
        <w:t xml:space="preserve">       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right="0" w:firstLine="960" w:firstLineChars="3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填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期：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</w:rPr>
        <w:t xml:space="preserve">       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</w:rPr>
        <w:t xml:space="preserve">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left="0" w:right="0" w:firstLine="66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3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right="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3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right="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3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right="0" w:firstLine="0" w:firstLineChars="0"/>
        <w:jc w:val="center"/>
        <w:textAlignment w:val="auto"/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  <w:sectPr>
          <w:type w:val="continuous"/>
          <w:pgSz w:w="11900" w:h="15800"/>
          <w:pgMar w:top="1701" w:right="1474" w:bottom="1701" w:left="1587" w:header="601" w:footer="720" w:gutter="0"/>
          <w:pgNumType w:fmt="decimal"/>
          <w:cols w:space="720" w:num="1"/>
          <w:rtlGutter w:val="0"/>
          <w:docGrid w:linePitch="1" w:charSpace="0"/>
        </w:sectPr>
      </w:pPr>
      <w:r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  <w:lang w:eastAsia="zh-CN"/>
        </w:rPr>
        <w:t>四川省经济和信息化厅</w:t>
      </w:r>
      <w:r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</w:rPr>
        <w:t>制</w:t>
      </w:r>
    </w:p>
    <w:p>
      <w:pPr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</w:rPr>
        <w:br w:type="page"/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right="0" w:firstLine="0" w:firstLineChars="0"/>
        <w:jc w:val="center"/>
        <w:textAlignment w:val="auto"/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</w:rPr>
        <w:t>填表说明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left="0" w:right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一、申报书封面：申报单位请填写企业名称。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二、申报单位根据实际情况组织填写，对所填报内容的真实性负责，可提供佐证材料作为补充。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三、各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市（州）经济和信息化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主管部门对申报材料的真实性进行复核确认。申报材料弄虚作假的，将取消申报资格。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sectPr>
          <w:type w:val="continuous"/>
          <w:pgSz w:w="11900" w:h="15800"/>
          <w:pgMar w:top="1701" w:right="1474" w:bottom="1701" w:left="1587" w:header="601" w:footer="720" w:gutter="0"/>
          <w:pgNumType w:fmt="decimal"/>
          <w:cols w:space="720" w:num="1"/>
          <w:rtlGutter w:val="0"/>
          <w:docGrid w:linePitch="1" w:charSpace="0"/>
        </w:sect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四、纸质版使用A4纸双面印刷，装订平整，采用普通纸质材料作为封面，并加盖骑缝章。请勿以活页方式装订，防止传递和查阅过程中发生散乱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。</w:t>
      </w:r>
    </w:p>
    <w:tbl>
      <w:tblPr>
        <w:tblStyle w:val="6"/>
        <w:tblpPr w:leftFromText="180" w:rightFromText="180" w:vertAnchor="text" w:horzAnchor="page" w:tblpX="1655" w:tblpY="45"/>
        <w:tblOverlap w:val="never"/>
        <w:tblW w:w="4971" w:type="pct"/>
        <w:tblInd w:w="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55"/>
        <w:gridCol w:w="797"/>
        <w:gridCol w:w="1677"/>
        <w:gridCol w:w="1328"/>
        <w:gridCol w:w="1232"/>
        <w:gridCol w:w="1309"/>
      </w:tblGrid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6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9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</w:rPr>
              <w:t>一、基本情况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6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企业名称</w:t>
            </w:r>
          </w:p>
        </w:tc>
        <w:tc>
          <w:tcPr>
            <w:tcW w:w="360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6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社会信用代码</w:t>
            </w:r>
          </w:p>
        </w:tc>
        <w:tc>
          <w:tcPr>
            <w:tcW w:w="216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7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成立时间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企业性质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（可多选）</w:t>
            </w:r>
          </w:p>
        </w:tc>
        <w:tc>
          <w:tcPr>
            <w:tcW w:w="360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☐国有企业 ☐民营企业 ☐合资企业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☐其他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（请自行列明）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6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法定代表人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电话</w:t>
            </w:r>
          </w:p>
        </w:tc>
        <w:tc>
          <w:tcPr>
            <w:tcW w:w="144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139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6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联系人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职务及所在部门</w:t>
            </w:r>
          </w:p>
        </w:tc>
        <w:tc>
          <w:tcPr>
            <w:tcW w:w="144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139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/>
              <w:snapToGrid/>
              <w:spacing w:line="600" w:lineRule="exact"/>
              <w:ind w:left="0" w:right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电话</w:t>
            </w:r>
          </w:p>
        </w:tc>
        <w:tc>
          <w:tcPr>
            <w:tcW w:w="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邮箱</w:t>
            </w:r>
          </w:p>
        </w:tc>
        <w:tc>
          <w:tcPr>
            <w:tcW w:w="144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6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注册地址</w:t>
            </w:r>
          </w:p>
        </w:tc>
        <w:tc>
          <w:tcPr>
            <w:tcW w:w="140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注册资本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（万元）</w:t>
            </w:r>
          </w:p>
        </w:tc>
        <w:tc>
          <w:tcPr>
            <w:tcW w:w="144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6" w:hRule="atLeast"/>
        </w:trPr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6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产业领域</w:t>
            </w:r>
          </w:p>
        </w:tc>
        <w:tc>
          <w:tcPr>
            <w:tcW w:w="360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☐纺织 ☐轻工 ☐食品 ☐医药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☐其他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（请自行列明）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8" w:hRule="atLeast"/>
        </w:trPr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是否属于特定人群适用产品产业领域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vertAlign w:val="superscript"/>
                <w:lang w:val="en-US" w:eastAsia="zh-CN"/>
              </w:rPr>
              <w:t>1</w:t>
            </w:r>
          </w:p>
        </w:tc>
        <w:tc>
          <w:tcPr>
            <w:tcW w:w="360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（☐适老化产品 ☐助残产品 ☐妇幼产品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280" w:firstLineChars="1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☐其他类别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)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☐否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1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是否为消费品工业“三品”战略示范城市辖区企业</w:t>
            </w:r>
          </w:p>
        </w:tc>
        <w:tc>
          <w:tcPr>
            <w:tcW w:w="360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☐是（示范城市名称：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☐否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6257925</wp:posOffset>
                </wp:positionV>
                <wp:extent cx="1515745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306195" y="7316470"/>
                          <a:ext cx="151574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.25pt;margin-top:492.75pt;height:0pt;width:119.35pt;z-index:251658240;mso-width-relative:page;mso-height-relative:page;" filled="f" stroked="t" coordsize="21600,21600" o:gfxdata="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FgAAAGRycy9Q&#10;SwECFAAUAAAACACHTuJAubi03NYAAAAJAQAADwAAAAAAAAABACAAAAA4AAAAZHJzL2Rvd25yZXYu&#10;eG1sUEsBAhQAFAAAAAgAh07iQIfzf97nAQAAnwMAAA4AAAAAAAAAAQAgAAAAOwEAAGRycy9lMm9E&#10;b2MueG1sUEsFBgAAAAAGAAYAWQEAAJQFAAAAAA==&#10;">
                <v:path arrowok="t"/>
                <v:fill on="f" focussize="0,0"/>
                <v:stroke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 w:eastAsia="方正仿宋_GBK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vertAlign w:val="superscript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vertAlign w:val="superscript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4"/>
        </w:rPr>
        <w:t>特定人群适用产品主要包括适老化产品、助残产品、妇幼产品和其他类别等。适老化产品主要指老年服装服饰、日用辅助产品、保健食品、特殊医学用途配方食品、养老照护产品、康复训练及健康促进辅具、适老化环境改善等面向老年人品质生活需求的产品。助残产品主要指轮椅、拐杖、假肢、助行器（车）、人工关节和升降机、助听器、义眼、导盲器等用于预防、补偿或改善残疾人身体功能减损的产品。妇幼产品主要指为女性及婴幼儿两类人群提供日常护理、喂养、穿着、出行、玩乐、安全防护等适用功能的产品。</w:t>
      </w:r>
    </w:p>
    <w:tbl>
      <w:tblPr>
        <w:tblStyle w:val="6"/>
        <w:tblW w:w="8724" w:type="dxa"/>
        <w:tblInd w:w="12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82"/>
        <w:gridCol w:w="2155"/>
        <w:gridCol w:w="2075"/>
        <w:gridCol w:w="2212"/>
      </w:tblGrid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5" w:hRule="atLeast"/>
        </w:trPr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获奖情况</w:t>
            </w:r>
          </w:p>
        </w:tc>
        <w:tc>
          <w:tcPr>
            <w:tcW w:w="64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leftChars="0" w:right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6"/>
                <w:sz w:val="28"/>
                <w:szCs w:val="28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6"/>
                <w:sz w:val="28"/>
                <w:szCs w:val="28"/>
              </w:rPr>
              <w:t xml:space="preserve">单项冠军企业：☐国家级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6"/>
                <w:sz w:val="28"/>
                <w:szCs w:val="28"/>
              </w:rPr>
              <w:t>省级 授予年份：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leftChars="0" w:right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6"/>
                <w:sz w:val="28"/>
                <w:szCs w:val="28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6"/>
                <w:sz w:val="28"/>
                <w:szCs w:val="28"/>
              </w:rPr>
              <w:t xml:space="preserve">专精特新企业：☐国家级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6"/>
                <w:sz w:val="28"/>
                <w:szCs w:val="28"/>
              </w:rPr>
              <w:t>省级 授予年份：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leftChars="0" w:right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6"/>
                <w:sz w:val="28"/>
                <w:szCs w:val="28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6"/>
                <w:sz w:val="28"/>
                <w:szCs w:val="28"/>
              </w:rPr>
              <w:t xml:space="preserve">高新技术企业：☐国家级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6"/>
                <w:sz w:val="28"/>
                <w:szCs w:val="28"/>
              </w:rPr>
              <w:t>省级 授予年份：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leftChars="0" w:right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（注：需提供佐证材料）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指标名称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年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年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年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17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7"/>
                <w:sz w:val="28"/>
                <w:szCs w:val="28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17"/>
                <w:sz w:val="28"/>
                <w:szCs w:val="28"/>
              </w:rPr>
              <w:t>主营收入（万元）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17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7"/>
                <w:sz w:val="28"/>
                <w:szCs w:val="28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17"/>
                <w:sz w:val="28"/>
                <w:szCs w:val="28"/>
              </w:rPr>
              <w:t>利润总额（万元）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17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7"/>
                <w:sz w:val="28"/>
                <w:szCs w:val="28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17"/>
                <w:sz w:val="28"/>
                <w:szCs w:val="28"/>
              </w:rPr>
              <w:t>利润增长率（%）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87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</w:rPr>
              <w:t>二、产品创新力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3" w:hRule="atLeast"/>
        </w:trPr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主营产品技术创新成果认定</w:t>
            </w:r>
          </w:p>
        </w:tc>
        <w:tc>
          <w:tcPr>
            <w:tcW w:w="64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创新成果得到相关部门认定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 xml:space="preserve">☐有 国家级：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 xml:space="preserve"> （个）省级：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（个）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（注：需提供清单和佐证材料）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3" w:hRule="atLeast"/>
        </w:trPr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主营产品有效专利数量（个）</w:t>
            </w:r>
          </w:p>
        </w:tc>
        <w:tc>
          <w:tcPr>
            <w:tcW w:w="64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产品有效专利：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（个）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（注：需提供清单和佐证材料）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5" w:hRule="atLeast"/>
        </w:trPr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主营产品参与制定国际和国家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eastAsia="zh-CN"/>
              </w:rPr>
              <w:t>、行业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标准</w:t>
            </w:r>
          </w:p>
        </w:tc>
        <w:tc>
          <w:tcPr>
            <w:tcW w:w="64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☐国际标准：       （个）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☐国家标准：       （个）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☐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eastAsia="zh-CN"/>
              </w:rPr>
              <w:t>行业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标准：       （个）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（注：需提供清单和佐证材料）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指标名称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年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年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年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0" w:hRule="atLeast"/>
        </w:trPr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企业研发投入强度(%)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eastAsia="zh-CN"/>
              </w:rPr>
              <w:t>（研发投入占营业收入比例）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87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</w:rPr>
              <w:t>三、市场竞争力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</w:trPr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品牌所属主要产品品类</w:t>
            </w:r>
          </w:p>
        </w:tc>
        <w:tc>
          <w:tcPr>
            <w:tcW w:w="64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（参考国家统计局《统计用产品分类目录》，明确填写所属中类的4位代码及其对应的类别）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adjustRightInd/>
        <w:snapToGrid/>
        <w:spacing w:line="240" w:lineRule="auto"/>
        <w:ind w:left="0" w:right="0"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  <w:sectPr>
          <w:footerReference r:id="rId3" w:type="default"/>
          <w:pgSz w:w="11900" w:h="15800"/>
          <w:pgMar w:top="1701" w:right="1474" w:bottom="1701" w:left="1587" w:header="601" w:footer="720" w:gutter="0"/>
          <w:pgNumType w:fmt="decimal" w:start="1"/>
          <w:cols w:space="720" w:num="1"/>
          <w:rtlGutter w:val="0"/>
          <w:docGrid w:linePitch="1" w:charSpace="0"/>
        </w:sect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240" w:lineRule="auto"/>
        <w:ind w:left="0" w:right="0"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</w:p>
    <w:tbl>
      <w:tblPr>
        <w:tblStyle w:val="6"/>
        <w:tblW w:w="8704" w:type="dxa"/>
        <w:tblInd w:w="14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42"/>
        <w:gridCol w:w="2138"/>
        <w:gridCol w:w="2200"/>
        <w:gridCol w:w="2124"/>
      </w:tblGrid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指标名称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年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年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年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主要品类产值规模（万元）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主要品类国内市场销售规模（万元）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主要品类国内市场占有率(%)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</w:trPr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主要品类国际市场销售规模（万元）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</w:trPr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5.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主要品类国际市场占有率(%)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7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</w:rPr>
              <w:t>四、品牌影响力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</w:trPr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企业品牌名称</w:t>
            </w:r>
          </w:p>
        </w:tc>
        <w:tc>
          <w:tcPr>
            <w:tcW w:w="64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pStyle w:val="2"/>
              <w:rPr>
                <w:rFonts w:hint="default" w:ascii="Times New Roman" w:hAnsi="Times New Roman" w:cs="Times New Roma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（注：需附品牌标识、宣传语等材料）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品牌创立时间</w:t>
            </w:r>
          </w:p>
        </w:tc>
        <w:tc>
          <w:tcPr>
            <w:tcW w:w="64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商标注册情况</w:t>
            </w:r>
          </w:p>
        </w:tc>
        <w:tc>
          <w:tcPr>
            <w:tcW w:w="64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440" w:lineRule="exact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☐注册商标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440" w:lineRule="exact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持有主体：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440" w:lineRule="exact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证书编号：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440" w:lineRule="exact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是否在有效期内：☐是   ☐否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440" w:lineRule="exact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注册时间：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440" w:lineRule="exact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（注：需提供佐证材料）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adjustRightInd/>
        <w:snapToGrid/>
        <w:spacing w:line="240" w:lineRule="auto"/>
        <w:ind w:left="0" w:right="0"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  <w:sectPr>
          <w:type w:val="continuous"/>
          <w:pgSz w:w="11900" w:h="15800"/>
          <w:pgMar w:top="1701" w:right="1474" w:bottom="1701" w:left="1587" w:header="601" w:footer="720" w:gutter="0"/>
          <w:pgNumType w:fmt="decimal"/>
          <w:cols w:space="720" w:num="1"/>
          <w:rtlGutter w:val="0"/>
          <w:docGrid w:linePitch="1" w:charSpace="0"/>
        </w:sectPr>
      </w:pPr>
    </w:p>
    <w:tbl>
      <w:tblPr>
        <w:tblStyle w:val="6"/>
        <w:tblW w:w="8784" w:type="dxa"/>
        <w:tblInd w:w="6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2262"/>
        <w:gridCol w:w="13"/>
        <w:gridCol w:w="6449"/>
      </w:tblGrid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0" w:hRule="atLeast"/>
        </w:trPr>
        <w:tc>
          <w:tcPr>
            <w:tcW w:w="23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品牌知名度</w:t>
            </w:r>
          </w:p>
        </w:tc>
        <w:tc>
          <w:tcPr>
            <w:tcW w:w="6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☐入选世界品牌500强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☐入选中国500最具价值品牌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eastAsia="zh-CN"/>
              </w:rPr>
              <w:t>、中国消费名品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名单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中华老字号、中国驰名商标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☐入选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eastAsia="zh-CN"/>
              </w:rPr>
              <w:t>四川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老字号、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eastAsia="zh-CN"/>
              </w:rPr>
              <w:t>天府名品、四川省消费品工业“三品”标杆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eastAsia="zh-CN"/>
              </w:rPr>
              <w:t>省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级荣誉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eastAsia="zh-CN"/>
              </w:rPr>
              <w:t>品牌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☐其他，榜单名称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（注：需提供佐证材料）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2" w:hRule="atLeast"/>
        </w:trPr>
        <w:tc>
          <w:tcPr>
            <w:tcW w:w="23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品牌培育管理体系建设</w:t>
            </w:r>
          </w:p>
        </w:tc>
        <w:tc>
          <w:tcPr>
            <w:tcW w:w="6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品牌持有主体建立品牌管理运营机构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☐有，机构名称：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品牌持有主体制定品牌管理制度规范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 xml:space="preserve">☐有，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（注：需提供佐证材料）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1" w:hRule="atLeast"/>
        </w:trPr>
        <w:tc>
          <w:tcPr>
            <w:tcW w:w="23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获得品牌荣誉称号</w:t>
            </w:r>
          </w:p>
        </w:tc>
        <w:tc>
          <w:tcPr>
            <w:tcW w:w="6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获得国家级政府部门、全国性行业协会、国际权威机构颁发的荣誉称号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☐有，名称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获得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eastAsia="zh-CN"/>
              </w:rPr>
              <w:t>省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级政府部门、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eastAsia="zh-CN"/>
              </w:rPr>
              <w:t>省级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行业协会、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eastAsia="zh-CN"/>
              </w:rPr>
              <w:t>省级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权威机构颁发的荣誉情况：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☐有，名称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single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☐无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（注：需提供佐证材料）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</w:tblPrEx>
        <w:trPr>
          <w:trHeight w:val="510" w:hRule="atLeast"/>
        </w:trPr>
        <w:tc>
          <w:tcPr>
            <w:tcW w:w="87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</w:rPr>
              <w:t>五、文化赋能力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3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工业设计水平</w:t>
            </w:r>
          </w:p>
        </w:tc>
        <w:tc>
          <w:tcPr>
            <w:tcW w:w="6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设计作品获得世界级奖项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☐有，数量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个，名称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设计作品获得国家级奖项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☐有，数量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个，名称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设计作品获得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eastAsia="zh-CN"/>
              </w:rPr>
              <w:t>省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级奖项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☐有，数量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个，名称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single"/>
              </w:rPr>
              <w:t xml:space="preserve">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☐无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国家级企业工业设计中心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☐有，名称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省级企业工业设计中心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☐有，名称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注：需提供佐证材料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eastAsia="zh-CN"/>
              </w:rPr>
              <w:t>）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0" w:type="dxa"/>
          <w:trHeight w:val="3100" w:hRule="atLeast"/>
        </w:trPr>
        <w:tc>
          <w:tcPr>
            <w:tcW w:w="22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文化推广交流</w:t>
            </w:r>
          </w:p>
        </w:tc>
        <w:tc>
          <w:tcPr>
            <w:tcW w:w="64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品牌来自国家工业遗产所在地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☐是，国家工业遗产名称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（注：需提供佐证材料）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品牌来自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eastAsia="zh-CN"/>
              </w:rPr>
              <w:t>省级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工业遗产所在地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☐是，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eastAsia="zh-CN"/>
              </w:rPr>
              <w:t>省级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工业遗产名称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single"/>
              </w:rPr>
              <w:t xml:space="preserve">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（注：需提供佐证材料）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☐否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建立品牌博物馆、展览馆、档案馆、体验馆等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☐有，数量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个，名称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（注：需提供佐证材料）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☐无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0" w:type="dxa"/>
          <w:trHeight w:val="2383" w:hRule="atLeast"/>
        </w:trPr>
        <w:tc>
          <w:tcPr>
            <w:tcW w:w="22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/>
              <w:snapToGrid/>
              <w:spacing w:line="240" w:lineRule="auto"/>
              <w:ind w:left="0" w:right="0"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4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近三年参加国家国际论坛、展会等活动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☐是，数量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个，名称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（注：需提供佐证材料）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近三年参加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eastAsia="zh-CN"/>
              </w:rPr>
              <w:t>省级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论坛、展会等活动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☐是，数量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个，名称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single"/>
              </w:rPr>
              <w:t xml:space="preserve">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（注：需提供佐证材料）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☐否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</w:tblPrEx>
        <w:trPr>
          <w:gridBefore w:val="1"/>
          <w:wBefore w:w="60" w:type="dxa"/>
          <w:trHeight w:val="1642" w:hRule="atLeast"/>
        </w:trPr>
        <w:tc>
          <w:tcPr>
            <w:tcW w:w="22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/>
              <w:snapToGrid/>
              <w:spacing w:line="240" w:lineRule="auto"/>
              <w:ind w:left="0" w:right="0"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4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近三年制作书籍、影视等文化产品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☐有，数量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个，名称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（注：需提供佐证材料）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☐无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0" w:type="dxa"/>
          <w:trHeight w:val="603" w:hRule="atLeast"/>
        </w:trPr>
        <w:tc>
          <w:tcPr>
            <w:tcW w:w="87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</w:rPr>
              <w:t>六、其他需要说明的情况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0" w:type="dxa"/>
          <w:trHeight w:val="2678" w:hRule="atLeast"/>
        </w:trPr>
        <w:tc>
          <w:tcPr>
            <w:tcW w:w="87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adjustRightInd/>
        <w:snapToGrid/>
        <w:spacing w:line="240" w:lineRule="auto"/>
        <w:ind w:left="0" w:right="0"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  <w:sectPr>
          <w:type w:val="continuous"/>
          <w:pgSz w:w="11900" w:h="15800"/>
          <w:pgMar w:top="1701" w:right="1474" w:bottom="1701" w:left="1587" w:header="601" w:footer="720" w:gutter="0"/>
          <w:pgNumType w:fmt="decimal"/>
          <w:cols w:space="720" w:num="1"/>
          <w:rtlGutter w:val="0"/>
          <w:docGrid w:linePitch="1" w:charSpace="0"/>
        </w:sectPr>
      </w:pPr>
    </w:p>
    <w:tbl>
      <w:tblPr>
        <w:tblStyle w:val="6"/>
        <w:tblW w:w="8784" w:type="dxa"/>
        <w:tblInd w:w="6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784"/>
      </w:tblGrid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8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</w:rPr>
              <w:t>七、真实性承诺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0" w:hRule="atLeast"/>
        </w:trPr>
        <w:tc>
          <w:tcPr>
            <w:tcW w:w="8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280" w:firstLineChars="1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本申报书所有材料，均真实、完整，如有不实，愿承担相应的责任。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6160" w:firstLineChars="2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申报企业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6160" w:firstLineChars="2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（公章）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right="0" w:firstLine="5880" w:firstLineChars="21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8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</w:rPr>
              <w:t>八、推荐意见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</w:tblPrEx>
        <w:trPr>
          <w:trHeight w:val="3560" w:hRule="atLeast"/>
        </w:trPr>
        <w:tc>
          <w:tcPr>
            <w:tcW w:w="8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right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right="0" w:firstLine="4760" w:firstLineChars="17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eastAsia="zh-CN"/>
              </w:rPr>
              <w:t>市（州）经济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和信息化主管部门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right="0" w:firstLine="6160" w:firstLineChars="2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（公章）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right="0" w:firstLine="6160" w:firstLineChars="2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left="0" w:right="0" w:firstLine="32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16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right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color w:val="000000"/>
          <w:sz w:val="44"/>
          <w:szCs w:val="44"/>
        </w:rPr>
        <w:sectPr>
          <w:type w:val="continuous"/>
          <w:pgSz w:w="11900" w:h="15800"/>
          <w:pgMar w:top="1701" w:right="1474" w:bottom="1701" w:left="1587" w:header="601" w:footer="720" w:gutter="0"/>
          <w:pgNumType w:fmt="decimal"/>
          <w:cols w:space="720" w:num="1"/>
          <w:rtlGutter w:val="0"/>
          <w:docGrid w:linePitch="1" w:charSpace="0"/>
        </w:sectPr>
      </w:pPr>
    </w:p>
    <w:p>
      <w:pPr>
        <w:pStyle w:val="2"/>
        <w:rPr>
          <w:rFonts w:hint="default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right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color w:val="00000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right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color w:val="00000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right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color w:val="00000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760" w:lineRule="exact"/>
        <w:ind w:right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sz w:val="52"/>
          <w:szCs w:val="52"/>
        </w:rPr>
      </w:pPr>
      <w:r>
        <w:rPr>
          <w:rFonts w:hint="default" w:ascii="Times New Roman" w:hAnsi="Times New Roman" w:eastAsia="方正小标宋_GBK" w:cs="Times New Roman"/>
          <w:b w:val="0"/>
          <w:bCs/>
          <w:color w:val="000000"/>
          <w:sz w:val="52"/>
          <w:szCs w:val="52"/>
          <w:lang w:eastAsia="zh-CN"/>
        </w:rPr>
        <w:t>四川省</w:t>
      </w:r>
      <w:r>
        <w:rPr>
          <w:rFonts w:hint="default" w:ascii="Times New Roman" w:hAnsi="Times New Roman" w:eastAsia="方正小标宋_GBK" w:cs="Times New Roman"/>
          <w:b w:val="0"/>
          <w:bCs/>
          <w:color w:val="000000"/>
          <w:sz w:val="52"/>
          <w:szCs w:val="52"/>
        </w:rPr>
        <w:t>消费名品申报书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760" w:lineRule="exact"/>
        <w:ind w:right="0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b w:val="0"/>
          <w:bCs/>
          <w:sz w:val="52"/>
          <w:szCs w:val="52"/>
        </w:rPr>
      </w:pPr>
      <w:r>
        <w:rPr>
          <w:rFonts w:hint="default" w:ascii="Times New Roman" w:hAnsi="Times New Roman" w:eastAsia="方正小标宋_GBK" w:cs="Times New Roman"/>
          <w:b w:val="0"/>
          <w:bCs/>
          <w:color w:val="000000"/>
          <w:sz w:val="52"/>
          <w:szCs w:val="52"/>
        </w:rPr>
        <w:t>（</w:t>
      </w:r>
      <w:r>
        <w:rPr>
          <w:rFonts w:hint="default" w:ascii="Times New Roman" w:hAnsi="Times New Roman" w:eastAsia="方正小标宋_GBK" w:cs="Times New Roman"/>
          <w:b w:val="0"/>
          <w:bCs/>
          <w:color w:val="000000"/>
          <w:sz w:val="52"/>
          <w:szCs w:val="52"/>
          <w:lang w:eastAsia="zh-CN"/>
        </w:rPr>
        <w:t>区域</w:t>
      </w:r>
      <w:r>
        <w:rPr>
          <w:rFonts w:hint="default" w:ascii="Times New Roman" w:hAnsi="Times New Roman" w:eastAsia="方正小标宋_GBK" w:cs="Times New Roman"/>
          <w:b w:val="0"/>
          <w:bCs/>
          <w:color w:val="000000"/>
          <w:sz w:val="52"/>
          <w:szCs w:val="52"/>
        </w:rPr>
        <w:t>品牌）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right="0" w:firstLine="960" w:firstLineChars="3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名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称：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</w:rPr>
        <w:t xml:space="preserve">         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right="0" w:firstLine="960" w:firstLineChars="3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申报单位（盖章）：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</w:rPr>
        <w:t xml:space="preserve">               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right="0" w:firstLine="960" w:firstLineChars="3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填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期：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</w:rPr>
        <w:t xml:space="preserve">                    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left="0" w:right="0" w:firstLine="66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3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right="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3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right="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3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right="0" w:firstLine="0" w:firstLineChars="0"/>
        <w:jc w:val="center"/>
        <w:textAlignment w:val="auto"/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  <w:lang w:eastAsia="zh-CN"/>
        </w:rPr>
        <w:t>四川省经济和信息化厅</w:t>
      </w:r>
      <w:r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</w:rPr>
        <w:t>制</w:t>
      </w:r>
    </w:p>
    <w:p>
      <w:pPr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</w:rPr>
        <w:br w:type="page"/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after="0" w:line="233" w:lineRule="auto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</w:rPr>
        <w:t>填表说明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after="0" w:line="239" w:lineRule="auto"/>
        <w:ind w:firstLine="0" w:firstLineChars="0"/>
        <w:jc w:val="both"/>
        <w:textAlignment w:val="auto"/>
        <w:rPr>
          <w:rFonts w:hint="default" w:ascii="Times New Roman" w:hAnsi="Times New Roman" w:eastAsia="SimSun" w:cs="Times New Roman"/>
          <w:color w:val="000000"/>
          <w:sz w:val="35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after="0" w:line="60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一、申报书封面：品牌名称原则上按“地名＋产品”填写。申报单位请填写申报主体名称。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after="0" w:line="60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二、申报单位根据实际情况组织填写，对所填报内容的真实性负责，可提供佐证材料作为补充。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after="0" w:line="60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三、各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市（州）经济和信息化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主管部门对申报材料的真实性进行复核确认。申报材料弄虚作假的，将取消申报资格。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after="0" w:line="60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四、纸质版使用A4纸双面印刷，装订平整，采用普通纸质材料作为封面，并加盖骑缝章。请勿以活页方式装订，防止传递和查阅过程中发生散乱。</w:t>
      </w:r>
    </w:p>
    <w:p>
      <w:pPr>
        <w:ind w:left="0" w:leftChars="0" w:firstLine="0" w:firstLineChars="0"/>
        <w:rPr>
          <w:rFonts w:hint="default" w:ascii="Times New Roman" w:hAnsi="Times New Roman" w:eastAsia="SimSun" w:cs="Times New Roman"/>
          <w:color w:val="000000"/>
          <w:sz w:val="10"/>
        </w:rPr>
        <w:sectPr>
          <w:footerReference r:id="rId4" w:type="default"/>
          <w:pgSz w:w="11900" w:h="15800"/>
          <w:pgMar w:top="1701" w:right="1474" w:bottom="1701" w:left="1587" w:header="601" w:footer="720" w:gutter="0"/>
          <w:pgNumType w:fmt="decimal"/>
          <w:cols w:space="720" w:num="1"/>
          <w:rtlGutter w:val="0"/>
          <w:docGrid w:linePitch="1" w:charSpace="0"/>
        </w:sectPr>
      </w:pPr>
    </w:p>
    <w:tbl>
      <w:tblPr>
        <w:tblStyle w:val="6"/>
        <w:tblW w:w="8724" w:type="dxa"/>
        <w:tblInd w:w="12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607"/>
        <w:gridCol w:w="2004"/>
        <w:gridCol w:w="1047"/>
        <w:gridCol w:w="1069"/>
        <w:gridCol w:w="277"/>
        <w:gridCol w:w="1720"/>
      </w:tblGrid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872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</w:rPr>
              <w:t>一、基本情况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区域名称</w:t>
            </w:r>
          </w:p>
        </w:tc>
        <w:tc>
          <w:tcPr>
            <w:tcW w:w="61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区域类别</w:t>
            </w:r>
          </w:p>
        </w:tc>
        <w:tc>
          <w:tcPr>
            <w:tcW w:w="61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☐地级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eastAsia="zh-CN"/>
              </w:rPr>
              <w:t>行政区人民政府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leftChars="0" w:firstLine="280" w:firstLineChars="1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☐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eastAsia="zh-CN"/>
              </w:rPr>
              <w:t>地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级市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 xml:space="preserve"> ☐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eastAsia="zh-CN"/>
              </w:rPr>
              <w:t>自治州）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☐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eastAsia="zh-CN"/>
              </w:rPr>
              <w:t>县级行政区人民政府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left="0" w:leftChars="0" w:firstLine="280" w:firstLineChars="1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☐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eastAsia="zh-CN"/>
              </w:rPr>
              <w:t>市辖区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☐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eastAsia="zh-CN"/>
              </w:rPr>
              <w:t>县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级市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☐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eastAsia="zh-CN"/>
              </w:rPr>
              <w:t>自治县）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联系人及单位</w:t>
            </w:r>
          </w:p>
        </w:tc>
        <w:tc>
          <w:tcPr>
            <w:tcW w:w="30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联系方式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通讯地址</w:t>
            </w:r>
          </w:p>
        </w:tc>
        <w:tc>
          <w:tcPr>
            <w:tcW w:w="61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72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</w:rPr>
              <w:t>二、技术创新力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0" w:hRule="atLeast"/>
        </w:trPr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7"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技术创新成果认定数量</w:t>
            </w:r>
          </w:p>
        </w:tc>
        <w:tc>
          <w:tcPr>
            <w:tcW w:w="61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创新成果得到相关部门认定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☐有（国家级数量：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 xml:space="preserve"> 省级数量：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（注：需提供清单和佐证材料）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440" w:lineRule="exact"/>
              <w:ind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☐无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26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15" w:after="0" w:line="240" w:lineRule="auto"/>
              <w:ind w:right="12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规模以上消费品企业中高新技术企业占比(%)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55"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年</w:t>
            </w:r>
          </w:p>
        </w:tc>
        <w:tc>
          <w:tcPr>
            <w:tcW w:w="2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35"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年</w:t>
            </w:r>
          </w:p>
        </w:tc>
        <w:tc>
          <w:tcPr>
            <w:tcW w:w="19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55"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年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</w:trPr>
        <w:tc>
          <w:tcPr>
            <w:tcW w:w="2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9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0" w:hRule="atLeast"/>
        </w:trPr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35"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有效发明专利数量</w:t>
            </w:r>
          </w:p>
        </w:tc>
        <w:tc>
          <w:tcPr>
            <w:tcW w:w="61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3"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（个）（注：需提供佐证材料）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0" w:hRule="atLeast"/>
        </w:trPr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47"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参与制定国际和国家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val="en-US" w:eastAsia="zh-CN"/>
              </w:rPr>
              <w:t>行业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标准</w:t>
            </w:r>
          </w:p>
        </w:tc>
        <w:tc>
          <w:tcPr>
            <w:tcW w:w="61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25"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☐国际标准：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single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（个）（注：需提供佐证材料）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61"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☐国家标准：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single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（个）（注：需提供佐证材料）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61"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☐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eastAsia="zh-CN"/>
              </w:rPr>
              <w:t>行业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标准：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single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（个）（注：需提供佐证材料）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61"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</w:p>
        </w:tc>
      </w:tr>
    </w:tbl>
    <w:p>
      <w:pPr>
        <w:spacing w:line="1" w:lineRule="exact"/>
        <w:jc w:val="center"/>
        <w:rPr>
          <w:rFonts w:hint="default" w:ascii="Times New Roman" w:hAnsi="Times New Roman" w:eastAsia="仿宋_GB2312" w:cs="Times New Roman"/>
          <w:sz w:val="28"/>
          <w:szCs w:val="28"/>
        </w:rPr>
        <w:sectPr>
          <w:footerReference r:id="rId5" w:type="default"/>
          <w:pgSz w:w="11900" w:h="15800"/>
          <w:pgMar w:top="1701" w:right="1474" w:bottom="1701" w:left="1587" w:header="601" w:footer="720" w:gutter="0"/>
          <w:pgNumType w:fmt="decimal" w:start="1"/>
          <w:cols w:space="720" w:num="1"/>
          <w:rtlGutter w:val="0"/>
          <w:docGrid w:linePitch="1" w:charSpace="0"/>
        </w:sectPr>
      </w:pPr>
    </w:p>
    <w:p>
      <w:pPr>
        <w:wordWrap w:val="0"/>
        <w:autoSpaceDE w:val="0"/>
        <w:autoSpaceDN w:val="0"/>
        <w:spacing w:before="0" w:after="0" w:line="277" w:lineRule="auto"/>
        <w:ind w:firstLine="0"/>
        <w:jc w:val="both"/>
        <w:rPr>
          <w:rFonts w:hint="default" w:ascii="Times New Roman" w:hAnsi="Times New Roman" w:eastAsia="SimSun" w:cs="Times New Roman"/>
          <w:color w:val="000000"/>
          <w:sz w:val="12"/>
        </w:rPr>
      </w:pPr>
    </w:p>
    <w:tbl>
      <w:tblPr>
        <w:tblStyle w:val="6"/>
        <w:tblW w:w="0" w:type="auto"/>
        <w:tblInd w:w="8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31"/>
        <w:gridCol w:w="1785"/>
        <w:gridCol w:w="2125"/>
        <w:gridCol w:w="2023"/>
      </w:tblGrid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9" w:hRule="atLeast"/>
        </w:trPr>
        <w:tc>
          <w:tcPr>
            <w:tcW w:w="2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创新载体数量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vertAlign w:val="superscript"/>
                <w:lang w:val="en-US" w:eastAsia="zh-CN"/>
              </w:rPr>
              <w:t>2</w:t>
            </w:r>
          </w:p>
        </w:tc>
        <w:tc>
          <w:tcPr>
            <w:tcW w:w="60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☐有（国家级数量：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省级数量：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（注：需提供佐证材料）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☐无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88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</w:rPr>
              <w:t>三、市场竞争力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</w:trPr>
        <w:tc>
          <w:tcPr>
            <w:tcW w:w="2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指标名称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年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年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年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2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该产业规模以上企业数量（个）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2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该产业规模以上企业产值（万元）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1" w:hRule="atLeast"/>
        </w:trPr>
        <w:tc>
          <w:tcPr>
            <w:tcW w:w="2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该产业规模以上企业产值同比增速（%）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3" w:hRule="atLeast"/>
        </w:trPr>
        <w:tc>
          <w:tcPr>
            <w:tcW w:w="2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该产业规模以上企业产值占全国比重（%）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3" w:hRule="atLeast"/>
        </w:trPr>
        <w:tc>
          <w:tcPr>
            <w:tcW w:w="28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5.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优质企业数量（个）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（需提供佐证材料）</w:t>
            </w:r>
          </w:p>
        </w:tc>
        <w:tc>
          <w:tcPr>
            <w:tcW w:w="60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单项冠军企业：☐国家级（数量：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☐省级（数量：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3" w:hRule="atLeast"/>
        </w:trPr>
        <w:tc>
          <w:tcPr>
            <w:tcW w:w="2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0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专精特新企业：☐国家级（数量：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☐省级（数量：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3" w:hRule="atLeast"/>
        </w:trPr>
        <w:tc>
          <w:tcPr>
            <w:tcW w:w="2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0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高新技术企业：☐国家级（数量：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☐省级（数量：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）</w:t>
            </w:r>
          </w:p>
        </w:tc>
      </w:tr>
    </w:tbl>
    <w:p>
      <w:pPr>
        <w:wordWrap w:val="0"/>
        <w:autoSpaceDE w:val="0"/>
        <w:autoSpaceDN w:val="0"/>
        <w:spacing w:before="0" w:after="0" w:line="239" w:lineRule="auto"/>
        <w:ind w:firstLine="0"/>
        <w:jc w:val="both"/>
        <w:rPr>
          <w:rFonts w:hint="default" w:ascii="Times New Roman" w:hAnsi="Times New Roman" w:eastAsia="SimSun" w:cs="Times New Roman"/>
          <w:color w:val="000000"/>
          <w:sz w:val="16"/>
        </w:rPr>
      </w:pPr>
    </w:p>
    <w:p>
      <w:pPr>
        <w:wordWrap w:val="0"/>
        <w:autoSpaceDE w:val="0"/>
        <w:autoSpaceDN w:val="0"/>
        <w:spacing w:before="0" w:after="0" w:line="239" w:lineRule="auto"/>
        <w:ind w:firstLine="0"/>
        <w:jc w:val="both"/>
        <w:rPr>
          <w:rFonts w:hint="default" w:ascii="Times New Roman" w:hAnsi="Times New Roman" w:eastAsia="SimSun" w:cs="Times New Roman"/>
          <w:color w:val="000000"/>
          <w:sz w:val="16"/>
        </w:rPr>
      </w:pPr>
    </w:p>
    <w:p>
      <w:pPr>
        <w:wordWrap w:val="0"/>
        <w:autoSpaceDE w:val="0"/>
        <w:autoSpaceDN w:val="0"/>
        <w:spacing w:before="0" w:after="0" w:line="239" w:lineRule="auto"/>
        <w:ind w:firstLine="0"/>
        <w:jc w:val="both"/>
        <w:rPr>
          <w:rFonts w:hint="default" w:ascii="Times New Roman" w:hAnsi="Times New Roman" w:eastAsia="SimSun" w:cs="Times New Roman"/>
          <w:color w:val="000000"/>
          <w:sz w:val="16"/>
        </w:rPr>
      </w:pPr>
      <w:r>
        <w:rPr>
          <w:rFonts w:hint="default" w:ascii="Times New Roman" w:hAnsi="Times New Roman" w:cs="Times New Roman"/>
          <w:sz w:val="24"/>
          <w:vertAlign w:val="superscri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59690</wp:posOffset>
                </wp:positionV>
                <wp:extent cx="1515745" cy="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574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8pt;margin-top:4.7pt;height:0pt;width:119.35pt;z-index:251659264;mso-width-relative:page;mso-height-relative:page;" filled="f" stroked="t" coordsize="21600,21600" o:gfxdata="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FgAAAGRycy9QSwECFAAUAAAACACHTuJAuJo3&#10;89IAAAAFAQAADwAAAAAAAAABACAAAAA4AAAAZHJzL2Rvd25yZXYueG1sUEsBAhQAFAAAAAgAh07i&#10;QBVGi6rZAQAAkwMAAA4AAAAAAAAAAQAgAAAANwEAAGRycy9lMm9Eb2MueG1sUEsFBgAAAAAGAAYA&#10;WQEAAIIFAAAAAA==&#10;">
                <v:path arrowok="t"/>
                <v:fill on="f" focussize="0,0"/>
                <v:stroke joinstyle="round"/>
                <v:imagedata o:title=""/>
                <o:lock v:ext="edit" aspectratio="f"/>
              </v:line>
            </w:pict>
          </mc:Fallback>
        </mc:AlternateContent>
      </w:r>
    </w:p>
    <w:p>
      <w:pPr>
        <w:wordWrap w:val="0"/>
        <w:autoSpaceDE w:val="0"/>
        <w:autoSpaceDN w:val="0"/>
        <w:spacing w:before="0" w:after="0" w:line="245" w:lineRule="auto"/>
        <w:ind w:left="0" w:leftChars="0" w:right="760" w:firstLine="0" w:firstLineChars="0"/>
        <w:jc w:val="both"/>
        <w:rPr>
          <w:rFonts w:hint="default" w:ascii="Times New Roman" w:hAnsi="Times New Roman" w:eastAsia="方正仿宋_GBK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4"/>
          <w:vertAlign w:val="superscript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00000"/>
          <w:sz w:val="24"/>
          <w:szCs w:val="24"/>
          <w:vertAlign w:val="superscript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4"/>
        </w:rPr>
        <w:t>技术创新载体主要包括制造业创新中心，技术创新中心、产业创新中心、重</w:t>
      </w:r>
    </w:p>
    <w:p>
      <w:pPr>
        <w:wordWrap w:val="0"/>
        <w:autoSpaceDE w:val="0"/>
        <w:autoSpaceDN w:val="0"/>
        <w:spacing w:before="0" w:after="0" w:line="245" w:lineRule="auto"/>
        <w:ind w:left="0" w:leftChars="0" w:right="760" w:firstLine="0" w:firstLineChars="0"/>
        <w:jc w:val="both"/>
        <w:rPr>
          <w:rFonts w:hint="default" w:ascii="Times New Roman" w:hAnsi="Times New Roman" w:eastAsia="SimSun" w:cs="Times New Roman"/>
          <w:color w:val="000000"/>
          <w:sz w:val="12"/>
        </w:rPr>
      </w:pPr>
      <w:r>
        <w:rPr>
          <w:rFonts w:hint="default" w:ascii="Times New Roman" w:hAnsi="Times New Roman" w:eastAsia="方正仿宋_GBK" w:cs="Times New Roman"/>
          <w:color w:val="000000"/>
          <w:sz w:val="24"/>
          <w:szCs w:val="24"/>
        </w:rPr>
        <w:t>点实验室、工程研究中心、企业技术中心等。</w:t>
      </w:r>
    </w:p>
    <w:tbl>
      <w:tblPr>
        <w:tblStyle w:val="6"/>
        <w:tblW w:w="0" w:type="auto"/>
        <w:tblInd w:w="12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628"/>
        <w:gridCol w:w="1583"/>
        <w:gridCol w:w="1218"/>
        <w:gridCol w:w="1737"/>
        <w:gridCol w:w="1558"/>
      </w:tblGrid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2" w:hRule="atLeast"/>
        </w:trPr>
        <w:tc>
          <w:tcPr>
            <w:tcW w:w="2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代表性企业名称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（可提供企业相关介绍材料）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年主营业务收入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（万元）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核心产品名称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核心产品国内销售额（万元）及市场占有率(%)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核心产品出口额（万元）及国际市场占有率（%）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2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企业1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2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企业2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2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企业3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87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</w:rPr>
              <w:t>四、品牌影响力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0" w:hRule="atLeast"/>
        </w:trPr>
        <w:tc>
          <w:tcPr>
            <w:tcW w:w="2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是否注册集体商标</w:t>
            </w:r>
          </w:p>
        </w:tc>
        <w:tc>
          <w:tcPr>
            <w:tcW w:w="610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 xml:space="preserve">☐是（名称：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 xml:space="preserve">     )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（注：需提供佐证材料）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4" w:hRule="atLeast"/>
        </w:trPr>
        <w:tc>
          <w:tcPr>
            <w:tcW w:w="2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品牌形象</w:t>
            </w:r>
          </w:p>
        </w:tc>
        <w:tc>
          <w:tcPr>
            <w:tcW w:w="610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☐品牌标识（LOGO）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 xml:space="preserve">☐品牌标语：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☐品牌视频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（注：需提供相关佐证材料，不超过50M）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0" w:hRule="atLeast"/>
        </w:trPr>
        <w:tc>
          <w:tcPr>
            <w:tcW w:w="2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品牌知名度</w:t>
            </w:r>
          </w:p>
        </w:tc>
        <w:tc>
          <w:tcPr>
            <w:tcW w:w="610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440" w:lineRule="exact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区域该产业重点企业品牌获得荣誉情况：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440" w:lineRule="exact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☐入选世界品牌500强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（个）（注：需提供佐证材料)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440" w:lineRule="exact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☐入选中国500最具价值品牌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eastAsia="zh-CN"/>
              </w:rPr>
              <w:t>、中国消费名品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名单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中华老字号、中国驰名商标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（个）（注：需提供佐证材料）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440" w:lineRule="exact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☐入选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eastAsia="zh-CN"/>
              </w:rPr>
              <w:t>四川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老字号、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eastAsia="zh-CN"/>
              </w:rPr>
              <w:t>天府名品、四川省消费品工业“三品”标杆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eastAsia="zh-CN"/>
              </w:rPr>
              <w:t>省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级荣誉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（个）（注：需提供佐证材料）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adjustRightInd/>
        <w:snapToGrid/>
        <w:spacing w:line="1" w:lineRule="exact"/>
        <w:ind w:right="0" w:firstLine="0" w:firstLineChars="0"/>
        <w:textAlignment w:val="auto"/>
        <w:rPr>
          <w:rFonts w:hint="default" w:ascii="Times New Roman" w:hAnsi="Times New Roman" w:cs="Times New Roman"/>
        </w:rPr>
        <w:sectPr>
          <w:type w:val="continuous"/>
          <w:pgSz w:w="11900" w:h="15800"/>
          <w:pgMar w:top="1701" w:right="1474" w:bottom="1701" w:left="1587" w:header="601" w:footer="720" w:gutter="0"/>
          <w:pgNumType w:fmt="decimal"/>
          <w:cols w:space="720" w:num="1"/>
          <w:rtlGutter w:val="0"/>
          <w:docGrid w:linePitch="1" w:charSpace="0"/>
        </w:sect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259" w:lineRule="auto"/>
        <w:ind w:right="0" w:firstLine="0" w:firstLineChars="0"/>
        <w:jc w:val="both"/>
        <w:textAlignment w:val="auto"/>
        <w:rPr>
          <w:rFonts w:hint="default" w:ascii="Times New Roman" w:hAnsi="Times New Roman" w:eastAsia="SimSun" w:cs="Times New Roman"/>
          <w:color w:val="000000"/>
          <w:sz w:val="10"/>
        </w:rPr>
      </w:pPr>
    </w:p>
    <w:tbl>
      <w:tblPr>
        <w:tblStyle w:val="6"/>
        <w:tblW w:w="0" w:type="auto"/>
        <w:tblInd w:w="4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717"/>
        <w:gridCol w:w="6082"/>
      </w:tblGrid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1" w:hRule="atLeast"/>
        </w:trPr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39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品牌培育管理体系建设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建立区域品牌管理运营机构情况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☐有，机构名称：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 xml:space="preserve"> （注：需提供佐证材料）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建立区域品牌管理制度规范情况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☐有，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 xml:space="preserve"> （注：需提供佐证材料）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建立区域品牌信息化管理平台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☐有，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 xml:space="preserve"> （注：需提供佐证材料）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☐无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8" w:hRule="atLeast"/>
        </w:trPr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39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区域品牌荣誉情况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区域品牌获得国家级政府部门、全国性行业协会、国际权威机构颁发的荣誉情况：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☐有，名称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 xml:space="preserve"> （注：需提供佐证材料）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区域品牌获得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eastAsia="zh-CN"/>
              </w:rPr>
              <w:t>省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级政府部门、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eastAsia="zh-CN"/>
              </w:rPr>
              <w:t>省级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行业协会、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eastAsia="zh-CN"/>
              </w:rPr>
              <w:t>省级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权威机构颁发的荣誉情况：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☐有，名称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single"/>
              </w:rPr>
              <w:t xml:space="preserve">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 xml:space="preserve"> （注：需提供佐证材料）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☐无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87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</w:rPr>
              <w:t>五、文化赋能力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1" w:hRule="atLeast"/>
        </w:trPr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39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工业设计水平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企业设计作品获得世界级、国家级奖项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☐有，名称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 xml:space="preserve"> （注：需提供佐证材料）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企业设计作品获得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eastAsia="zh-CN"/>
              </w:rPr>
              <w:t>省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级奖项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☐有，名称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single"/>
              </w:rPr>
              <w:t xml:space="preserve">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 xml:space="preserve"> （注：需提供佐证材料）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☐无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国家级企业工业设计中心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☐有，名称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（注：需提供佐证材料）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省级企业工业设计中心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☐有，名称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 xml:space="preserve"> （注：需提供佐证材料）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☐无</w:t>
            </w:r>
          </w:p>
        </w:tc>
      </w:tr>
    </w:tbl>
    <w:p>
      <w:pPr>
        <w:spacing w:line="1" w:lineRule="exact"/>
        <w:rPr>
          <w:rFonts w:hint="default" w:ascii="Times New Roman" w:hAnsi="Times New Roman" w:cs="Times New Roman"/>
        </w:rPr>
        <w:sectPr>
          <w:type w:val="continuous"/>
          <w:pgSz w:w="11900" w:h="15800"/>
          <w:pgMar w:top="1701" w:right="1474" w:bottom="1701" w:left="1587" w:header="601" w:footer="720" w:gutter="0"/>
          <w:pgNumType w:fmt="decimal"/>
          <w:cols w:space="720" w:num="1"/>
          <w:rtlGutter w:val="0"/>
          <w:docGrid w:linePitch="1" w:charSpace="0"/>
        </w:sectPr>
      </w:pPr>
    </w:p>
    <w:p>
      <w:pPr>
        <w:wordWrap w:val="0"/>
        <w:autoSpaceDE w:val="0"/>
        <w:autoSpaceDN w:val="0"/>
        <w:spacing w:before="0" w:after="0" w:line="246" w:lineRule="auto"/>
        <w:ind w:firstLine="0"/>
        <w:jc w:val="both"/>
        <w:rPr>
          <w:rFonts w:hint="default" w:ascii="Times New Roman" w:hAnsi="Times New Roman" w:eastAsia="SimSun" w:cs="Times New Roman"/>
          <w:color w:val="000000"/>
          <w:sz w:val="12"/>
        </w:rPr>
      </w:pPr>
    </w:p>
    <w:tbl>
      <w:tblPr>
        <w:tblStyle w:val="6"/>
        <w:tblW w:w="8724" w:type="dxa"/>
        <w:tblInd w:w="12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14"/>
        <w:gridCol w:w="5910"/>
      </w:tblGrid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0" w:hRule="atLeast"/>
        </w:trPr>
        <w:tc>
          <w:tcPr>
            <w:tcW w:w="28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39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39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39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39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39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39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39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39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39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39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39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文化推广交流</w:t>
            </w: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拥有国家工业遗产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☐是，名称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（注：需提供佐证材料）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拥有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eastAsia="zh-CN"/>
              </w:rPr>
              <w:t>省级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工业遗产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☐是，名称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（注：需提供佐证材料）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  <w:t>☐否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建立品牌博物馆、展览馆、档案馆、体验馆等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☐有，数量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个，具体名称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（注：需提供佐证材料）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☐无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5" w:hRule="atLeast"/>
        </w:trPr>
        <w:tc>
          <w:tcPr>
            <w:tcW w:w="28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/>
              <w:snapToGrid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制作书籍、影视等文化产品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☐有，产品名称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（注：需提供佐证材料）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举办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eastAsia="zh-CN"/>
              </w:rPr>
              <w:t>市（州）级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以上论坛、展会等活动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☐有，活动名称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（注：需提供佐证材料）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☐无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7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</w:rPr>
              <w:t>六、其他需要说明的情况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5" w:hRule="atLeast"/>
        </w:trPr>
        <w:tc>
          <w:tcPr>
            <w:tcW w:w="87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39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SimSun" w:cs="Times New Roman"/>
                <w:color w:val="000000"/>
                <w:sz w:val="28"/>
              </w:rPr>
            </w:pPr>
          </w:p>
        </w:tc>
      </w:tr>
    </w:tbl>
    <w:p>
      <w:pPr>
        <w:spacing w:line="1" w:lineRule="exact"/>
        <w:rPr>
          <w:rFonts w:hint="default" w:ascii="Times New Roman" w:hAnsi="Times New Roman" w:cs="Times New Roman"/>
        </w:rPr>
        <w:sectPr>
          <w:type w:val="continuous"/>
          <w:pgSz w:w="11900" w:h="15800"/>
          <w:pgMar w:top="1701" w:right="1474" w:bottom="1701" w:left="1587" w:header="601" w:footer="720" w:gutter="0"/>
          <w:pgNumType w:fmt="decimal"/>
          <w:cols w:space="720" w:num="1"/>
          <w:rtlGutter w:val="0"/>
          <w:docGrid w:linePitch="1" w:charSpace="0"/>
        </w:sectPr>
      </w:pPr>
    </w:p>
    <w:p>
      <w:pPr>
        <w:wordWrap w:val="0"/>
        <w:autoSpaceDE w:val="0"/>
        <w:autoSpaceDN w:val="0"/>
        <w:spacing w:before="0" w:after="0" w:line="277" w:lineRule="auto"/>
        <w:ind w:firstLine="0"/>
        <w:jc w:val="both"/>
        <w:rPr>
          <w:rFonts w:hint="default" w:ascii="Times New Roman" w:hAnsi="Times New Roman" w:eastAsia="SimSun" w:cs="Times New Roman"/>
          <w:color w:val="000000"/>
          <w:sz w:val="8"/>
        </w:rPr>
      </w:pPr>
    </w:p>
    <w:tbl>
      <w:tblPr>
        <w:tblStyle w:val="6"/>
        <w:tblW w:w="0" w:type="auto"/>
        <w:tblInd w:w="4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780"/>
      </w:tblGrid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8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</w:rPr>
              <w:t>七、真实性承诺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1" w:hRule="atLeast"/>
        </w:trPr>
        <w:tc>
          <w:tcPr>
            <w:tcW w:w="8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ordWrap w:val="0"/>
              <w:autoSpaceDE w:val="0"/>
              <w:autoSpaceDN w:val="0"/>
              <w:spacing w:before="0" w:after="0" w:line="239" w:lineRule="auto"/>
              <w:ind w:firstLine="0"/>
              <w:jc w:val="both"/>
              <w:rPr>
                <w:rFonts w:hint="default" w:ascii="Times New Roman" w:hAnsi="Times New Roman" w:eastAsia="SimSun" w:cs="Times New Roman"/>
                <w:color w:val="000000"/>
                <w:sz w:val="24"/>
              </w:rPr>
            </w:pPr>
          </w:p>
          <w:p>
            <w:pPr>
              <w:wordWrap w:val="0"/>
              <w:autoSpaceDE w:val="0"/>
              <w:autoSpaceDN w:val="0"/>
              <w:spacing w:before="0" w:after="0" w:line="239" w:lineRule="auto"/>
              <w:ind w:firstLine="0"/>
              <w:jc w:val="both"/>
              <w:rPr>
                <w:rFonts w:hint="default" w:ascii="Times New Roman" w:hAnsi="Times New Roman" w:eastAsia="SimSun" w:cs="Times New Roman"/>
                <w:color w:val="000000"/>
                <w:sz w:val="24"/>
              </w:rPr>
            </w:pPr>
          </w:p>
          <w:p>
            <w:pPr>
              <w:wordWrap w:val="0"/>
              <w:autoSpaceDE w:val="0"/>
              <w:autoSpaceDN w:val="0"/>
              <w:spacing w:before="0" w:after="0" w:line="239" w:lineRule="auto"/>
              <w:ind w:firstLine="0"/>
              <w:jc w:val="both"/>
              <w:rPr>
                <w:rFonts w:hint="default" w:ascii="Times New Roman" w:hAnsi="Times New Roman" w:eastAsia="SimSun" w:cs="Times New Roman"/>
                <w:color w:val="000000"/>
                <w:sz w:val="24"/>
              </w:rPr>
            </w:pPr>
          </w:p>
          <w:p>
            <w:pPr>
              <w:wordWrap w:val="0"/>
              <w:autoSpaceDE w:val="0"/>
              <w:autoSpaceDN w:val="0"/>
              <w:spacing w:before="0" w:after="0" w:line="239" w:lineRule="auto"/>
              <w:ind w:firstLine="0"/>
              <w:jc w:val="both"/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</w:rPr>
            </w:pPr>
          </w:p>
          <w:p>
            <w:pPr>
              <w:wordWrap w:val="0"/>
              <w:autoSpaceDE w:val="0"/>
              <w:autoSpaceDN w:val="0"/>
              <w:spacing w:before="3" w:after="0" w:line="239" w:lineRule="auto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本申报书所有材料，均真实、完整，如有不实，愿承担相应的责任。</w:t>
            </w:r>
          </w:p>
          <w:p>
            <w:pPr>
              <w:wordWrap w:val="0"/>
              <w:autoSpaceDE w:val="0"/>
              <w:autoSpaceDN w:val="0"/>
              <w:spacing w:before="0" w:after="0" w:line="239" w:lineRule="auto"/>
              <w:ind w:firstLine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wordWrap w:val="0"/>
              <w:autoSpaceDE w:val="0"/>
              <w:autoSpaceDN w:val="0"/>
              <w:spacing w:before="0" w:after="0" w:line="239" w:lineRule="auto"/>
              <w:ind w:firstLine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wordWrap w:val="0"/>
              <w:autoSpaceDE w:val="0"/>
              <w:autoSpaceDN w:val="0"/>
              <w:spacing w:before="146" w:after="0" w:line="239" w:lineRule="auto"/>
              <w:ind w:firstLine="6160" w:firstLineChars="2200"/>
              <w:jc w:val="both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申报地人民政府</w:t>
            </w:r>
          </w:p>
          <w:p>
            <w:pPr>
              <w:autoSpaceDE w:val="0"/>
              <w:autoSpaceDN w:val="0"/>
              <w:spacing w:before="228" w:after="0" w:line="239" w:lineRule="auto"/>
              <w:ind w:firstLine="6440" w:firstLineChars="2300"/>
              <w:jc w:val="both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（公章）</w:t>
            </w:r>
          </w:p>
          <w:p>
            <w:pPr>
              <w:wordWrap w:val="0"/>
              <w:autoSpaceDE w:val="0"/>
              <w:autoSpaceDN w:val="0"/>
              <w:spacing w:before="248" w:after="0" w:line="239" w:lineRule="auto"/>
              <w:ind w:firstLine="6160" w:firstLineChars="2200"/>
              <w:jc w:val="both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8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</w:rPr>
              <w:t>八、推荐意见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2" w:hRule="atLeast"/>
        </w:trPr>
        <w:tc>
          <w:tcPr>
            <w:tcW w:w="8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ordWrap w:val="0"/>
              <w:autoSpaceDE w:val="0"/>
              <w:autoSpaceDN w:val="0"/>
              <w:spacing w:before="0" w:after="0" w:line="239" w:lineRule="auto"/>
              <w:ind w:firstLine="0"/>
              <w:jc w:val="both"/>
              <w:rPr>
                <w:rFonts w:hint="default" w:ascii="Times New Roman" w:hAnsi="Times New Roman" w:eastAsia="SimSun" w:cs="Times New Roman"/>
                <w:color w:val="000000"/>
                <w:sz w:val="24"/>
              </w:rPr>
            </w:pPr>
          </w:p>
          <w:p>
            <w:pPr>
              <w:wordWrap w:val="0"/>
              <w:autoSpaceDE w:val="0"/>
              <w:autoSpaceDN w:val="0"/>
              <w:spacing w:before="0" w:after="0" w:line="239" w:lineRule="auto"/>
              <w:ind w:firstLine="0"/>
              <w:jc w:val="both"/>
              <w:rPr>
                <w:rFonts w:hint="default" w:ascii="Times New Roman" w:hAnsi="Times New Roman" w:eastAsia="SimSun" w:cs="Times New Roman"/>
                <w:color w:val="000000"/>
                <w:sz w:val="24"/>
              </w:rPr>
            </w:pPr>
          </w:p>
          <w:p>
            <w:pPr>
              <w:wordWrap w:val="0"/>
              <w:autoSpaceDE w:val="0"/>
              <w:autoSpaceDN w:val="0"/>
              <w:spacing w:before="0" w:after="0" w:line="239" w:lineRule="auto"/>
              <w:ind w:firstLine="0"/>
              <w:jc w:val="both"/>
              <w:rPr>
                <w:rFonts w:hint="default" w:ascii="Times New Roman" w:hAnsi="Times New Roman" w:eastAsia="SimSun" w:cs="Times New Roman"/>
                <w:color w:val="000000"/>
                <w:sz w:val="24"/>
              </w:rPr>
            </w:pPr>
          </w:p>
          <w:p>
            <w:pPr>
              <w:wordWrap w:val="0"/>
              <w:autoSpaceDE w:val="0"/>
              <w:autoSpaceDN w:val="0"/>
              <w:spacing w:before="0" w:after="0" w:line="239" w:lineRule="auto"/>
              <w:ind w:firstLine="0"/>
              <w:jc w:val="both"/>
              <w:rPr>
                <w:rFonts w:hint="default" w:ascii="Times New Roman" w:hAnsi="Times New Roman" w:eastAsia="SimSun" w:cs="Times New Roman"/>
                <w:color w:val="000000"/>
                <w:sz w:val="24"/>
              </w:rPr>
            </w:pPr>
          </w:p>
          <w:p>
            <w:pPr>
              <w:wordWrap w:val="0"/>
              <w:autoSpaceDE w:val="0"/>
              <w:autoSpaceDN w:val="0"/>
              <w:spacing w:before="0" w:after="0" w:line="239" w:lineRule="auto"/>
              <w:ind w:firstLine="0"/>
              <w:jc w:val="both"/>
              <w:rPr>
                <w:rFonts w:hint="default" w:ascii="Times New Roman" w:hAnsi="Times New Roman" w:eastAsia="SimSun" w:cs="Times New Roman"/>
                <w:color w:val="000000"/>
                <w:sz w:val="24"/>
              </w:rPr>
            </w:pPr>
          </w:p>
          <w:p>
            <w:pPr>
              <w:wordWrap w:val="0"/>
              <w:autoSpaceDE w:val="0"/>
              <w:autoSpaceDN w:val="0"/>
              <w:spacing w:before="0" w:after="0" w:line="239" w:lineRule="auto"/>
              <w:ind w:firstLine="0"/>
              <w:jc w:val="both"/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</w:rPr>
            </w:pPr>
          </w:p>
          <w:p>
            <w:pPr>
              <w:wordWrap w:val="0"/>
              <w:autoSpaceDE w:val="0"/>
              <w:autoSpaceDN w:val="0"/>
              <w:spacing w:before="0" w:after="0" w:line="239" w:lineRule="auto"/>
              <w:ind w:firstLine="0"/>
              <w:jc w:val="both"/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</w:rPr>
            </w:pPr>
          </w:p>
          <w:p>
            <w:pPr>
              <w:wordWrap w:val="0"/>
              <w:autoSpaceDE w:val="0"/>
              <w:autoSpaceDN w:val="0"/>
              <w:spacing w:before="0" w:after="0" w:line="239" w:lineRule="auto"/>
              <w:ind w:firstLine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wordWrap w:val="0"/>
              <w:autoSpaceDE w:val="0"/>
              <w:autoSpaceDN w:val="0"/>
              <w:spacing w:before="98" w:after="0" w:line="239" w:lineRule="auto"/>
              <w:ind w:firstLine="4760" w:firstLineChars="1700"/>
              <w:jc w:val="both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  <w:t>市（州）经济和信息化主管部门</w:t>
            </w:r>
          </w:p>
          <w:p>
            <w:pPr>
              <w:autoSpaceDE w:val="0"/>
              <w:autoSpaceDN w:val="0"/>
              <w:spacing w:before="228" w:after="0" w:line="239" w:lineRule="auto"/>
              <w:ind w:firstLine="6160" w:firstLineChars="2200"/>
              <w:jc w:val="both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（公章）</w:t>
            </w:r>
          </w:p>
          <w:p>
            <w:pPr>
              <w:wordWrap w:val="0"/>
              <w:autoSpaceDE w:val="0"/>
              <w:autoSpaceDN w:val="0"/>
              <w:spacing w:before="208" w:after="0" w:line="239" w:lineRule="auto"/>
              <w:ind w:firstLine="5880" w:firstLineChars="2100"/>
              <w:jc w:val="both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日</w:t>
            </w:r>
          </w:p>
        </w:tc>
      </w:tr>
    </w:tbl>
    <w:p>
      <w:pPr>
        <w:wordWrap w:val="0"/>
        <w:autoSpaceDE w:val="0"/>
        <w:autoSpaceDN w:val="0"/>
        <w:spacing w:before="0" w:after="0" w:line="239" w:lineRule="auto"/>
        <w:ind w:firstLine="0"/>
        <w:jc w:val="both"/>
        <w:rPr>
          <w:rFonts w:hint="default" w:ascii="Times New Roman" w:hAnsi="Times New Roman" w:eastAsia="SimSun" w:cs="Times New Roman"/>
          <w:color w:val="000000"/>
          <w:sz w:val="16"/>
        </w:rPr>
      </w:pPr>
    </w:p>
    <w:p>
      <w:pPr>
        <w:wordWrap w:val="0"/>
        <w:autoSpaceDE w:val="0"/>
        <w:autoSpaceDN w:val="0"/>
        <w:spacing w:before="0" w:after="0" w:line="239" w:lineRule="auto"/>
        <w:ind w:firstLine="0"/>
        <w:jc w:val="both"/>
        <w:rPr>
          <w:rFonts w:hint="default" w:ascii="Times New Roman" w:hAnsi="Times New Roman" w:eastAsia="SimSun" w:cs="Times New Roman"/>
          <w:color w:val="000000"/>
          <w:sz w:val="16"/>
        </w:rPr>
      </w:pPr>
    </w:p>
    <w:p>
      <w:pPr>
        <w:wordWrap w:val="0"/>
        <w:autoSpaceDE w:val="0"/>
        <w:autoSpaceDN w:val="0"/>
        <w:spacing w:before="0" w:after="0" w:line="239" w:lineRule="auto"/>
        <w:ind w:firstLine="0"/>
        <w:jc w:val="both"/>
        <w:rPr>
          <w:rFonts w:hint="default" w:ascii="Times New Roman" w:hAnsi="Times New Roman" w:eastAsia="SimSun" w:cs="Times New Roman"/>
          <w:color w:val="000000"/>
          <w:sz w:val="16"/>
        </w:rPr>
      </w:pPr>
    </w:p>
    <w:p>
      <w:pPr>
        <w:wordWrap w:val="0"/>
        <w:autoSpaceDE w:val="0"/>
        <w:autoSpaceDN w:val="0"/>
        <w:spacing w:before="0" w:after="0" w:line="239" w:lineRule="auto"/>
        <w:ind w:firstLine="0"/>
        <w:jc w:val="both"/>
        <w:rPr>
          <w:rFonts w:hint="default" w:ascii="Times New Roman" w:hAnsi="Times New Roman" w:eastAsia="SimSun" w:cs="Times New Roman"/>
          <w:color w:val="000000"/>
          <w:sz w:val="16"/>
        </w:rPr>
      </w:pPr>
    </w:p>
    <w:p>
      <w:pPr>
        <w:wordWrap w:val="0"/>
        <w:autoSpaceDE w:val="0"/>
        <w:autoSpaceDN w:val="0"/>
        <w:spacing w:before="0" w:after="0" w:line="239" w:lineRule="auto"/>
        <w:ind w:firstLine="0"/>
        <w:jc w:val="both"/>
        <w:rPr>
          <w:rFonts w:hint="default" w:ascii="Times New Roman" w:hAnsi="Times New Roman" w:eastAsia="SimSun" w:cs="Times New Roman"/>
          <w:color w:val="000000"/>
          <w:sz w:val="16"/>
        </w:rPr>
      </w:pPr>
    </w:p>
    <w:p>
      <w:pPr>
        <w:wordWrap w:val="0"/>
        <w:autoSpaceDE w:val="0"/>
        <w:autoSpaceDN w:val="0"/>
        <w:spacing w:before="0" w:after="0" w:line="239" w:lineRule="auto"/>
        <w:ind w:firstLine="0"/>
        <w:jc w:val="both"/>
        <w:rPr>
          <w:rFonts w:hint="default" w:ascii="Times New Roman" w:hAnsi="Times New Roman" w:eastAsia="SimSun" w:cs="Times New Roman"/>
          <w:color w:val="000000"/>
          <w:sz w:val="16"/>
        </w:rPr>
      </w:pPr>
    </w:p>
    <w:p>
      <w:pPr>
        <w:wordWrap w:val="0"/>
        <w:autoSpaceDE w:val="0"/>
        <w:autoSpaceDN w:val="0"/>
        <w:spacing w:before="0" w:after="0" w:line="239" w:lineRule="auto"/>
        <w:ind w:firstLine="0"/>
        <w:jc w:val="both"/>
        <w:rPr>
          <w:rFonts w:hint="default" w:ascii="Times New Roman" w:hAnsi="Times New Roman" w:eastAsia="SimSun" w:cs="Times New Roman"/>
          <w:color w:val="000000"/>
          <w:sz w:val="16"/>
        </w:rPr>
      </w:pPr>
    </w:p>
    <w:p>
      <w:pPr>
        <w:wordWrap w:val="0"/>
        <w:autoSpaceDE w:val="0"/>
        <w:autoSpaceDN w:val="0"/>
        <w:spacing w:before="0" w:after="0" w:line="239" w:lineRule="auto"/>
        <w:ind w:firstLine="0"/>
        <w:jc w:val="both"/>
        <w:rPr>
          <w:rFonts w:hint="default" w:ascii="Times New Roman" w:hAnsi="Times New Roman" w:eastAsia="SimSun" w:cs="Times New Roman"/>
          <w:color w:val="000000"/>
          <w:sz w:val="16"/>
        </w:rPr>
      </w:pPr>
    </w:p>
    <w:p>
      <w:pPr>
        <w:wordWrap w:val="0"/>
        <w:autoSpaceDE w:val="0"/>
        <w:autoSpaceDN w:val="0"/>
        <w:spacing w:before="0" w:after="0" w:line="239" w:lineRule="auto"/>
        <w:ind w:firstLine="0"/>
        <w:jc w:val="both"/>
        <w:rPr>
          <w:rFonts w:hint="default" w:ascii="Times New Roman" w:hAnsi="Times New Roman" w:eastAsia="SimSun" w:cs="Times New Roman"/>
          <w:color w:val="000000"/>
          <w:sz w:val="16"/>
        </w:rPr>
      </w:pPr>
      <w:bookmarkStart w:id="0" w:name="_GoBack"/>
      <w:bookmarkEnd w:id="0"/>
    </w:p>
    <w:sectPr>
      <w:type w:val="continuous"/>
      <w:pgSz w:w="11900" w:h="15800"/>
      <w:pgMar w:top="1701" w:right="1474" w:bottom="1701" w:left="1587" w:header="601" w:footer="720" w:gutter="0"/>
      <w:pgNumType w:fmt="decimal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FgAAAGRycy9QSwECFAAUAAAA&#10;CACHTuJAs0lY7tAAAAAFAQAADwAAAAAAAAABACAAAAA4AAAAZHJzL2Rvd25yZXYueG1sUEsBAhQA&#10;FAAAAAgAh07iQLwH59zIAgAA7AUAAA4AAAAAAAAAAQAgAAAANQ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true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BC8"/>
    <w:rsid w:val="000D6051"/>
    <w:rsid w:val="009F0BE0"/>
    <w:rsid w:val="00BA6D97"/>
    <w:rsid w:val="00BD0BC8"/>
    <w:rsid w:val="0EFD5EE5"/>
    <w:rsid w:val="1FF3BBD1"/>
    <w:rsid w:val="37FB4E11"/>
    <w:rsid w:val="3BBFAC6C"/>
    <w:rsid w:val="3EA73570"/>
    <w:rsid w:val="4FF79C90"/>
    <w:rsid w:val="51B945F0"/>
    <w:rsid w:val="5CEECB0C"/>
    <w:rsid w:val="5DBF2B46"/>
    <w:rsid w:val="5DD48E7F"/>
    <w:rsid w:val="5F232981"/>
    <w:rsid w:val="5F7F16F5"/>
    <w:rsid w:val="64F9414F"/>
    <w:rsid w:val="6676F4BD"/>
    <w:rsid w:val="6EBFD204"/>
    <w:rsid w:val="6FF5E86D"/>
    <w:rsid w:val="74CF1A4B"/>
    <w:rsid w:val="75FD7D6B"/>
    <w:rsid w:val="76772DA2"/>
    <w:rsid w:val="777E9A22"/>
    <w:rsid w:val="77EE7513"/>
    <w:rsid w:val="79FB25D7"/>
    <w:rsid w:val="7F37AAEF"/>
    <w:rsid w:val="7FAF9BCB"/>
    <w:rsid w:val="7FBFDC0C"/>
    <w:rsid w:val="7FF2A981"/>
    <w:rsid w:val="B7FC8191"/>
    <w:rsid w:val="BFFFB15B"/>
    <w:rsid w:val="DBFB5A18"/>
    <w:rsid w:val="DDDF82F5"/>
    <w:rsid w:val="DFD753B9"/>
    <w:rsid w:val="F7BB9932"/>
    <w:rsid w:val="FB5FB204"/>
    <w:rsid w:val="FE133B06"/>
    <w:rsid w:val="FF87E281"/>
    <w:rsid w:val="FFBFC2F4"/>
    <w:rsid w:val="FFFB4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 w:val="0"/>
      <w:spacing w:after="12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Title"/>
    <w:basedOn w:val="1"/>
    <w:next w:val="1"/>
    <w:qFormat/>
    <w:uiPriority w:val="0"/>
    <w:pPr>
      <w:spacing w:beforeLines="0" w:beforeAutospacing="0" w:afterLines="0" w:afterAutospacing="0"/>
      <w:ind w:firstLine="0" w:firstLineChars="0"/>
      <w:jc w:val="center"/>
      <w:outlineLvl w:val="0"/>
    </w:pPr>
    <w:rPr>
      <w:rFonts w:eastAsia="方正小标宋简体"/>
      <w:sz w:val="44"/>
      <w:szCs w:val="4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/>
      <w:spacing w:line="240" w:lineRule="auto"/>
      <w:ind w:firstLine="0" w:firstLineChars="0"/>
      <w:jc w:val="center"/>
    </w:pPr>
    <w:rPr>
      <w:rFonts w:eastAsia="宋体"/>
      <w:sz w:val="28"/>
      <w:szCs w:val="2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Office_11.8.2.10125_F1E327BC-269C-435d-A152-05C5408002CA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2026-09-02T06:54:00Z</dcterms:created>
  <dc:creator>INTSIG</dc:creator>
  <dc:description>Intsig Word Converter</dc:description>
  <cp:lastModifiedBy>小媚</cp:lastModifiedBy>
  <dcterms:modified xsi:type="dcterms:W3CDTF">2026-09-07T09:55:22Z</dcterms:modified>
  <dc:title>wordbuilder</dc:title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