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CESI黑体-GB2312" w:hAnsi="CESI黑体-GB2312" w:eastAsia="CESI黑体-GB2312" w:cs="CESI黑体-GB2312"/>
          <w:color w:val="auto"/>
          <w:sz w:val="32"/>
          <w:szCs w:val="32"/>
          <w:lang w:val="en-US" w:eastAsia="zh-CN"/>
        </w:rPr>
      </w:pPr>
      <w:r>
        <w:rPr>
          <w:rFonts w:hint="eastAsia" w:ascii="CESI黑体-GB2312" w:hAnsi="CESI黑体-GB2312" w:eastAsia="CESI黑体-GB2312" w:cs="CESI黑体-GB2312"/>
          <w:color w:val="auto"/>
          <w:sz w:val="32"/>
          <w:szCs w:val="32"/>
          <w:lang w:val="en-US" w:eastAsia="zh-CN"/>
        </w:rPr>
        <w:t>附件1</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0"/>
        <w:rPr>
          <w:rFonts w:hint="default" w:ascii="Times New Roman" w:hAnsi="Times New Roman" w:eastAsia="方正小标宋简体" w:cs="Times New Roman"/>
          <w:sz w:val="48"/>
          <w:szCs w:val="48"/>
          <w:lang w:eastAsia="zh-CN"/>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0"/>
        <w:rPr>
          <w:rFonts w:hint="default" w:ascii="Times New Roman" w:hAnsi="Times New Roman" w:eastAsia="方正小标宋简体" w:cs="Times New Roman"/>
          <w:sz w:val="48"/>
          <w:szCs w:val="48"/>
          <w:lang w:eastAsia="zh-CN"/>
        </w:rPr>
      </w:pPr>
    </w:p>
    <w:p>
      <w:pPr>
        <w:rPr>
          <w:rFonts w:hint="default"/>
          <w:lang w:eastAsia="zh-CN"/>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0"/>
        <w:rPr>
          <w:rFonts w:hint="default" w:ascii="Times New Roman" w:hAnsi="Times New Roman" w:eastAsia="方正小标宋简体" w:cs="Times New Roman"/>
          <w:sz w:val="48"/>
          <w:szCs w:val="48"/>
          <w:lang w:eastAsia="zh-CN"/>
        </w:rPr>
      </w:pPr>
      <w:r>
        <w:rPr>
          <w:rFonts w:hint="default" w:ascii="Times New Roman" w:hAnsi="Times New Roman" w:eastAsia="方正小标宋简体" w:cs="Times New Roman"/>
          <w:sz w:val="48"/>
          <w:szCs w:val="48"/>
          <w:lang w:eastAsia="zh-CN"/>
        </w:rPr>
        <w:t>关于加快磷资源</w:t>
      </w:r>
      <w:r>
        <w:rPr>
          <w:rFonts w:hint="eastAsia" w:ascii="Times New Roman" w:hAnsi="Times New Roman" w:eastAsia="方正小标宋简体" w:cs="Times New Roman"/>
          <w:sz w:val="48"/>
          <w:szCs w:val="48"/>
          <w:lang w:eastAsia="zh-CN"/>
        </w:rPr>
        <w:t>“</w:t>
      </w:r>
      <w:r>
        <w:rPr>
          <w:rFonts w:hint="default" w:ascii="Times New Roman" w:hAnsi="Times New Roman" w:eastAsia="方正小标宋简体" w:cs="Times New Roman"/>
          <w:sz w:val="48"/>
          <w:szCs w:val="48"/>
          <w:lang w:eastAsia="zh-CN"/>
        </w:rPr>
        <w:t>精深用矿</w:t>
      </w:r>
      <w:r>
        <w:rPr>
          <w:rFonts w:hint="eastAsia" w:ascii="Times New Roman" w:hAnsi="Times New Roman" w:eastAsia="方正小标宋简体" w:cs="Times New Roman"/>
          <w:sz w:val="48"/>
          <w:szCs w:val="48"/>
          <w:lang w:eastAsia="zh-CN"/>
        </w:rPr>
        <w:t>”</w:t>
      </w:r>
      <w:r>
        <w:rPr>
          <w:rFonts w:hint="default" w:ascii="Times New Roman" w:hAnsi="Times New Roman" w:eastAsia="方正小标宋简体" w:cs="Times New Roman"/>
          <w:sz w:val="48"/>
          <w:szCs w:val="48"/>
          <w:lang w:eastAsia="zh-CN"/>
        </w:rPr>
        <w:t>推进</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0"/>
        <w:rPr>
          <w:rFonts w:hint="default" w:ascii="Times New Roman" w:hAnsi="Times New Roman" w:eastAsia="方正小标宋简体" w:cs="Times New Roman"/>
          <w:sz w:val="48"/>
          <w:szCs w:val="48"/>
          <w:lang w:eastAsia="zh-CN"/>
        </w:rPr>
      </w:pPr>
      <w:r>
        <w:rPr>
          <w:rFonts w:hint="eastAsia" w:ascii="Times New Roman" w:hAnsi="Times New Roman" w:eastAsia="方正小标宋简体" w:cs="Times New Roman"/>
          <w:sz w:val="48"/>
          <w:szCs w:val="48"/>
          <w:lang w:eastAsia="zh-CN"/>
        </w:rPr>
        <w:t>资源</w:t>
      </w:r>
      <w:r>
        <w:rPr>
          <w:rFonts w:hint="default" w:ascii="Times New Roman" w:hAnsi="Times New Roman" w:eastAsia="方正小标宋简体" w:cs="Times New Roman"/>
          <w:sz w:val="48"/>
          <w:szCs w:val="48"/>
          <w:lang w:eastAsia="zh-CN"/>
        </w:rPr>
        <w:t>高效高值利用的实施意见</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0"/>
        <w:rPr>
          <w:rFonts w:hint="eastAsia" w:ascii="楷体_GB2312" w:hAnsi="楷体_GB2312" w:eastAsia="楷体_GB2312" w:cs="楷体_GB2312"/>
          <w:sz w:val="36"/>
          <w:szCs w:val="36"/>
          <w:lang w:eastAsia="zh-CN"/>
        </w:rPr>
      </w:pPr>
      <w:r>
        <w:rPr>
          <w:rFonts w:hint="eastAsia" w:ascii="楷体_GB2312" w:hAnsi="楷体_GB2312" w:eastAsia="楷体_GB2312" w:cs="楷体_GB2312"/>
          <w:sz w:val="36"/>
          <w:szCs w:val="36"/>
          <w:lang w:eastAsia="zh-CN"/>
        </w:rPr>
        <w:t>（征求意见稿）</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简体" w:cs="Times New Roman"/>
          <w:sz w:val="36"/>
          <w:szCs w:val="36"/>
          <w:lang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720" w:firstLineChars="200"/>
        <w:jc w:val="both"/>
        <w:textAlignment w:val="auto"/>
        <w:rPr>
          <w:rFonts w:hint="default" w:ascii="Times New Roman" w:hAnsi="Times New Roman" w:eastAsia="仿宋_GB2312" w:cs="Times New Roman"/>
          <w:sz w:val="36"/>
          <w:szCs w:val="36"/>
          <w:lang w:val="en-US" w:eastAsia="zh-CN"/>
        </w:rPr>
      </w:pPr>
      <w:r>
        <w:rPr>
          <w:rFonts w:hint="default" w:ascii="Times New Roman" w:hAnsi="Times New Roman" w:eastAsia="仿宋_GB2312" w:cs="Times New Roman"/>
          <w:sz w:val="36"/>
          <w:szCs w:val="36"/>
          <w:lang w:val="en-US" w:eastAsia="zh-CN"/>
        </w:rPr>
        <w:t>磷矿是战略性非金属矿产资源。磷化学品关乎粮食安全、生命健康、新能源及新能源汽车等重要产业链供应链安全稳定。贵州磷矿资源丰富，磷化工产业体系健全，是我国最重要的磷化工</w:t>
      </w:r>
      <w:r>
        <w:rPr>
          <w:rFonts w:hint="eastAsia" w:ascii="Times New Roman" w:hAnsi="Times New Roman" w:eastAsia="仿宋_GB2312" w:cs="Times New Roman"/>
          <w:sz w:val="36"/>
          <w:szCs w:val="36"/>
          <w:lang w:val="en-US" w:eastAsia="zh-CN"/>
        </w:rPr>
        <w:t>及磷系新能源材料</w:t>
      </w:r>
      <w:r>
        <w:rPr>
          <w:rFonts w:hint="default" w:ascii="Times New Roman" w:hAnsi="Times New Roman" w:eastAsia="仿宋_GB2312" w:cs="Times New Roman"/>
          <w:sz w:val="36"/>
          <w:szCs w:val="36"/>
          <w:lang w:val="en-US" w:eastAsia="zh-CN"/>
        </w:rPr>
        <w:t>生产基地之一。</w:t>
      </w:r>
      <w:r>
        <w:rPr>
          <w:rFonts w:hint="eastAsia" w:ascii="Times New Roman" w:hAnsi="Times New Roman" w:eastAsia="仿宋_GB2312" w:cs="Times New Roman"/>
          <w:sz w:val="36"/>
          <w:szCs w:val="36"/>
          <w:lang w:val="en-US" w:eastAsia="zh-CN"/>
        </w:rPr>
        <w:t>为深入贯彻工业和信息化部等八部门《推进磷资源高效高值利用实施方案》和省委、省政府《关于强力推进“富矿精开”加快构建富有贵州特色现代化产业体系的意见》等文件要求，认真落实</w:t>
      </w:r>
      <w:r>
        <w:rPr>
          <w:rFonts w:hint="eastAsia" w:ascii="Times New Roman" w:hAnsi="Times New Roman" w:eastAsia="仿宋_GB2312" w:cs="Times New Roman"/>
          <w:sz w:val="36"/>
          <w:szCs w:val="36"/>
          <w:lang w:eastAsia="zh-CN"/>
        </w:rPr>
        <w:t>全省新型工业化推进大会、全省“富矿精开”推进大会精神，加快磷矿资源“富矿精开”，实现磷资源高效高值利用，助推磷资源全产业高质量发展，特制定本实施意见。</w:t>
      </w:r>
    </w:p>
    <w:p>
      <w:pPr>
        <w:keepNext w:val="0"/>
        <w:keepLines w:val="0"/>
        <w:pageBreakBefore w:val="0"/>
        <w:widowControl w:val="0"/>
        <w:kinsoku/>
        <w:wordWrap/>
        <w:overflowPunct/>
        <w:topLinePunct w:val="0"/>
        <w:autoSpaceDE/>
        <w:autoSpaceDN/>
        <w:bidi w:val="0"/>
        <w:adjustRightInd/>
        <w:snapToGrid/>
        <w:spacing w:line="600" w:lineRule="exact"/>
        <w:ind w:firstLine="720" w:firstLineChars="200"/>
        <w:jc w:val="both"/>
        <w:textAlignment w:val="auto"/>
        <w:outlineLvl w:val="0"/>
        <w:rPr>
          <w:rFonts w:hint="default" w:ascii="Times New Roman" w:hAnsi="Times New Roman" w:eastAsia="黑体" w:cs="Times New Roman"/>
          <w:sz w:val="36"/>
          <w:szCs w:val="36"/>
          <w:lang w:val="en-US" w:eastAsia="zh-CN"/>
        </w:rPr>
      </w:pPr>
      <w:r>
        <w:rPr>
          <w:rFonts w:hint="default" w:ascii="Times New Roman" w:hAnsi="Times New Roman" w:eastAsia="黑体" w:cs="Times New Roman"/>
          <w:sz w:val="36"/>
          <w:szCs w:val="36"/>
          <w:lang w:val="en-US" w:eastAsia="zh-CN"/>
        </w:rPr>
        <w:t>一、总体要求</w:t>
      </w:r>
    </w:p>
    <w:p>
      <w:pPr>
        <w:keepNext w:val="0"/>
        <w:keepLines w:val="0"/>
        <w:pageBreakBefore w:val="0"/>
        <w:widowControl w:val="0"/>
        <w:kinsoku/>
        <w:wordWrap/>
        <w:overflowPunct/>
        <w:topLinePunct w:val="0"/>
        <w:autoSpaceDE/>
        <w:autoSpaceDN/>
        <w:bidi w:val="0"/>
        <w:adjustRightInd/>
        <w:snapToGrid/>
        <w:spacing w:line="600" w:lineRule="exact"/>
        <w:ind w:firstLine="720" w:firstLineChars="200"/>
        <w:jc w:val="both"/>
        <w:textAlignment w:val="auto"/>
        <w:outlineLvl w:val="1"/>
        <w:rPr>
          <w:rFonts w:hint="default" w:ascii="Times New Roman" w:hAnsi="Times New Roman" w:eastAsia="仿宋_GB2312" w:cs="Times New Roman"/>
          <w:sz w:val="36"/>
          <w:szCs w:val="36"/>
          <w:lang w:val="en-US" w:eastAsia="zh-CN"/>
        </w:rPr>
      </w:pPr>
      <w:r>
        <w:rPr>
          <w:rFonts w:hint="default" w:ascii="Times New Roman" w:hAnsi="Times New Roman" w:eastAsia="楷体_GB2312" w:cs="Times New Roman"/>
          <w:sz w:val="36"/>
          <w:szCs w:val="36"/>
          <w:lang w:val="en-US" w:eastAsia="zh-CN"/>
        </w:rPr>
        <w:t>（一）指导思想。</w:t>
      </w:r>
      <w:r>
        <w:rPr>
          <w:rFonts w:hint="default" w:ascii="Times New Roman" w:hAnsi="Times New Roman" w:eastAsia="仿宋_GB2312" w:cs="Times New Roman"/>
          <w:sz w:val="36"/>
          <w:szCs w:val="36"/>
          <w:lang w:val="en-US" w:eastAsia="zh-CN"/>
        </w:rPr>
        <w:t>以习近平新时代中国特色社会主义思想为指导，深入贯彻党的二十大精神和习近平总书记视察贵州重要讲话精神，认真落实全国、全省新型工业化推进大会和</w:t>
      </w:r>
      <w:r>
        <w:rPr>
          <w:rFonts w:hint="eastAsia" w:ascii="Times New Roman" w:hAnsi="Times New Roman" w:eastAsia="仿宋_GB2312" w:cs="Times New Roman"/>
          <w:sz w:val="36"/>
          <w:szCs w:val="36"/>
          <w:lang w:val="en-US" w:eastAsia="zh-CN"/>
        </w:rPr>
        <w:t>“</w:t>
      </w:r>
      <w:r>
        <w:rPr>
          <w:rFonts w:hint="default" w:ascii="Times New Roman" w:hAnsi="Times New Roman" w:eastAsia="仿宋_GB2312" w:cs="Times New Roman"/>
          <w:sz w:val="36"/>
          <w:szCs w:val="36"/>
          <w:lang w:val="en-US" w:eastAsia="zh-CN"/>
        </w:rPr>
        <w:t>富矿精开</w:t>
      </w:r>
      <w:r>
        <w:rPr>
          <w:rFonts w:hint="eastAsia" w:ascii="Times New Roman" w:hAnsi="Times New Roman" w:eastAsia="仿宋_GB2312" w:cs="Times New Roman"/>
          <w:sz w:val="36"/>
          <w:szCs w:val="36"/>
          <w:lang w:val="en-US" w:eastAsia="zh-CN"/>
        </w:rPr>
        <w:t>”</w:t>
      </w:r>
      <w:r>
        <w:rPr>
          <w:rFonts w:hint="default" w:ascii="Times New Roman" w:hAnsi="Times New Roman" w:eastAsia="仿宋_GB2312" w:cs="Times New Roman"/>
          <w:sz w:val="36"/>
          <w:szCs w:val="36"/>
          <w:lang w:val="en-US" w:eastAsia="zh-CN"/>
        </w:rPr>
        <w:t>推进大会精神，立足新发展阶段，完整、准确、全面贯彻新发展理念，服务和融入新发展格局，立足保障国家粮食安全、能源资源和重要产业链供应链安全稳定，加快形成新质生产力，以磷化工产业高质量发展为主题，以产业安全为底线、技术创新为动力、生态保护为前提、耦合协同为支撑，推进磷化工产业向精细化、高端化方向发展，加快改造升级磷复肥、黄磷等传统行业，大力发展专用磷化学品、新型肥料等高端磷化工产品，建设集聚化、高端化、融合化、绿色化的磷化工产业体系，为全国重要的资源精深加工基地</w:t>
      </w:r>
      <w:r>
        <w:rPr>
          <w:rFonts w:hint="eastAsia" w:ascii="Times New Roman" w:hAnsi="Times New Roman" w:eastAsia="仿宋_GB2312" w:cs="Times New Roman"/>
          <w:sz w:val="36"/>
          <w:szCs w:val="36"/>
          <w:lang w:val="en-US" w:eastAsia="zh-CN"/>
        </w:rPr>
        <w:t>和新能源动力电池及材料研发生产基地</w:t>
      </w:r>
      <w:r>
        <w:rPr>
          <w:rFonts w:hint="default" w:ascii="Times New Roman" w:hAnsi="Times New Roman" w:eastAsia="仿宋_GB2312" w:cs="Times New Roman"/>
          <w:sz w:val="36"/>
          <w:szCs w:val="36"/>
          <w:lang w:val="en-US" w:eastAsia="zh-CN"/>
        </w:rPr>
        <w:t>建设提供有力支撑。</w:t>
      </w:r>
    </w:p>
    <w:p>
      <w:pPr>
        <w:keepNext w:val="0"/>
        <w:keepLines w:val="0"/>
        <w:pageBreakBefore w:val="0"/>
        <w:widowControl w:val="0"/>
        <w:kinsoku/>
        <w:wordWrap/>
        <w:overflowPunct/>
        <w:topLinePunct w:val="0"/>
        <w:autoSpaceDE/>
        <w:autoSpaceDN/>
        <w:bidi w:val="0"/>
        <w:adjustRightInd/>
        <w:snapToGrid/>
        <w:spacing w:line="600" w:lineRule="exact"/>
        <w:ind w:firstLine="720" w:firstLineChars="200"/>
        <w:jc w:val="both"/>
        <w:textAlignment w:val="auto"/>
        <w:outlineLvl w:val="1"/>
        <w:rPr>
          <w:rFonts w:hint="default" w:ascii="Times New Roman" w:hAnsi="Times New Roman" w:eastAsia="仿宋_GB2312" w:cs="Times New Roman"/>
          <w:sz w:val="36"/>
          <w:szCs w:val="36"/>
          <w:lang w:val="en-US" w:eastAsia="zh-CN"/>
        </w:rPr>
      </w:pPr>
      <w:r>
        <w:rPr>
          <w:rFonts w:hint="default" w:ascii="Times New Roman" w:hAnsi="Times New Roman" w:eastAsia="楷体_GB2312" w:cs="Times New Roman"/>
          <w:sz w:val="36"/>
          <w:szCs w:val="36"/>
          <w:lang w:val="en-US" w:eastAsia="zh-CN"/>
        </w:rPr>
        <w:t>（二）主要目标。</w:t>
      </w:r>
      <w:r>
        <w:rPr>
          <w:rFonts w:hint="default" w:ascii="Times New Roman" w:hAnsi="Times New Roman" w:eastAsia="仿宋_GB2312" w:cs="Times New Roman"/>
          <w:sz w:val="36"/>
          <w:szCs w:val="36"/>
          <w:lang w:val="en-US" w:eastAsia="zh-CN"/>
        </w:rPr>
        <w:t>到2027年，磷化工产业结构调整和转型升级取得积极进展，自主创新能力、绿色安全水平稳步提升，磷矿精深加工及共（伴）生资源高效开发利用能力显著提高，精细化、高端化磷化学品供给能力大幅提升，产业链供应链韧性和安全水平更加稳固，全省磷</w:t>
      </w:r>
      <w:r>
        <w:rPr>
          <w:rFonts w:hint="eastAsia" w:ascii="Times New Roman" w:hAnsi="Times New Roman" w:eastAsia="仿宋_GB2312" w:cs="Times New Roman"/>
          <w:sz w:val="36"/>
          <w:szCs w:val="36"/>
          <w:lang w:val="en-US" w:eastAsia="zh-CN"/>
        </w:rPr>
        <w:t>资源精深加工全产业链</w:t>
      </w:r>
      <w:r>
        <w:rPr>
          <w:rFonts w:hint="default" w:ascii="Times New Roman" w:hAnsi="Times New Roman" w:eastAsia="仿宋_GB2312" w:cs="Times New Roman"/>
          <w:sz w:val="36"/>
          <w:szCs w:val="36"/>
          <w:lang w:val="en-US" w:eastAsia="zh-CN"/>
        </w:rPr>
        <w:t>工业总产值达</w:t>
      </w:r>
      <w:r>
        <w:rPr>
          <w:rFonts w:hint="eastAsia" w:ascii="Times New Roman" w:hAnsi="Times New Roman" w:eastAsia="仿宋_GB2312" w:cs="Times New Roman"/>
          <w:sz w:val="36"/>
          <w:szCs w:val="36"/>
          <w:lang w:val="en-US" w:eastAsia="zh-CN"/>
        </w:rPr>
        <w:t>20</w:t>
      </w:r>
      <w:r>
        <w:rPr>
          <w:rFonts w:hint="default" w:ascii="Times New Roman" w:hAnsi="Times New Roman" w:eastAsia="仿宋_GB2312" w:cs="Times New Roman"/>
          <w:sz w:val="36"/>
          <w:szCs w:val="36"/>
          <w:lang w:val="en-US" w:eastAsia="zh-CN"/>
        </w:rPr>
        <w:t>00亿元，</w:t>
      </w:r>
      <w:r>
        <w:rPr>
          <w:rFonts w:hint="eastAsia" w:ascii="Times New Roman" w:hAnsi="Times New Roman" w:eastAsia="仿宋_GB2312" w:cs="Times New Roman"/>
          <w:sz w:val="36"/>
          <w:szCs w:val="36"/>
          <w:lang w:val="en-US" w:eastAsia="zh-CN"/>
        </w:rPr>
        <w:t>有力支撑</w:t>
      </w:r>
      <w:r>
        <w:rPr>
          <w:rFonts w:hint="default" w:ascii="Times New Roman" w:hAnsi="Times New Roman" w:eastAsia="仿宋_GB2312" w:cs="Times New Roman"/>
          <w:sz w:val="36"/>
          <w:szCs w:val="36"/>
          <w:lang w:val="en-US" w:eastAsia="zh-CN"/>
        </w:rPr>
        <w:t>全国重要的资源精深加工基地建设</w:t>
      </w:r>
      <w:r>
        <w:rPr>
          <w:rFonts w:hint="eastAsia" w:ascii="Times New Roman" w:hAnsi="Times New Roman" w:eastAsia="仿宋_GB2312" w:cs="Times New Roman"/>
          <w:sz w:val="36"/>
          <w:szCs w:val="36"/>
          <w:lang w:val="en-US" w:eastAsia="zh-CN"/>
        </w:rPr>
        <w:t>；全省新增磷石膏无害化处理率达到100%，综合利用率达到国家规定要求；培育1家具有产业主导力、全球竞争力的一流磷化工企业，建设1个特色突出的先进制造业产业集群</w:t>
      </w:r>
      <w:r>
        <w:rPr>
          <w:rFonts w:hint="default" w:ascii="Times New Roman" w:hAnsi="Times New Roman" w:eastAsia="仿宋_GB2312" w:cs="Times New Roman"/>
          <w:sz w:val="36"/>
          <w:szCs w:val="36"/>
          <w:lang w:val="en-US" w:eastAsia="zh-CN"/>
        </w:rPr>
        <w:t>。到2035年，磷化工产业高质量取得重大成效，集聚化、高端化、融合化、绿色化的磷化工产业体系全面建成，建成国内一流、国际有重要影响力的磷矿</w:t>
      </w:r>
      <w:r>
        <w:rPr>
          <w:rFonts w:hint="eastAsia" w:ascii="Times New Roman" w:hAnsi="Times New Roman" w:eastAsia="仿宋_GB2312" w:cs="Times New Roman"/>
          <w:sz w:val="36"/>
          <w:szCs w:val="36"/>
          <w:lang w:val="en-US" w:eastAsia="zh-CN"/>
        </w:rPr>
        <w:t>资源</w:t>
      </w:r>
      <w:r>
        <w:rPr>
          <w:rFonts w:hint="default" w:ascii="Times New Roman" w:hAnsi="Times New Roman" w:eastAsia="仿宋_GB2312" w:cs="Times New Roman"/>
          <w:sz w:val="36"/>
          <w:szCs w:val="36"/>
          <w:lang w:val="en-US" w:eastAsia="zh-CN"/>
        </w:rPr>
        <w:t>精深加工基地。</w:t>
      </w:r>
    </w:p>
    <w:p>
      <w:pPr>
        <w:keepNext w:val="0"/>
        <w:keepLines w:val="0"/>
        <w:pageBreakBefore w:val="0"/>
        <w:widowControl w:val="0"/>
        <w:kinsoku/>
        <w:wordWrap/>
        <w:overflowPunct/>
        <w:topLinePunct w:val="0"/>
        <w:autoSpaceDE/>
        <w:autoSpaceDN/>
        <w:bidi w:val="0"/>
        <w:adjustRightInd/>
        <w:snapToGrid/>
        <w:spacing w:line="600" w:lineRule="exact"/>
        <w:ind w:firstLine="720" w:firstLineChars="200"/>
        <w:jc w:val="both"/>
        <w:textAlignment w:val="auto"/>
        <w:outlineLvl w:val="0"/>
        <w:rPr>
          <w:rFonts w:hint="default" w:ascii="Times New Roman" w:hAnsi="Times New Roman" w:eastAsia="黑体" w:cs="Times New Roman"/>
          <w:sz w:val="36"/>
          <w:szCs w:val="36"/>
          <w:lang w:val="en-US" w:eastAsia="zh-CN"/>
        </w:rPr>
      </w:pPr>
      <w:r>
        <w:rPr>
          <w:rFonts w:hint="default" w:ascii="Times New Roman" w:hAnsi="Times New Roman" w:eastAsia="黑体" w:cs="Times New Roman"/>
          <w:sz w:val="36"/>
          <w:szCs w:val="36"/>
          <w:lang w:val="en-US" w:eastAsia="zh-CN"/>
        </w:rPr>
        <w:t>二、</w:t>
      </w:r>
      <w:r>
        <w:rPr>
          <w:rFonts w:hint="eastAsia" w:ascii="Times New Roman" w:hAnsi="Times New Roman" w:eastAsia="黑体" w:cs="Times New Roman"/>
          <w:sz w:val="36"/>
          <w:szCs w:val="36"/>
          <w:lang w:val="en-US" w:eastAsia="zh-CN"/>
        </w:rPr>
        <w:t>重点任务</w:t>
      </w:r>
    </w:p>
    <w:p>
      <w:pPr>
        <w:keepNext w:val="0"/>
        <w:keepLines w:val="0"/>
        <w:pageBreakBefore w:val="0"/>
        <w:widowControl w:val="0"/>
        <w:kinsoku/>
        <w:wordWrap/>
        <w:overflowPunct/>
        <w:topLinePunct w:val="0"/>
        <w:autoSpaceDE/>
        <w:autoSpaceDN/>
        <w:bidi w:val="0"/>
        <w:adjustRightInd/>
        <w:snapToGrid/>
        <w:spacing w:line="600" w:lineRule="exact"/>
        <w:ind w:firstLine="720" w:firstLineChars="200"/>
        <w:jc w:val="both"/>
        <w:textAlignment w:val="auto"/>
        <w:outlineLvl w:val="1"/>
        <w:rPr>
          <w:rFonts w:hint="default" w:ascii="Times New Roman" w:hAnsi="Times New Roman" w:eastAsia="楷体_GB2312" w:cs="Times New Roman"/>
          <w:sz w:val="36"/>
          <w:szCs w:val="36"/>
          <w:lang w:val="en-US" w:eastAsia="zh-CN"/>
        </w:rPr>
      </w:pPr>
      <w:r>
        <w:rPr>
          <w:rFonts w:hint="eastAsia" w:ascii="Times New Roman" w:hAnsi="Times New Roman" w:eastAsia="楷体_GB2312" w:cs="Times New Roman"/>
          <w:sz w:val="36"/>
          <w:szCs w:val="36"/>
          <w:lang w:val="en-US" w:eastAsia="zh-CN"/>
        </w:rPr>
        <w:t>（一）</w:t>
      </w:r>
      <w:r>
        <w:rPr>
          <w:rFonts w:hint="default" w:ascii="Times New Roman" w:hAnsi="Times New Roman" w:eastAsia="楷体_GB2312" w:cs="Times New Roman"/>
          <w:sz w:val="36"/>
          <w:szCs w:val="36"/>
          <w:lang w:val="en-US" w:eastAsia="zh-CN"/>
        </w:rPr>
        <w:t>强化资源供给保障</w:t>
      </w:r>
      <w:r>
        <w:rPr>
          <w:rFonts w:hint="eastAsia" w:ascii="Times New Roman" w:hAnsi="Times New Roman" w:eastAsia="楷体_GB2312" w:cs="Times New Roman"/>
          <w:sz w:val="36"/>
          <w:szCs w:val="36"/>
          <w:lang w:val="en-US" w:eastAsia="zh-CN"/>
        </w:rPr>
        <w:t>。</w:t>
      </w:r>
    </w:p>
    <w:p>
      <w:pPr>
        <w:pStyle w:val="6"/>
        <w:keepNext w:val="0"/>
        <w:keepLines w:val="0"/>
        <w:pageBreakBefore w:val="0"/>
        <w:kinsoku/>
        <w:wordWrap/>
        <w:overflowPunct/>
        <w:topLinePunct w:val="0"/>
        <w:autoSpaceDE/>
        <w:autoSpaceDN/>
        <w:bidi w:val="0"/>
        <w:adjustRightInd/>
        <w:snapToGrid/>
        <w:spacing w:line="600" w:lineRule="exact"/>
        <w:ind w:firstLine="720" w:firstLineChars="200"/>
        <w:textAlignment w:val="auto"/>
        <w:rPr>
          <w:rFonts w:hint="eastAsia" w:ascii="楷体_GB2312" w:hAnsi="楷体_GB2312" w:eastAsia="楷体_GB2312" w:cs="楷体_GB2312"/>
          <w:sz w:val="36"/>
          <w:szCs w:val="36"/>
          <w:lang w:eastAsia="zh-CN"/>
        </w:rPr>
      </w:pPr>
      <w:r>
        <w:rPr>
          <w:rFonts w:hint="eastAsia" w:ascii="Times New Roman" w:hAnsi="Times New Roman" w:eastAsia="仿宋_GB2312" w:cs="Times New Roman"/>
          <w:sz w:val="36"/>
          <w:szCs w:val="36"/>
          <w:lang w:val="en-US" w:eastAsia="zh-CN"/>
        </w:rPr>
        <w:t>1.</w:t>
      </w:r>
      <w:r>
        <w:rPr>
          <w:rFonts w:hint="default" w:ascii="Times New Roman" w:hAnsi="Times New Roman" w:eastAsia="仿宋_GB2312" w:cs="Times New Roman"/>
          <w:sz w:val="36"/>
          <w:szCs w:val="36"/>
          <w:lang w:val="en-US" w:eastAsia="zh-CN"/>
        </w:rPr>
        <w:t>推进磷矿高效开发利用。大力实施新一轮找矿突破战略行动，</w:t>
      </w:r>
      <w:r>
        <w:rPr>
          <w:rFonts w:hint="eastAsia" w:ascii="Times New Roman" w:hAnsi="Times New Roman" w:eastAsia="仿宋_GB2312" w:cs="Times New Roman"/>
          <w:sz w:val="36"/>
          <w:szCs w:val="36"/>
          <w:lang w:val="en-US" w:eastAsia="zh-CN"/>
        </w:rPr>
        <w:t>加强</w:t>
      </w:r>
      <w:r>
        <w:rPr>
          <w:rFonts w:hint="default" w:ascii="Times New Roman" w:hAnsi="Times New Roman" w:eastAsia="仿宋_GB2312" w:cs="Times New Roman"/>
          <w:sz w:val="36"/>
          <w:szCs w:val="36"/>
          <w:lang w:val="en-US" w:eastAsia="zh-CN"/>
        </w:rPr>
        <w:t>开阳</w:t>
      </w:r>
      <w:r>
        <w:rPr>
          <w:rFonts w:hint="default" w:ascii="Arial" w:hAnsi="Arial" w:eastAsia="仿宋_GB2312" w:cs="Arial"/>
          <w:sz w:val="36"/>
          <w:szCs w:val="36"/>
          <w:lang w:val="en-US" w:eastAsia="zh-CN"/>
        </w:rPr>
        <w:t>－</w:t>
      </w:r>
      <w:r>
        <w:rPr>
          <w:rFonts w:hint="default" w:ascii="Times New Roman" w:hAnsi="Times New Roman" w:eastAsia="仿宋_GB2312" w:cs="Times New Roman"/>
          <w:sz w:val="36"/>
          <w:szCs w:val="36"/>
          <w:lang w:val="en-US" w:eastAsia="zh-CN"/>
        </w:rPr>
        <w:t>息烽、瓮安</w:t>
      </w:r>
      <w:r>
        <w:rPr>
          <w:rFonts w:hint="eastAsia" w:ascii="Times New Roman" w:hAnsi="Times New Roman" w:eastAsia="仿宋_GB2312" w:cs="Times New Roman"/>
          <w:sz w:val="36"/>
          <w:szCs w:val="36"/>
          <w:lang w:val="en-US" w:eastAsia="zh-CN"/>
        </w:rPr>
        <w:t>－</w:t>
      </w:r>
      <w:r>
        <w:rPr>
          <w:rFonts w:hint="default" w:ascii="Times New Roman" w:hAnsi="Times New Roman" w:eastAsia="仿宋_GB2312" w:cs="Times New Roman"/>
          <w:sz w:val="36"/>
          <w:szCs w:val="36"/>
          <w:lang w:val="en-US" w:eastAsia="zh-CN"/>
        </w:rPr>
        <w:t>福泉和织金等地区</w:t>
      </w:r>
      <w:r>
        <w:rPr>
          <w:rFonts w:hint="eastAsia" w:ascii="Times New Roman" w:hAnsi="Times New Roman" w:eastAsia="仿宋_GB2312" w:cs="Times New Roman"/>
          <w:sz w:val="36"/>
          <w:szCs w:val="36"/>
          <w:lang w:val="en-US" w:eastAsia="zh-CN"/>
        </w:rPr>
        <w:t>磷矿资源勘查</w:t>
      </w:r>
      <w:r>
        <w:rPr>
          <w:rFonts w:hint="default" w:ascii="Times New Roman" w:hAnsi="Times New Roman" w:eastAsia="仿宋_GB2312" w:cs="Times New Roman"/>
          <w:sz w:val="36"/>
          <w:szCs w:val="36"/>
          <w:lang w:val="en-US" w:eastAsia="zh-CN"/>
        </w:rPr>
        <w:t>。</w:t>
      </w:r>
      <w:r>
        <w:rPr>
          <w:rFonts w:hint="eastAsia" w:ascii="Times New Roman" w:hAnsi="Times New Roman" w:eastAsia="仿宋_GB2312" w:cs="Times New Roman"/>
          <w:sz w:val="36"/>
          <w:szCs w:val="36"/>
          <w:lang w:val="en-US" w:eastAsia="zh-CN"/>
        </w:rPr>
        <w:t>发挥省级</w:t>
      </w:r>
      <w:r>
        <w:rPr>
          <w:rFonts w:hint="default" w:ascii="Times New Roman" w:hAnsi="Times New Roman" w:eastAsia="仿宋_GB2312" w:cs="Times New Roman"/>
          <w:sz w:val="36"/>
          <w:szCs w:val="36"/>
          <w:lang w:val="en-US" w:eastAsia="zh-CN"/>
        </w:rPr>
        <w:t>地质勘查资金引领</w:t>
      </w:r>
      <w:r>
        <w:rPr>
          <w:rFonts w:hint="eastAsia" w:ascii="Times New Roman" w:hAnsi="Times New Roman" w:eastAsia="仿宋_GB2312" w:cs="Times New Roman"/>
          <w:sz w:val="36"/>
          <w:szCs w:val="36"/>
          <w:lang w:val="en-US" w:eastAsia="zh-CN"/>
        </w:rPr>
        <w:t>作用</w:t>
      </w:r>
      <w:r>
        <w:rPr>
          <w:rFonts w:hint="default" w:ascii="Times New Roman" w:hAnsi="Times New Roman" w:eastAsia="仿宋_GB2312" w:cs="Times New Roman"/>
          <w:sz w:val="36"/>
          <w:szCs w:val="36"/>
          <w:lang w:val="en-US" w:eastAsia="zh-CN"/>
        </w:rPr>
        <w:t>，鼓励社会资本参与地质找矿，有序推进磷矿资源开发合作。细化已设探矿权地质找矿</w:t>
      </w:r>
      <w:r>
        <w:rPr>
          <w:rFonts w:hint="eastAsia" w:ascii="Times New Roman" w:hAnsi="Times New Roman" w:eastAsia="仿宋_GB2312" w:cs="Times New Roman"/>
          <w:sz w:val="36"/>
          <w:szCs w:val="36"/>
          <w:lang w:val="en-US" w:eastAsia="zh-CN"/>
        </w:rPr>
        <w:t>“</w:t>
      </w:r>
      <w:r>
        <w:rPr>
          <w:rFonts w:hint="default" w:ascii="Times New Roman" w:hAnsi="Times New Roman" w:eastAsia="仿宋_GB2312" w:cs="Times New Roman"/>
          <w:sz w:val="36"/>
          <w:szCs w:val="36"/>
          <w:lang w:val="en-US" w:eastAsia="zh-CN"/>
        </w:rPr>
        <w:t>进度表</w:t>
      </w:r>
      <w:r>
        <w:rPr>
          <w:rFonts w:hint="eastAsia" w:ascii="Times New Roman" w:hAnsi="Times New Roman" w:eastAsia="仿宋_GB2312" w:cs="Times New Roman"/>
          <w:sz w:val="36"/>
          <w:szCs w:val="36"/>
          <w:lang w:val="en-US" w:eastAsia="zh-CN"/>
        </w:rPr>
        <w:t>”</w:t>
      </w:r>
      <w:r>
        <w:rPr>
          <w:rFonts w:hint="default" w:ascii="Times New Roman" w:hAnsi="Times New Roman" w:eastAsia="仿宋_GB2312" w:cs="Times New Roman"/>
          <w:sz w:val="36"/>
          <w:szCs w:val="36"/>
          <w:lang w:val="en-US" w:eastAsia="zh-CN"/>
        </w:rPr>
        <w:t>，督促矿业权人加快勘查进度，</w:t>
      </w:r>
      <w:r>
        <w:rPr>
          <w:rFonts w:hint="eastAsia" w:ascii="Times New Roman" w:hAnsi="Times New Roman" w:eastAsia="仿宋_GB2312" w:cs="Times New Roman"/>
          <w:sz w:val="36"/>
          <w:szCs w:val="36"/>
          <w:lang w:val="en-US" w:eastAsia="zh-CN"/>
        </w:rPr>
        <w:t>提高勘查程度</w:t>
      </w:r>
      <w:r>
        <w:rPr>
          <w:rFonts w:hint="default" w:ascii="Times New Roman" w:hAnsi="Times New Roman" w:eastAsia="仿宋_GB2312" w:cs="Times New Roman"/>
          <w:sz w:val="36"/>
          <w:szCs w:val="36"/>
          <w:lang w:val="en-US" w:eastAsia="zh-CN"/>
        </w:rPr>
        <w:t>，加快由探转采工作进程。支持优强企业通过兼并重组等方式整合中小磷矿，推动</w:t>
      </w:r>
      <w:r>
        <w:rPr>
          <w:rFonts w:hint="eastAsia" w:ascii="Times New Roman" w:hAnsi="Times New Roman" w:eastAsia="仿宋_GB2312" w:cs="Times New Roman"/>
          <w:sz w:val="36"/>
          <w:szCs w:val="36"/>
          <w:lang w:val="en-US" w:eastAsia="zh-CN"/>
        </w:rPr>
        <w:t>“</w:t>
      </w:r>
      <w:r>
        <w:rPr>
          <w:rFonts w:hint="default" w:ascii="Times New Roman" w:hAnsi="Times New Roman" w:eastAsia="仿宋_GB2312" w:cs="Times New Roman"/>
          <w:sz w:val="36"/>
          <w:szCs w:val="36"/>
          <w:lang w:val="en-US" w:eastAsia="zh-CN"/>
        </w:rPr>
        <w:t>占而不采</w:t>
      </w:r>
      <w:r>
        <w:rPr>
          <w:rFonts w:hint="eastAsia" w:ascii="Times New Roman" w:hAnsi="Times New Roman" w:eastAsia="仿宋_GB2312" w:cs="Times New Roman"/>
          <w:sz w:val="36"/>
          <w:szCs w:val="36"/>
          <w:lang w:val="en-US" w:eastAsia="zh-CN"/>
        </w:rPr>
        <w:t>”</w:t>
      </w:r>
      <w:r>
        <w:rPr>
          <w:rFonts w:hint="default" w:ascii="Times New Roman" w:hAnsi="Times New Roman" w:eastAsia="仿宋_GB2312" w:cs="Times New Roman"/>
          <w:sz w:val="36"/>
          <w:szCs w:val="36"/>
          <w:lang w:val="en-US" w:eastAsia="zh-CN"/>
        </w:rPr>
        <w:t>、技术落后、效率低下、不符合生态环保要求、不具备安全生产条件的磷矿企业依法依规退出。鼓励符合条件的生产矿山开展深部和周边</w:t>
      </w:r>
      <w:r>
        <w:rPr>
          <w:rFonts w:hint="eastAsia" w:ascii="Times New Roman" w:hAnsi="Times New Roman" w:eastAsia="仿宋_GB2312" w:cs="Times New Roman"/>
          <w:sz w:val="36"/>
          <w:szCs w:val="36"/>
          <w:lang w:val="en-US" w:eastAsia="zh-CN"/>
        </w:rPr>
        <w:t>“</w:t>
      </w:r>
      <w:r>
        <w:rPr>
          <w:rFonts w:hint="default" w:ascii="Times New Roman" w:hAnsi="Times New Roman" w:eastAsia="仿宋_GB2312" w:cs="Times New Roman"/>
          <w:sz w:val="36"/>
          <w:szCs w:val="36"/>
          <w:lang w:val="en-US" w:eastAsia="zh-CN"/>
        </w:rPr>
        <w:t>就矿找矿</w:t>
      </w:r>
      <w:r>
        <w:rPr>
          <w:rFonts w:hint="eastAsia" w:ascii="Times New Roman" w:hAnsi="Times New Roman" w:eastAsia="仿宋_GB2312" w:cs="Times New Roman"/>
          <w:sz w:val="36"/>
          <w:szCs w:val="36"/>
          <w:lang w:val="en-US" w:eastAsia="zh-CN"/>
        </w:rPr>
        <w:t>”</w:t>
      </w:r>
      <w:r>
        <w:rPr>
          <w:rFonts w:hint="default" w:ascii="Times New Roman" w:hAnsi="Times New Roman" w:eastAsia="仿宋_GB2312" w:cs="Times New Roman"/>
          <w:sz w:val="36"/>
          <w:szCs w:val="36"/>
          <w:lang w:val="en-US" w:eastAsia="zh-CN"/>
        </w:rPr>
        <w:t>，努力实现探采平衡。支持</w:t>
      </w:r>
      <w:r>
        <w:rPr>
          <w:rFonts w:hint="eastAsia" w:ascii="Times New Roman" w:hAnsi="Times New Roman" w:eastAsia="仿宋_GB2312" w:cs="Times New Roman"/>
          <w:sz w:val="36"/>
          <w:szCs w:val="36"/>
          <w:lang w:val="en-US" w:eastAsia="zh-CN"/>
        </w:rPr>
        <w:t>“</w:t>
      </w:r>
      <w:r>
        <w:rPr>
          <w:rFonts w:hint="default" w:ascii="Times New Roman" w:hAnsi="Times New Roman" w:eastAsia="仿宋_GB2312" w:cs="Times New Roman"/>
          <w:sz w:val="36"/>
          <w:szCs w:val="36"/>
          <w:lang w:val="en-US" w:eastAsia="zh-CN"/>
        </w:rPr>
        <w:t>采、选、加</w:t>
      </w:r>
      <w:r>
        <w:rPr>
          <w:rFonts w:hint="eastAsia" w:ascii="Times New Roman" w:hAnsi="Times New Roman" w:eastAsia="仿宋_GB2312" w:cs="Times New Roman"/>
          <w:sz w:val="36"/>
          <w:szCs w:val="36"/>
          <w:lang w:val="en-US" w:eastAsia="zh-CN"/>
        </w:rPr>
        <w:t>”</w:t>
      </w:r>
      <w:r>
        <w:rPr>
          <w:rFonts w:hint="default" w:ascii="Times New Roman" w:hAnsi="Times New Roman" w:eastAsia="仿宋_GB2312" w:cs="Times New Roman"/>
          <w:sz w:val="36"/>
          <w:szCs w:val="36"/>
          <w:lang w:val="en-US" w:eastAsia="zh-CN"/>
        </w:rPr>
        <w:t>一体化的大型磷化工企业按市场化原则优先获取矿业权</w:t>
      </w:r>
      <w:r>
        <w:rPr>
          <w:rFonts w:hint="eastAsia" w:ascii="Times New Roman" w:hAnsi="Times New Roman" w:eastAsia="仿宋_GB2312" w:cs="Times New Roman"/>
          <w:sz w:val="36"/>
          <w:szCs w:val="36"/>
          <w:lang w:val="en-US" w:eastAsia="zh-CN"/>
        </w:rPr>
        <w:t>，</w:t>
      </w:r>
      <w:r>
        <w:rPr>
          <w:rFonts w:hint="default" w:ascii="Times New Roman" w:hAnsi="Times New Roman" w:eastAsia="仿宋_GB2312" w:cs="Times New Roman"/>
          <w:sz w:val="36"/>
          <w:szCs w:val="36"/>
          <w:lang w:val="en-US" w:eastAsia="zh-CN"/>
        </w:rPr>
        <w:t>鼓励磷矿生产企业贫富兼采，推进中低品位磷矿及尾矿综合利用，推广应用新型光电选矿、正反浮选、双反浮选等新型绿色选矿技术，加大钙、氟、硅、碘、镁、稀土等伴生资源利用，提高磷矿资源开采回采率、选矿回收率和综合利用率，实现磷矿资源的全元素高效利用。</w:t>
      </w:r>
      <w:r>
        <w:rPr>
          <w:rFonts w:hint="default" w:ascii="Times New Roman" w:hAnsi="Times New Roman" w:eastAsia="楷体_GB2312" w:cs="Times New Roman"/>
          <w:sz w:val="36"/>
          <w:szCs w:val="36"/>
          <w:lang w:val="en-US" w:eastAsia="zh-CN"/>
        </w:rPr>
        <w:t>（责任单位：省自然资源厅、省生态环境厅、省工业和信息化厅、省财政厅、省发展改革委</w:t>
      </w:r>
      <w:r>
        <w:rPr>
          <w:rFonts w:hint="eastAsia" w:ascii="Times New Roman" w:hAnsi="Times New Roman" w:eastAsia="楷体_GB2312" w:cs="Times New Roman"/>
          <w:sz w:val="36"/>
          <w:szCs w:val="36"/>
          <w:lang w:eastAsia="zh-CN"/>
        </w:rPr>
        <w:t>，各市（州）人民政府〔以下工作均需</w:t>
      </w:r>
      <w:r>
        <w:rPr>
          <w:rFonts w:hint="eastAsia" w:ascii="Times New Roman" w:hAnsi="Times New Roman" w:eastAsia="楷体_GB2312" w:cs="Times New Roman"/>
          <w:sz w:val="36"/>
          <w:szCs w:val="36"/>
          <w:lang w:val="en-US" w:eastAsia="zh-CN"/>
        </w:rPr>
        <w:t>落实</w:t>
      </w:r>
      <w:r>
        <w:rPr>
          <w:rFonts w:hint="eastAsia" w:ascii="Times New Roman" w:hAnsi="Times New Roman" w:eastAsia="楷体_GB2312" w:cs="Times New Roman"/>
          <w:sz w:val="36"/>
          <w:szCs w:val="36"/>
          <w:lang w:eastAsia="zh-CN"/>
        </w:rPr>
        <w:t>，不再单独列出〕</w:t>
      </w:r>
      <w:r>
        <w:rPr>
          <w:rFonts w:hint="default" w:ascii="Times New Roman" w:hAnsi="Times New Roman" w:eastAsia="楷体_GB2312" w:cs="Times New Roman"/>
          <w:kern w:val="0"/>
          <w:sz w:val="36"/>
          <w:szCs w:val="36"/>
        </w:rPr>
        <w:t>）</w:t>
      </w:r>
    </w:p>
    <w:p>
      <w:pPr>
        <w:keepNext w:val="0"/>
        <w:keepLines w:val="0"/>
        <w:pageBreakBefore w:val="0"/>
        <w:widowControl w:val="0"/>
        <w:kinsoku/>
        <w:wordWrap/>
        <w:overflowPunct/>
        <w:topLinePunct w:val="0"/>
        <w:autoSpaceDE/>
        <w:autoSpaceDN/>
        <w:bidi w:val="0"/>
        <w:adjustRightInd/>
        <w:snapToGrid/>
        <w:spacing w:line="600" w:lineRule="exact"/>
        <w:ind w:firstLine="720" w:firstLineChars="200"/>
        <w:jc w:val="both"/>
        <w:textAlignment w:val="auto"/>
        <w:rPr>
          <w:rFonts w:hint="default" w:ascii="Times New Roman" w:hAnsi="Times New Roman" w:eastAsia="仿宋_GB2312" w:cs="Times New Roman"/>
          <w:sz w:val="36"/>
          <w:szCs w:val="36"/>
          <w:lang w:val="en-US" w:eastAsia="zh-CN"/>
        </w:rPr>
      </w:pPr>
      <w:r>
        <w:rPr>
          <w:rFonts w:hint="eastAsia" w:ascii="Times New Roman" w:hAnsi="Times New Roman" w:eastAsia="仿宋_GB2312" w:cs="Times New Roman"/>
          <w:sz w:val="36"/>
          <w:szCs w:val="36"/>
          <w:lang w:val="en-US" w:eastAsia="zh-CN"/>
        </w:rPr>
        <w:t>2.</w:t>
      </w:r>
      <w:r>
        <w:rPr>
          <w:rFonts w:hint="default" w:ascii="Times New Roman" w:hAnsi="Times New Roman" w:eastAsia="仿宋_GB2312" w:cs="Times New Roman"/>
          <w:sz w:val="36"/>
          <w:szCs w:val="36"/>
          <w:lang w:val="en-US" w:eastAsia="zh-CN"/>
        </w:rPr>
        <w:t>拓宽磷资源供应保障渠道。完善磷矿资源市场配置和矿业权出让制度，科学合理有序投放矿业权，支持</w:t>
      </w:r>
      <w:r>
        <w:rPr>
          <w:rFonts w:hint="eastAsia" w:ascii="Times New Roman" w:hAnsi="Times New Roman" w:eastAsia="仿宋_GB2312" w:cs="Times New Roman"/>
          <w:sz w:val="36"/>
          <w:szCs w:val="36"/>
          <w:lang w:val="en-US" w:eastAsia="zh-CN"/>
        </w:rPr>
        <w:t>“</w:t>
      </w:r>
      <w:r>
        <w:rPr>
          <w:rFonts w:hint="default" w:ascii="Times New Roman" w:hAnsi="Times New Roman" w:eastAsia="仿宋_GB2312" w:cs="Times New Roman"/>
          <w:sz w:val="36"/>
          <w:szCs w:val="36"/>
          <w:lang w:val="en-US" w:eastAsia="zh-CN"/>
        </w:rPr>
        <w:t>采、选、加</w:t>
      </w:r>
      <w:r>
        <w:rPr>
          <w:rFonts w:hint="eastAsia" w:ascii="Times New Roman" w:hAnsi="Times New Roman" w:eastAsia="仿宋_GB2312" w:cs="Times New Roman"/>
          <w:sz w:val="36"/>
          <w:szCs w:val="36"/>
          <w:lang w:val="en-US" w:eastAsia="zh-CN"/>
        </w:rPr>
        <w:t>”</w:t>
      </w:r>
      <w:r>
        <w:rPr>
          <w:rFonts w:hint="default" w:ascii="Times New Roman" w:hAnsi="Times New Roman" w:eastAsia="仿宋_GB2312" w:cs="Times New Roman"/>
          <w:sz w:val="36"/>
          <w:szCs w:val="36"/>
          <w:lang w:val="en-US" w:eastAsia="zh-CN"/>
        </w:rPr>
        <w:t>一体化的大型磷化工优势企业按照市场化原则取得矿业权，提升磷矿资源可持续保障能力。</w:t>
      </w:r>
      <w:r>
        <w:rPr>
          <w:rFonts w:hint="default" w:ascii="Times New Roman" w:hAnsi="Times New Roman" w:eastAsia="楷体_GB2312" w:cs="Times New Roman"/>
          <w:sz w:val="36"/>
          <w:szCs w:val="36"/>
          <w:lang w:val="en-US" w:eastAsia="zh-CN"/>
        </w:rPr>
        <w:t>（责任单位：省自然资源厅、省工业和信息化厅、贵州磷化集团）</w:t>
      </w:r>
    </w:p>
    <w:p>
      <w:pPr>
        <w:keepNext w:val="0"/>
        <w:keepLines w:val="0"/>
        <w:pageBreakBefore w:val="0"/>
        <w:widowControl w:val="0"/>
        <w:kinsoku/>
        <w:wordWrap/>
        <w:overflowPunct/>
        <w:topLinePunct w:val="0"/>
        <w:autoSpaceDE/>
        <w:autoSpaceDN/>
        <w:bidi w:val="0"/>
        <w:adjustRightInd/>
        <w:snapToGrid/>
        <w:spacing w:line="600" w:lineRule="exact"/>
        <w:ind w:firstLine="720" w:firstLineChars="200"/>
        <w:jc w:val="both"/>
        <w:textAlignment w:val="auto"/>
        <w:outlineLvl w:val="1"/>
        <w:rPr>
          <w:rFonts w:hint="default" w:ascii="Times New Roman" w:hAnsi="Times New Roman" w:eastAsia="楷体_GB2312" w:cs="Times New Roman"/>
          <w:sz w:val="36"/>
          <w:szCs w:val="36"/>
          <w:lang w:val="en-US" w:eastAsia="zh-CN"/>
        </w:rPr>
      </w:pPr>
      <w:r>
        <w:rPr>
          <w:rFonts w:hint="eastAsia" w:ascii="Times New Roman" w:hAnsi="Times New Roman" w:eastAsia="楷体_GB2312" w:cs="Times New Roman"/>
          <w:sz w:val="36"/>
          <w:szCs w:val="36"/>
          <w:lang w:val="en-US" w:eastAsia="zh-CN"/>
        </w:rPr>
        <w:t>（二）</w:t>
      </w:r>
      <w:r>
        <w:rPr>
          <w:rFonts w:hint="default" w:ascii="Times New Roman" w:hAnsi="Times New Roman" w:eastAsia="楷体_GB2312" w:cs="Times New Roman"/>
          <w:sz w:val="36"/>
          <w:szCs w:val="36"/>
          <w:lang w:val="en-US" w:eastAsia="zh-CN"/>
        </w:rPr>
        <w:t>优化调整产业结构</w:t>
      </w:r>
      <w:r>
        <w:rPr>
          <w:rFonts w:hint="eastAsia" w:ascii="Times New Roman" w:hAnsi="Times New Roman" w:eastAsia="楷体_GB2312" w:cs="Times New Roman"/>
          <w:sz w:val="36"/>
          <w:szCs w:val="36"/>
          <w:lang w:val="en-US"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720" w:firstLineChars="200"/>
        <w:jc w:val="both"/>
        <w:textAlignment w:val="auto"/>
        <w:rPr>
          <w:rFonts w:hint="default" w:ascii="Times New Roman" w:hAnsi="Times New Roman" w:eastAsia="楷体_GB2312" w:cs="Times New Roman"/>
          <w:sz w:val="36"/>
          <w:szCs w:val="36"/>
          <w:lang w:val="en-US" w:eastAsia="zh-CN"/>
        </w:rPr>
      </w:pPr>
      <w:r>
        <w:rPr>
          <w:rFonts w:hint="eastAsia" w:ascii="Times New Roman" w:hAnsi="Times New Roman" w:eastAsia="仿宋_GB2312" w:cs="Times New Roman"/>
          <w:sz w:val="36"/>
          <w:szCs w:val="36"/>
          <w:lang w:val="en-US" w:eastAsia="zh-CN"/>
        </w:rPr>
        <w:t>1.</w:t>
      </w:r>
      <w:r>
        <w:rPr>
          <w:rFonts w:hint="default" w:ascii="Times New Roman" w:hAnsi="Times New Roman" w:eastAsia="仿宋_GB2312" w:cs="Times New Roman"/>
          <w:sz w:val="36"/>
          <w:szCs w:val="36"/>
          <w:lang w:val="en-US" w:eastAsia="zh-CN"/>
        </w:rPr>
        <w:t>推进产品结构调整。严格控制黄磷、磷铵等行业新增产能。重点提升磷酸一铵、磷酸二铵</w:t>
      </w:r>
      <w:r>
        <w:rPr>
          <w:rFonts w:hint="eastAsia" w:ascii="Times New Roman" w:hAnsi="Times New Roman" w:eastAsia="仿宋_GB2312" w:cs="Times New Roman"/>
          <w:sz w:val="36"/>
          <w:szCs w:val="36"/>
          <w:lang w:val="en-US" w:eastAsia="zh-CN"/>
        </w:rPr>
        <w:t>、磷酸二氢钙</w:t>
      </w:r>
      <w:r>
        <w:rPr>
          <w:rFonts w:hint="default" w:ascii="Times New Roman" w:hAnsi="Times New Roman" w:eastAsia="仿宋_GB2312" w:cs="Times New Roman"/>
          <w:sz w:val="36"/>
          <w:szCs w:val="36"/>
          <w:lang w:val="en-US" w:eastAsia="zh-CN"/>
        </w:rPr>
        <w:t>等产品质量，巩固传统磷肥产业优势。大力发展水溶性肥、缓控释肥、中微量元素复合肥、特色农业（如烟草、茶叶）专用复合肥等新型肥料，提升新型肥料比重。大力发展工业、食品、新能源领域应用的工业级聚磷酸铵、多聚磷酸、焦磷酸盐等产品</w:t>
      </w:r>
      <w:r>
        <w:rPr>
          <w:rFonts w:hint="eastAsia" w:ascii="Times New Roman" w:hAnsi="Times New Roman" w:eastAsia="仿宋_GB2312" w:cs="Times New Roman"/>
          <w:sz w:val="36"/>
          <w:szCs w:val="36"/>
          <w:lang w:val="en-US" w:eastAsia="zh-CN"/>
        </w:rPr>
        <w:t>；</w:t>
      </w:r>
      <w:r>
        <w:rPr>
          <w:rFonts w:hint="default" w:ascii="Times New Roman" w:hAnsi="Times New Roman" w:eastAsia="仿宋_GB2312" w:cs="Times New Roman"/>
          <w:sz w:val="36"/>
          <w:szCs w:val="36"/>
          <w:lang w:val="en-US" w:eastAsia="zh-CN"/>
        </w:rPr>
        <w:t>重点发展磷精细、特种工业及食品级精细磷酸盐，磷系阻燃剂、表面活性剂、抗氧化剂等精细磷化工产品。扩大湿法净化磷酸生产能力和发展黄磷精深加工产业，延伸发展功能性磷酸盐等高附加值磷化学品</w:t>
      </w:r>
      <w:r>
        <w:rPr>
          <w:rFonts w:hint="eastAsia" w:ascii="Times New Roman" w:hAnsi="Times New Roman" w:eastAsia="仿宋_GB2312" w:cs="Times New Roman"/>
          <w:sz w:val="36"/>
          <w:szCs w:val="36"/>
          <w:lang w:val="en-US" w:eastAsia="zh-CN"/>
        </w:rPr>
        <w:t>和磷系新能源电池材料</w:t>
      </w:r>
      <w:r>
        <w:rPr>
          <w:rFonts w:hint="default" w:ascii="Times New Roman" w:hAnsi="Times New Roman" w:eastAsia="仿宋_GB2312" w:cs="Times New Roman"/>
          <w:sz w:val="36"/>
          <w:szCs w:val="36"/>
          <w:lang w:val="en-US" w:eastAsia="zh-CN"/>
        </w:rPr>
        <w:t>。</w:t>
      </w:r>
      <w:r>
        <w:rPr>
          <w:rFonts w:hint="default" w:ascii="Times New Roman" w:hAnsi="Times New Roman" w:eastAsia="楷体_GB2312" w:cs="Times New Roman"/>
          <w:sz w:val="36"/>
          <w:szCs w:val="36"/>
          <w:lang w:val="en-US" w:eastAsia="zh-CN"/>
        </w:rPr>
        <w:t>（责任单位：省工业和信息化厅、省发展改革委）</w:t>
      </w:r>
    </w:p>
    <w:tbl>
      <w:tblPr>
        <w:tblStyle w:val="17"/>
        <w:tblpPr w:leftFromText="180" w:rightFromText="180" w:vertAnchor="text" w:horzAnchor="page" w:tblpX="1711" w:tblpY="232"/>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noWrap w:val="0"/>
            <w:vAlign w:val="top"/>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方正小标宋简体" w:cs="Times New Roman"/>
                <w:sz w:val="30"/>
                <w:szCs w:val="30"/>
                <w:vertAlign w:val="baseline"/>
                <w:lang w:val="en-US" w:eastAsia="zh-CN"/>
              </w:rPr>
              <w:t>专栏1  产品提质升级工程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noWrap w:val="0"/>
            <w:vAlign w:val="top"/>
          </w:tcPr>
          <w:p>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both"/>
              <w:textAlignment w:val="auto"/>
              <w:rPr>
                <w:rFonts w:hint="eastAsia" w:ascii="Times New Roman" w:hAnsi="Times New Roman" w:eastAsia="仿宋_GB2312" w:cs="Times New Roman"/>
                <w:sz w:val="28"/>
                <w:szCs w:val="28"/>
                <w:vertAlign w:val="baseline"/>
                <w:lang w:val="en-US" w:eastAsia="zh-CN"/>
              </w:rPr>
            </w:pPr>
            <w:r>
              <w:rPr>
                <w:rFonts w:hint="eastAsia" w:ascii="黑体" w:hAnsi="黑体" w:eastAsia="黑体" w:cs="黑体"/>
                <w:sz w:val="28"/>
                <w:szCs w:val="28"/>
                <w:lang w:val="en-US" w:eastAsia="zh-CN"/>
              </w:rPr>
              <w:t>传统产品提质</w:t>
            </w:r>
            <w:r>
              <w:rPr>
                <w:rFonts w:hint="eastAsia" w:ascii="Times New Roman" w:hAnsi="Times New Roman" w:eastAsia="仿宋_GB2312" w:cs="Times New Roman"/>
                <w:sz w:val="28"/>
                <w:szCs w:val="28"/>
                <w:vertAlign w:val="baseline"/>
                <w:lang w:val="en-US" w:eastAsia="zh-CN"/>
              </w:rPr>
              <w:t xml:space="preserve">  改造提升传统磷复肥、磷酸一铵、磷酸二铵、磷酸氢钙，丰富肥料产品品种，提高肥料利用率，有序实施传统化肥装置加中微量元素、改产缓释肥或水溶肥等柔性化改造。</w:t>
            </w:r>
          </w:p>
          <w:p>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both"/>
              <w:textAlignment w:val="auto"/>
              <w:rPr>
                <w:rFonts w:hint="default" w:ascii="黑体" w:hAnsi="黑体" w:eastAsia="黑体" w:cs="黑体"/>
                <w:sz w:val="28"/>
                <w:szCs w:val="28"/>
                <w:lang w:val="en-US" w:eastAsia="zh-CN"/>
              </w:rPr>
            </w:pPr>
            <w:r>
              <w:rPr>
                <w:rFonts w:hint="eastAsia" w:ascii="黑体" w:hAnsi="黑体" w:eastAsia="黑体" w:cs="黑体"/>
                <w:sz w:val="28"/>
                <w:szCs w:val="28"/>
                <w:lang w:val="en-US" w:eastAsia="zh-CN"/>
              </w:rPr>
              <w:t>中间产品强基</w:t>
            </w:r>
            <w:r>
              <w:rPr>
                <w:rFonts w:hint="eastAsia" w:ascii="Times New Roman" w:hAnsi="Times New Roman" w:eastAsia="仿宋_GB2312" w:cs="Times New Roman"/>
                <w:sz w:val="28"/>
                <w:szCs w:val="28"/>
                <w:vertAlign w:val="baseline"/>
                <w:lang w:val="en-US" w:eastAsia="zh-CN"/>
              </w:rPr>
              <w:t xml:space="preserve">  推广湿法磷酸净化生产技术，对净化酸和萃余酸进行分质梯级利用，提高净化磷酸比重；提高黄磷产能利用率。</w:t>
            </w:r>
          </w:p>
          <w:p>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both"/>
              <w:textAlignment w:val="auto"/>
              <w:rPr>
                <w:rFonts w:hint="eastAsia" w:ascii="Times New Roman" w:hAnsi="Times New Roman" w:eastAsia="仿宋_GB2312" w:cs="Times New Roman"/>
                <w:sz w:val="28"/>
                <w:szCs w:val="28"/>
                <w:vertAlign w:val="baseline"/>
                <w:lang w:val="en-US" w:eastAsia="zh-CN"/>
              </w:rPr>
            </w:pPr>
            <w:r>
              <w:rPr>
                <w:rFonts w:hint="eastAsia" w:ascii="黑体" w:hAnsi="黑体" w:eastAsia="黑体" w:cs="黑体"/>
                <w:sz w:val="28"/>
                <w:szCs w:val="28"/>
                <w:lang w:val="en-US" w:eastAsia="zh-CN"/>
              </w:rPr>
              <w:t>高端产品提量</w:t>
            </w:r>
            <w:r>
              <w:rPr>
                <w:rFonts w:hint="eastAsia" w:ascii="Times New Roman" w:hAnsi="Times New Roman" w:eastAsia="仿宋_GB2312" w:cs="Times New Roman"/>
                <w:sz w:val="28"/>
                <w:szCs w:val="28"/>
                <w:vertAlign w:val="baseline"/>
                <w:lang w:val="en-US" w:eastAsia="zh-CN"/>
              </w:rPr>
              <w:t xml:space="preserve">  延伸净化磷酸和黄磷后加工产业链，发展功能性磷酸盐、复配磷酸盐、焦磷酸盐等精细深加工产品，提高高附加值磷化学品产量。</w:t>
            </w:r>
          </w:p>
        </w:tc>
      </w:tr>
    </w:tbl>
    <w:p>
      <w:pPr>
        <w:keepNext w:val="0"/>
        <w:keepLines w:val="0"/>
        <w:pageBreakBefore w:val="0"/>
        <w:widowControl w:val="0"/>
        <w:kinsoku/>
        <w:wordWrap/>
        <w:overflowPunct/>
        <w:topLinePunct w:val="0"/>
        <w:autoSpaceDE/>
        <w:autoSpaceDN/>
        <w:bidi w:val="0"/>
        <w:adjustRightInd/>
        <w:snapToGrid/>
        <w:spacing w:line="600" w:lineRule="exact"/>
        <w:ind w:firstLine="720" w:firstLineChars="200"/>
        <w:jc w:val="both"/>
        <w:textAlignment w:val="auto"/>
        <w:rPr>
          <w:rFonts w:hint="default" w:ascii="Times New Roman" w:hAnsi="Times New Roman" w:eastAsia="楷体_GB2312" w:cs="Times New Roman"/>
          <w:sz w:val="36"/>
          <w:szCs w:val="36"/>
          <w:lang w:val="en-US" w:eastAsia="zh-CN"/>
        </w:rPr>
      </w:pPr>
      <w:r>
        <w:rPr>
          <w:rFonts w:hint="eastAsia" w:ascii="Times New Roman" w:hAnsi="Times New Roman" w:eastAsia="仿宋_GB2312" w:cs="Times New Roman"/>
          <w:sz w:val="36"/>
          <w:szCs w:val="36"/>
          <w:lang w:val="en-US" w:eastAsia="zh-CN"/>
        </w:rPr>
        <w:t>2.</w:t>
      </w:r>
      <w:r>
        <w:rPr>
          <w:rFonts w:hint="default" w:ascii="Times New Roman" w:hAnsi="Times New Roman" w:eastAsia="仿宋_GB2312" w:cs="Times New Roman"/>
          <w:sz w:val="36"/>
          <w:szCs w:val="36"/>
          <w:lang w:val="en-US" w:eastAsia="zh-CN"/>
        </w:rPr>
        <w:t>推动产业集聚发展。鼓励</w:t>
      </w:r>
      <w:r>
        <w:rPr>
          <w:rFonts w:hint="eastAsia" w:ascii="Times New Roman" w:hAnsi="Times New Roman" w:eastAsia="仿宋_GB2312" w:cs="Times New Roman"/>
          <w:sz w:val="36"/>
          <w:szCs w:val="36"/>
          <w:lang w:val="en-US" w:eastAsia="zh-CN"/>
        </w:rPr>
        <w:t>“</w:t>
      </w:r>
      <w:r>
        <w:rPr>
          <w:rFonts w:hint="default" w:ascii="Times New Roman" w:hAnsi="Times New Roman" w:eastAsia="仿宋_GB2312" w:cs="Times New Roman"/>
          <w:sz w:val="36"/>
          <w:szCs w:val="36"/>
          <w:lang w:val="en-US" w:eastAsia="zh-CN"/>
        </w:rPr>
        <w:t>开阳</w:t>
      </w:r>
      <w:r>
        <w:rPr>
          <w:rFonts w:hint="default" w:ascii="Arial" w:hAnsi="Arial" w:eastAsia="仿宋_GB2312" w:cs="Arial"/>
          <w:sz w:val="36"/>
          <w:szCs w:val="36"/>
          <w:lang w:val="en-US" w:eastAsia="zh-CN"/>
        </w:rPr>
        <w:t>－</w:t>
      </w:r>
      <w:r>
        <w:rPr>
          <w:rFonts w:hint="default" w:ascii="Times New Roman" w:hAnsi="Times New Roman" w:eastAsia="仿宋_GB2312" w:cs="Times New Roman"/>
          <w:sz w:val="36"/>
          <w:szCs w:val="36"/>
          <w:lang w:val="en-US" w:eastAsia="zh-CN"/>
        </w:rPr>
        <w:t>息烽、瓮安</w:t>
      </w:r>
      <w:r>
        <w:rPr>
          <w:rFonts w:hint="eastAsia" w:ascii="Times New Roman" w:hAnsi="Times New Roman" w:eastAsia="仿宋_GB2312" w:cs="Times New Roman"/>
          <w:sz w:val="36"/>
          <w:szCs w:val="36"/>
          <w:lang w:val="en-US" w:eastAsia="zh-CN"/>
        </w:rPr>
        <w:t>－</w:t>
      </w:r>
      <w:r>
        <w:rPr>
          <w:rFonts w:hint="default" w:ascii="Times New Roman" w:hAnsi="Times New Roman" w:eastAsia="仿宋_GB2312" w:cs="Times New Roman"/>
          <w:sz w:val="36"/>
          <w:szCs w:val="36"/>
          <w:lang w:val="en-US" w:eastAsia="zh-CN"/>
        </w:rPr>
        <w:t>福泉、织金</w:t>
      </w:r>
      <w:r>
        <w:rPr>
          <w:rFonts w:hint="eastAsia" w:ascii="Times New Roman" w:hAnsi="Times New Roman" w:eastAsia="仿宋_GB2312" w:cs="Times New Roman"/>
          <w:sz w:val="36"/>
          <w:szCs w:val="36"/>
          <w:lang w:val="en-US" w:eastAsia="zh-CN"/>
        </w:rPr>
        <w:t>”</w:t>
      </w:r>
      <w:r>
        <w:rPr>
          <w:rFonts w:hint="default" w:ascii="Times New Roman" w:hAnsi="Times New Roman" w:eastAsia="仿宋_GB2312" w:cs="Times New Roman"/>
          <w:sz w:val="36"/>
          <w:szCs w:val="36"/>
          <w:lang w:val="en-US" w:eastAsia="zh-CN"/>
        </w:rPr>
        <w:t>充分发挥资源优势和产业基础，牢牢把握新能源汽车、电化学储能重大发展机遇，发挥</w:t>
      </w:r>
      <w:r>
        <w:rPr>
          <w:rFonts w:hint="eastAsia" w:ascii="Times New Roman" w:hAnsi="Times New Roman" w:eastAsia="仿宋_GB2312" w:cs="Times New Roman"/>
          <w:sz w:val="36"/>
          <w:szCs w:val="36"/>
          <w:lang w:val="en-US" w:eastAsia="zh-CN"/>
        </w:rPr>
        <w:t>“</w:t>
      </w:r>
      <w:r>
        <w:rPr>
          <w:rFonts w:hint="default" w:ascii="Times New Roman" w:hAnsi="Times New Roman" w:eastAsia="仿宋_GB2312" w:cs="Times New Roman"/>
          <w:sz w:val="36"/>
          <w:szCs w:val="36"/>
          <w:lang w:val="en-US" w:eastAsia="zh-CN"/>
        </w:rPr>
        <w:t>链主</w:t>
      </w:r>
      <w:r>
        <w:rPr>
          <w:rFonts w:hint="eastAsia" w:ascii="Times New Roman" w:hAnsi="Times New Roman" w:eastAsia="仿宋_GB2312" w:cs="Times New Roman"/>
          <w:sz w:val="36"/>
          <w:szCs w:val="36"/>
          <w:lang w:val="en-US" w:eastAsia="zh-CN"/>
        </w:rPr>
        <w:t>”</w:t>
      </w:r>
      <w:r>
        <w:rPr>
          <w:rFonts w:hint="default" w:ascii="Times New Roman" w:hAnsi="Times New Roman" w:eastAsia="仿宋_GB2312" w:cs="Times New Roman"/>
          <w:sz w:val="36"/>
          <w:szCs w:val="36"/>
          <w:lang w:val="en-US" w:eastAsia="zh-CN"/>
        </w:rPr>
        <w:t>企业、龙头企业引领带动作用，做好优强企业招引和重点项目建设，打造特色优势明显、产业链条完整、创新要素集聚的国内外重要的磷及磷化工产业生产供应基地。构建以新型功能磷复肥为基础</w:t>
      </w:r>
      <w:r>
        <w:rPr>
          <w:rFonts w:hint="eastAsia" w:ascii="Times New Roman" w:hAnsi="Times New Roman" w:eastAsia="仿宋_GB2312" w:cs="Times New Roman"/>
          <w:sz w:val="36"/>
          <w:szCs w:val="36"/>
          <w:lang w:val="en-US" w:eastAsia="zh-CN"/>
        </w:rPr>
        <w:t>，</w:t>
      </w:r>
      <w:r>
        <w:rPr>
          <w:rFonts w:hint="default" w:ascii="Times New Roman" w:hAnsi="Times New Roman" w:eastAsia="仿宋_GB2312" w:cs="Times New Roman"/>
          <w:sz w:val="36"/>
          <w:szCs w:val="36"/>
          <w:lang w:val="en-US" w:eastAsia="zh-CN"/>
        </w:rPr>
        <w:t>以高端精细磷化工为特色</w:t>
      </w:r>
      <w:r>
        <w:rPr>
          <w:rFonts w:hint="eastAsia" w:ascii="Times New Roman" w:hAnsi="Times New Roman" w:eastAsia="仿宋_GB2312" w:cs="Times New Roman"/>
          <w:sz w:val="36"/>
          <w:szCs w:val="36"/>
          <w:lang w:val="en-US" w:eastAsia="zh-CN"/>
        </w:rPr>
        <w:t>，</w:t>
      </w:r>
      <w:r>
        <w:rPr>
          <w:rFonts w:hint="default" w:ascii="Times New Roman" w:hAnsi="Times New Roman" w:eastAsia="仿宋_GB2312" w:cs="Times New Roman"/>
          <w:sz w:val="36"/>
          <w:szCs w:val="36"/>
          <w:lang w:val="en-US" w:eastAsia="zh-CN"/>
        </w:rPr>
        <w:t>与</w:t>
      </w:r>
      <w:r>
        <w:rPr>
          <w:rFonts w:hint="eastAsia" w:ascii="Times New Roman" w:hAnsi="Times New Roman" w:eastAsia="仿宋_GB2312" w:cs="Times New Roman"/>
          <w:sz w:val="36"/>
          <w:szCs w:val="36"/>
          <w:lang w:val="en-US" w:eastAsia="zh-CN"/>
        </w:rPr>
        <w:t>磷煤化工</w:t>
      </w:r>
      <w:r>
        <w:rPr>
          <w:rFonts w:hint="default" w:ascii="Times New Roman" w:hAnsi="Times New Roman" w:eastAsia="仿宋_GB2312" w:cs="Times New Roman"/>
          <w:sz w:val="36"/>
          <w:szCs w:val="36"/>
          <w:lang w:val="en-US" w:eastAsia="zh-CN"/>
        </w:rPr>
        <w:t>、</w:t>
      </w:r>
      <w:r>
        <w:rPr>
          <w:rFonts w:hint="eastAsia" w:ascii="Times New Roman" w:hAnsi="Times New Roman" w:eastAsia="仿宋_GB2312" w:cs="Times New Roman"/>
          <w:sz w:val="36"/>
          <w:szCs w:val="36"/>
          <w:lang w:val="en-US" w:eastAsia="zh-CN"/>
        </w:rPr>
        <w:t>氟硅</w:t>
      </w:r>
      <w:r>
        <w:rPr>
          <w:rFonts w:hint="default" w:ascii="Times New Roman" w:hAnsi="Times New Roman" w:eastAsia="仿宋_GB2312" w:cs="Times New Roman"/>
          <w:sz w:val="36"/>
          <w:szCs w:val="36"/>
          <w:lang w:val="en-US" w:eastAsia="zh-CN"/>
        </w:rPr>
        <w:t>新材料相耦合的区域间</w:t>
      </w:r>
      <w:r>
        <w:rPr>
          <w:rFonts w:hint="eastAsia" w:ascii="Times New Roman" w:hAnsi="Times New Roman" w:eastAsia="仿宋_GB2312" w:cs="Times New Roman"/>
          <w:sz w:val="36"/>
          <w:szCs w:val="36"/>
          <w:lang w:val="en-US" w:eastAsia="zh-CN"/>
        </w:rPr>
        <w:t>产业和技术</w:t>
      </w:r>
      <w:r>
        <w:rPr>
          <w:rFonts w:hint="default" w:ascii="Times New Roman" w:hAnsi="Times New Roman" w:eastAsia="仿宋_GB2312" w:cs="Times New Roman"/>
          <w:sz w:val="36"/>
          <w:szCs w:val="36"/>
          <w:lang w:val="en-US" w:eastAsia="zh-CN"/>
        </w:rPr>
        <w:t>优势互补、上下游协同配套、横向共生耦合的产业格局。</w:t>
      </w:r>
      <w:r>
        <w:rPr>
          <w:rFonts w:hint="eastAsia" w:ascii="Times New Roman" w:hAnsi="Times New Roman" w:eastAsia="仿宋_GB2312" w:cs="Times New Roman"/>
          <w:sz w:val="36"/>
          <w:szCs w:val="36"/>
          <w:lang w:val="en-US" w:eastAsia="zh-CN"/>
        </w:rPr>
        <w:t>支持</w:t>
      </w:r>
      <w:r>
        <w:rPr>
          <w:rFonts w:hint="default" w:ascii="Times New Roman" w:hAnsi="Times New Roman" w:eastAsia="仿宋_GB2312" w:cs="Times New Roman"/>
          <w:sz w:val="36"/>
          <w:szCs w:val="36"/>
          <w:lang w:val="en-US" w:eastAsia="zh-CN"/>
        </w:rPr>
        <w:t>开阳</w:t>
      </w:r>
      <w:r>
        <w:rPr>
          <w:rFonts w:hint="eastAsia" w:ascii="Arial" w:hAnsi="Arial" w:eastAsia="仿宋_GB2312" w:cs="Arial"/>
          <w:sz w:val="36"/>
          <w:szCs w:val="36"/>
          <w:lang w:val="en-US" w:eastAsia="zh-CN"/>
        </w:rPr>
        <w:t>、</w:t>
      </w:r>
      <w:r>
        <w:rPr>
          <w:rFonts w:hint="default" w:ascii="Times New Roman" w:hAnsi="Times New Roman" w:eastAsia="仿宋_GB2312" w:cs="Times New Roman"/>
          <w:sz w:val="36"/>
          <w:szCs w:val="36"/>
          <w:lang w:val="en-US" w:eastAsia="zh-CN"/>
        </w:rPr>
        <w:t>息烽、瓮安</w:t>
      </w:r>
      <w:r>
        <w:rPr>
          <w:rFonts w:hint="eastAsia" w:ascii="Times New Roman" w:hAnsi="Times New Roman" w:eastAsia="仿宋_GB2312" w:cs="Times New Roman"/>
          <w:sz w:val="36"/>
          <w:szCs w:val="36"/>
          <w:lang w:val="en-US" w:eastAsia="zh-CN"/>
        </w:rPr>
        <w:t>、</w:t>
      </w:r>
      <w:r>
        <w:rPr>
          <w:rFonts w:hint="default" w:ascii="Times New Roman" w:hAnsi="Times New Roman" w:eastAsia="仿宋_GB2312" w:cs="Times New Roman"/>
          <w:sz w:val="36"/>
          <w:szCs w:val="36"/>
          <w:lang w:val="en-US" w:eastAsia="zh-CN"/>
        </w:rPr>
        <w:t>福泉</w:t>
      </w:r>
      <w:r>
        <w:rPr>
          <w:rFonts w:hint="eastAsia" w:ascii="Times New Roman" w:hAnsi="Times New Roman" w:eastAsia="仿宋_GB2312" w:cs="Times New Roman"/>
          <w:sz w:val="36"/>
          <w:szCs w:val="36"/>
          <w:lang w:val="en-US" w:eastAsia="zh-CN"/>
        </w:rPr>
        <w:t>等磷化工产业集聚区联合申报打造先进制造业产业集群，建设国内一流的以磷化工为主导的化工园区，支持探索多能互补降低综合能源成本途径。</w:t>
      </w:r>
      <w:r>
        <w:rPr>
          <w:rFonts w:hint="default" w:ascii="Times New Roman" w:hAnsi="Times New Roman" w:eastAsia="楷体_GB2312" w:cs="Times New Roman"/>
          <w:sz w:val="36"/>
          <w:szCs w:val="36"/>
          <w:lang w:val="en-US" w:eastAsia="zh-CN"/>
        </w:rPr>
        <w:t>（责任单位：省工业和信息化厅、省自然资源厅、省发展改革委、省投资促进局</w:t>
      </w:r>
      <w:r>
        <w:rPr>
          <w:rFonts w:hint="eastAsia" w:ascii="Times New Roman" w:hAnsi="Times New Roman" w:eastAsia="楷体_GB2312" w:cs="Times New Roman"/>
          <w:sz w:val="36"/>
          <w:szCs w:val="36"/>
          <w:lang w:val="en-US" w:eastAsia="zh-CN"/>
        </w:rPr>
        <w:t>、省能源局</w:t>
      </w:r>
      <w:r>
        <w:rPr>
          <w:rFonts w:hint="default" w:ascii="Times New Roman" w:hAnsi="Times New Roman" w:eastAsia="楷体_GB2312" w:cs="Times New Roman"/>
          <w:sz w:val="36"/>
          <w:szCs w:val="36"/>
          <w:lang w:val="en-US" w:eastAsia="zh-CN"/>
        </w:rPr>
        <w:t>）</w:t>
      </w:r>
    </w:p>
    <w:tbl>
      <w:tblPr>
        <w:tblStyle w:val="17"/>
        <w:tblpPr w:leftFromText="180" w:rightFromText="180" w:vertAnchor="text" w:horzAnchor="page" w:tblpX="1711" w:tblpY="232"/>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noWrap w:val="0"/>
            <w:vAlign w:val="top"/>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方正小标宋简体" w:cs="Times New Roman"/>
                <w:sz w:val="30"/>
                <w:szCs w:val="30"/>
                <w:vertAlign w:val="baseline"/>
                <w:lang w:val="en-US" w:eastAsia="zh-CN"/>
              </w:rPr>
              <w:t>专栏2</w:t>
            </w:r>
            <w:r>
              <w:rPr>
                <w:rFonts w:hint="eastAsia" w:ascii="方正小标宋简体" w:hAnsi="方正小标宋简体" w:eastAsia="方正小标宋简体" w:cs="方正小标宋简体"/>
                <w:sz w:val="30"/>
                <w:szCs w:val="30"/>
                <w:vertAlign w:val="baseline"/>
                <w:lang w:val="en-US" w:eastAsia="zh-CN"/>
              </w:rPr>
              <w:t xml:space="preserve">  产业集群培育工程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firstLine="600"/>
              <w:jc w:val="both"/>
              <w:textAlignment w:val="auto"/>
              <w:rPr>
                <w:rFonts w:hint="eastAsia" w:ascii="Times New Roman" w:hAnsi="Times New Roman" w:eastAsia="仿宋_GB2312" w:cs="Times New Roman"/>
                <w:sz w:val="28"/>
                <w:szCs w:val="28"/>
                <w:vertAlign w:val="baseline"/>
                <w:lang w:val="en-US" w:eastAsia="zh-CN"/>
              </w:rPr>
            </w:pPr>
            <w:r>
              <w:rPr>
                <w:rFonts w:hint="eastAsia" w:ascii="黑体" w:hAnsi="黑体" w:eastAsia="黑体" w:cs="黑体"/>
                <w:sz w:val="28"/>
                <w:szCs w:val="28"/>
                <w:lang w:val="en-US" w:eastAsia="zh-CN"/>
              </w:rPr>
              <w:t>开阳县现代化工园区</w:t>
            </w:r>
            <w:r>
              <w:rPr>
                <w:rFonts w:hint="eastAsia" w:ascii="Times New Roman" w:hAnsi="Times New Roman" w:eastAsia="仿宋_GB2312" w:cs="Times New Roman"/>
                <w:sz w:val="28"/>
                <w:szCs w:val="28"/>
                <w:vertAlign w:val="baseline"/>
                <w:lang w:val="en-US" w:eastAsia="zh-CN"/>
              </w:rPr>
              <w:t xml:space="preserve">  重点发展高端磷复肥，工业级、食品级、电子级磷酸，黄磷精深加工及下游精细磷化学品，基于磷矿伴生氟资源回收及含氟新材料，磷酸铁、磷酸铁锂、六氟磷酸锂等新能源电池材料，依托开阳县现代化工园区，着力打造开阳</w:t>
            </w:r>
            <w:r>
              <w:rPr>
                <w:rFonts w:hint="default" w:ascii="Arial" w:hAnsi="Arial" w:eastAsia="仿宋_GB2312" w:cs="Arial"/>
                <w:sz w:val="28"/>
                <w:szCs w:val="28"/>
                <w:vertAlign w:val="baseline"/>
                <w:lang w:val="en-US" w:eastAsia="zh-CN"/>
              </w:rPr>
              <w:t>－</w:t>
            </w:r>
            <w:r>
              <w:rPr>
                <w:rFonts w:hint="eastAsia" w:ascii="Times New Roman" w:hAnsi="Times New Roman" w:eastAsia="仿宋_GB2312" w:cs="Times New Roman"/>
                <w:sz w:val="28"/>
                <w:szCs w:val="28"/>
                <w:vertAlign w:val="baseline"/>
                <w:lang w:val="en-US" w:eastAsia="zh-CN"/>
              </w:rPr>
              <w:t>息烽磷化工产业集群。</w:t>
            </w:r>
          </w:p>
          <w:p>
            <w:pPr>
              <w:keepNext w:val="0"/>
              <w:keepLines w:val="0"/>
              <w:pageBreakBefore w:val="0"/>
              <w:widowControl w:val="0"/>
              <w:kinsoku/>
              <w:wordWrap/>
              <w:overflowPunct/>
              <w:topLinePunct w:val="0"/>
              <w:autoSpaceDE/>
              <w:autoSpaceDN/>
              <w:bidi w:val="0"/>
              <w:adjustRightInd/>
              <w:snapToGrid/>
              <w:spacing w:line="560" w:lineRule="exact"/>
              <w:ind w:firstLine="600"/>
              <w:jc w:val="both"/>
              <w:textAlignment w:val="auto"/>
              <w:rPr>
                <w:rFonts w:hint="eastAsia" w:ascii="Times New Roman" w:hAnsi="Times New Roman" w:eastAsia="仿宋_GB2312" w:cs="Times New Roman"/>
                <w:sz w:val="28"/>
                <w:szCs w:val="28"/>
                <w:vertAlign w:val="baseline"/>
                <w:lang w:val="en-US" w:eastAsia="zh-CN"/>
              </w:rPr>
            </w:pPr>
            <w:r>
              <w:rPr>
                <w:rFonts w:hint="eastAsia" w:ascii="黑体" w:hAnsi="黑体" w:eastAsia="黑体" w:cs="黑体"/>
                <w:sz w:val="28"/>
                <w:szCs w:val="28"/>
                <w:lang w:val="en-US" w:eastAsia="zh-CN"/>
              </w:rPr>
              <w:t>息烽县磷煤化工生态工业基地</w:t>
            </w:r>
            <w:r>
              <w:rPr>
                <w:rFonts w:hint="eastAsia" w:ascii="Times New Roman" w:hAnsi="Times New Roman" w:eastAsia="仿宋_GB2312" w:cs="Times New Roman"/>
                <w:sz w:val="28"/>
                <w:szCs w:val="28"/>
                <w:vertAlign w:val="baseline"/>
                <w:lang w:val="en-US" w:eastAsia="zh-CN"/>
              </w:rPr>
              <w:t xml:space="preserve">  重点发展高端磷复肥，工业级、食品级、电子级磷酸，精细磷酸盐等产品，基于磷矿伴生氟资源回收及含氟新材料，磷酸铁、磷酸铁锂、六氟磷酸锂等新能源电池材料，依托息烽县磷煤化工生态工业基地，着力打造开阳－息烽磷化工产业集群。</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Times New Roman" w:hAnsi="Times New Roman" w:eastAsia="仿宋_GB2312" w:cs="Times New Roman"/>
                <w:sz w:val="28"/>
                <w:szCs w:val="28"/>
                <w:vertAlign w:val="baseline"/>
                <w:lang w:val="en-US" w:eastAsia="zh-CN"/>
              </w:rPr>
            </w:pPr>
            <w:r>
              <w:rPr>
                <w:rFonts w:hint="eastAsia" w:ascii="黑体" w:hAnsi="黑体" w:eastAsia="黑体" w:cs="黑体"/>
                <w:sz w:val="28"/>
                <w:szCs w:val="28"/>
                <w:lang w:val="en-US" w:eastAsia="zh-CN"/>
              </w:rPr>
              <w:t xml:space="preserve">黔南高新技术产业开发区（化工园区） </w:t>
            </w:r>
            <w:r>
              <w:rPr>
                <w:rFonts w:hint="eastAsia" w:ascii="Times New Roman" w:hAnsi="Times New Roman" w:eastAsia="仿宋_GB2312" w:cs="Times New Roman"/>
                <w:sz w:val="28"/>
                <w:szCs w:val="28"/>
                <w:vertAlign w:val="baseline"/>
                <w:lang w:val="en-US" w:eastAsia="zh-CN"/>
              </w:rPr>
              <w:t xml:space="preserve"> 重点发展高端磷复肥，食品级磷酸二氢钙、消防级磷铵，工业级、食品级、电子级磷酸，黄磷精深加工及下游精细磷化学品，基于磷矿伴生氟资源回收及含氟新材料，磷酸铁、磷酸铁锂、六氟磷酸锂等新能源电池材料，依托黔南高新技术产业开发区（化工园区），着力打造瓮安－福泉千亿级磷化工产业集群。</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Times New Roman" w:hAnsi="Times New Roman" w:eastAsia="仿宋_GB2312" w:cs="Times New Roman"/>
                <w:sz w:val="28"/>
                <w:szCs w:val="28"/>
                <w:vertAlign w:val="baseline"/>
                <w:lang w:val="en-US" w:eastAsia="zh-CN"/>
              </w:rPr>
            </w:pPr>
            <w:r>
              <w:rPr>
                <w:rFonts w:hint="default" w:ascii="黑体" w:hAnsi="黑体" w:eastAsia="黑体" w:cs="黑体"/>
                <w:sz w:val="28"/>
                <w:szCs w:val="28"/>
                <w:lang w:val="en-US" w:eastAsia="zh-CN"/>
              </w:rPr>
              <w:t>瓮安经济开发区化工园区</w:t>
            </w:r>
            <w:r>
              <w:rPr>
                <w:rFonts w:hint="eastAsia" w:ascii="Times New Roman" w:hAnsi="Times New Roman" w:eastAsia="仿宋_GB2312" w:cs="Times New Roman"/>
                <w:sz w:val="28"/>
                <w:szCs w:val="28"/>
                <w:vertAlign w:val="baseline"/>
                <w:lang w:val="en-US" w:eastAsia="zh-CN"/>
              </w:rPr>
              <w:t xml:space="preserve">  重点发展配方磷复肥、硝基复合肥，工业级磷酸，黄磷精深加工及下游精细磷化学品，草甘膦及农药、医药中间体，磷酸铁、磷酸铁锂、六氟磷酸锂等新能源电池材料，依托瓮安经济开发区化工园区，着力打造瓮安－福泉千亿级磷化工产业集群。</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imes New Roman" w:hAnsi="Times New Roman" w:eastAsia="仿宋_GB2312" w:cs="Times New Roman"/>
                <w:sz w:val="30"/>
                <w:szCs w:val="30"/>
                <w:vertAlign w:val="baseline"/>
                <w:lang w:val="en-US" w:eastAsia="zh-CN"/>
              </w:rPr>
            </w:pPr>
            <w:r>
              <w:rPr>
                <w:rFonts w:hint="eastAsia" w:ascii="黑体" w:hAnsi="黑体" w:eastAsia="黑体" w:cs="黑体"/>
                <w:sz w:val="28"/>
                <w:szCs w:val="28"/>
                <w:lang w:val="en-US" w:eastAsia="zh-CN"/>
              </w:rPr>
              <w:t>毕节织金化工园区</w:t>
            </w:r>
            <w:r>
              <w:rPr>
                <w:rFonts w:hint="eastAsia" w:ascii="Times New Roman" w:hAnsi="Times New Roman" w:eastAsia="仿宋_GB2312" w:cs="Times New Roman"/>
                <w:sz w:val="28"/>
                <w:szCs w:val="28"/>
                <w:vertAlign w:val="baseline"/>
                <w:lang w:val="en-US" w:eastAsia="zh-CN"/>
              </w:rPr>
              <w:t xml:space="preserve">  重点发展工业级磷酸，高端磷复肥，复混肥，磷酸铁、磷酸铁锂等新能源电池材料，依托毕节织金化工园区，规划建设毕节织金磷化工产业集群。</w:t>
            </w:r>
          </w:p>
        </w:tc>
      </w:tr>
    </w:tbl>
    <w:p>
      <w:pPr>
        <w:keepNext w:val="0"/>
        <w:keepLines w:val="0"/>
        <w:pageBreakBefore w:val="0"/>
        <w:widowControl w:val="0"/>
        <w:kinsoku/>
        <w:wordWrap/>
        <w:overflowPunct/>
        <w:topLinePunct w:val="0"/>
        <w:autoSpaceDE/>
        <w:autoSpaceDN/>
        <w:bidi w:val="0"/>
        <w:adjustRightInd/>
        <w:snapToGrid/>
        <w:spacing w:line="600" w:lineRule="exact"/>
        <w:ind w:firstLine="720" w:firstLineChars="200"/>
        <w:jc w:val="both"/>
        <w:textAlignment w:val="auto"/>
        <w:rPr>
          <w:rFonts w:hint="default" w:ascii="Times New Roman" w:hAnsi="Times New Roman" w:eastAsia="楷体_GB2312" w:cs="Times New Roman"/>
          <w:sz w:val="36"/>
          <w:szCs w:val="36"/>
          <w:lang w:val="en-US" w:eastAsia="zh-CN"/>
        </w:rPr>
      </w:pPr>
      <w:r>
        <w:rPr>
          <w:rFonts w:hint="eastAsia" w:ascii="Times New Roman" w:hAnsi="Times New Roman" w:eastAsia="仿宋_GB2312" w:cs="Times New Roman"/>
          <w:sz w:val="36"/>
          <w:szCs w:val="36"/>
          <w:lang w:val="en-US" w:eastAsia="zh-CN"/>
        </w:rPr>
        <w:t>3.</w:t>
      </w:r>
      <w:r>
        <w:rPr>
          <w:rFonts w:hint="default" w:ascii="Times New Roman" w:hAnsi="Times New Roman" w:eastAsia="仿宋_GB2312" w:cs="Times New Roman"/>
          <w:sz w:val="36"/>
          <w:szCs w:val="36"/>
          <w:lang w:val="en-US" w:eastAsia="zh-CN"/>
        </w:rPr>
        <w:t>培育壮大市场主体。充分发挥政府引导作用，加快培育引进一批头部企业、</w:t>
      </w:r>
      <w:r>
        <w:rPr>
          <w:rFonts w:hint="eastAsia" w:ascii="Times New Roman" w:hAnsi="Times New Roman" w:eastAsia="仿宋_GB2312" w:cs="Times New Roman"/>
          <w:sz w:val="36"/>
          <w:szCs w:val="36"/>
          <w:lang w:val="en-US" w:eastAsia="zh-CN"/>
        </w:rPr>
        <w:t>“</w:t>
      </w:r>
      <w:r>
        <w:rPr>
          <w:rFonts w:hint="default" w:ascii="Times New Roman" w:hAnsi="Times New Roman" w:eastAsia="仿宋_GB2312" w:cs="Times New Roman"/>
          <w:sz w:val="36"/>
          <w:szCs w:val="36"/>
          <w:lang w:val="en-US" w:eastAsia="zh-CN"/>
        </w:rPr>
        <w:t>链主</w:t>
      </w:r>
      <w:r>
        <w:rPr>
          <w:rFonts w:hint="eastAsia" w:ascii="Times New Roman" w:hAnsi="Times New Roman" w:eastAsia="仿宋_GB2312" w:cs="Times New Roman"/>
          <w:sz w:val="36"/>
          <w:szCs w:val="36"/>
          <w:lang w:val="en-US" w:eastAsia="zh-CN"/>
        </w:rPr>
        <w:t>”</w:t>
      </w:r>
      <w:r>
        <w:rPr>
          <w:rFonts w:hint="default" w:ascii="Times New Roman" w:hAnsi="Times New Roman" w:eastAsia="仿宋_GB2312" w:cs="Times New Roman"/>
          <w:sz w:val="36"/>
          <w:szCs w:val="36"/>
          <w:lang w:val="en-US" w:eastAsia="zh-CN"/>
        </w:rPr>
        <w:t>企业，</w:t>
      </w:r>
      <w:r>
        <w:rPr>
          <w:rFonts w:hint="eastAsia" w:ascii="Times New Roman" w:hAnsi="Times New Roman" w:eastAsia="仿宋_GB2312" w:cs="Times New Roman"/>
          <w:sz w:val="36"/>
          <w:szCs w:val="36"/>
          <w:lang w:val="en-US" w:eastAsia="zh-CN"/>
        </w:rPr>
        <w:t>促进产业</w:t>
      </w:r>
      <w:r>
        <w:rPr>
          <w:rFonts w:hint="default" w:ascii="Times New Roman" w:hAnsi="Times New Roman" w:eastAsia="仿宋_GB2312" w:cs="Times New Roman"/>
          <w:sz w:val="36"/>
          <w:szCs w:val="36"/>
          <w:lang w:val="en-US" w:eastAsia="zh-CN"/>
        </w:rPr>
        <w:t>建链、补链、延链、强链，形成高水平专业化的磷化工生产制造和服务能力</w:t>
      </w:r>
      <w:r>
        <w:rPr>
          <w:rFonts w:hint="eastAsia" w:ascii="Times New Roman" w:hAnsi="Times New Roman" w:eastAsia="仿宋_GB2312" w:cs="Times New Roman"/>
          <w:sz w:val="36"/>
          <w:szCs w:val="36"/>
          <w:vertAlign w:val="baseline"/>
          <w:lang w:val="en-US" w:eastAsia="zh-CN"/>
        </w:rPr>
        <w:t>。</w:t>
      </w:r>
      <w:r>
        <w:rPr>
          <w:rFonts w:hint="eastAsia" w:ascii="Times New Roman" w:hAnsi="Times New Roman" w:eastAsia="仿宋_GB2312" w:cs="Times New Roman"/>
          <w:sz w:val="36"/>
          <w:szCs w:val="36"/>
          <w:lang w:val="en-US" w:eastAsia="zh-CN"/>
        </w:rPr>
        <w:t>支持省内优强企业作为具有产业主导力、全球竞争力的一流磷化工企业进行培育</w:t>
      </w:r>
      <w:r>
        <w:rPr>
          <w:rFonts w:hint="default" w:ascii="Times New Roman" w:hAnsi="Times New Roman" w:eastAsia="仿宋_GB2312" w:cs="Times New Roman"/>
          <w:sz w:val="36"/>
          <w:szCs w:val="36"/>
          <w:lang w:val="en-US" w:eastAsia="zh-CN"/>
        </w:rPr>
        <w:t>。保障企业对磷矿及初级矿产品的需求，降低企业原料购置成本。鼓励龙头企业通过共建配套产业园、共建创新</w:t>
      </w:r>
      <w:bookmarkStart w:id="0" w:name="_GoBack"/>
      <w:bookmarkEnd w:id="0"/>
      <w:r>
        <w:rPr>
          <w:rFonts w:hint="default" w:ascii="Times New Roman" w:hAnsi="Times New Roman" w:eastAsia="仿宋_GB2312" w:cs="Times New Roman"/>
          <w:sz w:val="36"/>
          <w:szCs w:val="36"/>
          <w:lang w:val="en-US" w:eastAsia="zh-CN"/>
        </w:rPr>
        <w:t>平台、共享创新成果等，带动配套中小企业完善质量、标准、研发等管理体系，推动中小企业聚焦特定细分市场，专注发展核心业务，壮大磷化工中小企业特色产业集群。</w:t>
      </w:r>
      <w:r>
        <w:rPr>
          <w:rFonts w:hint="default" w:ascii="Times New Roman" w:hAnsi="Times New Roman" w:eastAsia="楷体_GB2312" w:cs="Times New Roman"/>
          <w:sz w:val="36"/>
          <w:szCs w:val="36"/>
          <w:lang w:val="en-US" w:eastAsia="zh-CN"/>
        </w:rPr>
        <w:t>（责任单位：省工业和信息化厅、省自然资源厅、省发展改革委、省科技厅、贵州磷化集团）</w:t>
      </w:r>
    </w:p>
    <w:p>
      <w:pPr>
        <w:keepNext w:val="0"/>
        <w:keepLines w:val="0"/>
        <w:pageBreakBefore w:val="0"/>
        <w:widowControl w:val="0"/>
        <w:kinsoku/>
        <w:wordWrap/>
        <w:overflowPunct/>
        <w:topLinePunct w:val="0"/>
        <w:autoSpaceDE/>
        <w:autoSpaceDN/>
        <w:bidi w:val="0"/>
        <w:adjustRightInd/>
        <w:snapToGrid/>
        <w:spacing w:line="600" w:lineRule="exact"/>
        <w:ind w:firstLine="720" w:firstLineChars="200"/>
        <w:jc w:val="both"/>
        <w:textAlignment w:val="auto"/>
        <w:rPr>
          <w:rFonts w:hint="default" w:ascii="Times New Roman" w:hAnsi="Times New Roman" w:eastAsia="仿宋_GB2312" w:cs="Times New Roman"/>
          <w:sz w:val="36"/>
          <w:szCs w:val="36"/>
          <w:lang w:val="en-US" w:eastAsia="zh-CN"/>
        </w:rPr>
      </w:pPr>
      <w:r>
        <w:rPr>
          <w:rFonts w:hint="eastAsia" w:ascii="Times New Roman" w:hAnsi="Times New Roman" w:eastAsia="仿宋_GB2312" w:cs="Times New Roman"/>
          <w:sz w:val="36"/>
          <w:szCs w:val="36"/>
          <w:lang w:val="en-US" w:eastAsia="zh-CN"/>
        </w:rPr>
        <w:t>4.</w:t>
      </w:r>
      <w:r>
        <w:rPr>
          <w:rFonts w:hint="default" w:ascii="Times New Roman" w:hAnsi="Times New Roman" w:eastAsia="仿宋_GB2312" w:cs="Times New Roman"/>
          <w:sz w:val="36"/>
          <w:szCs w:val="36"/>
          <w:lang w:val="en-US" w:eastAsia="zh-CN"/>
        </w:rPr>
        <w:t>加快推动设备更新。加大金融财税支持力度，强化技术、能耗、排放等标准贯彻实施，</w:t>
      </w:r>
      <w:r>
        <w:rPr>
          <w:rFonts w:hint="eastAsia" w:ascii="Times New Roman" w:hAnsi="Times New Roman" w:cs="Times New Roman"/>
          <w:sz w:val="36"/>
          <w:szCs w:val="36"/>
          <w:lang w:val="en-US" w:eastAsia="zh-CN"/>
        </w:rPr>
        <w:t>督促</w:t>
      </w:r>
      <w:r>
        <w:rPr>
          <w:rFonts w:hint="default" w:ascii="Times New Roman" w:hAnsi="Times New Roman" w:eastAsia="仿宋_GB2312" w:cs="Times New Roman"/>
          <w:sz w:val="36"/>
          <w:szCs w:val="36"/>
          <w:lang w:val="en-US" w:eastAsia="zh-CN"/>
        </w:rPr>
        <w:t>企业加快</w:t>
      </w:r>
      <w:r>
        <w:rPr>
          <w:rFonts w:hint="eastAsia" w:ascii="Times New Roman" w:hAnsi="Times New Roman" w:cs="Times New Roman"/>
          <w:sz w:val="36"/>
          <w:szCs w:val="36"/>
          <w:lang w:val="en-US" w:eastAsia="zh-CN"/>
        </w:rPr>
        <w:t>更新</w:t>
      </w:r>
      <w:r>
        <w:rPr>
          <w:rFonts w:hint="default" w:ascii="Times New Roman" w:hAnsi="Times New Roman" w:eastAsia="仿宋_GB2312" w:cs="Times New Roman"/>
          <w:sz w:val="36"/>
          <w:szCs w:val="36"/>
          <w:lang w:val="en-US" w:eastAsia="zh-CN"/>
        </w:rPr>
        <w:t>勘探、开采、生产等环节超期服役</w:t>
      </w:r>
      <w:r>
        <w:rPr>
          <w:rFonts w:hint="eastAsia" w:ascii="Times New Roman" w:hAnsi="Times New Roman" w:cs="Times New Roman"/>
          <w:sz w:val="36"/>
          <w:szCs w:val="36"/>
          <w:lang w:val="en-US" w:eastAsia="zh-CN"/>
        </w:rPr>
        <w:t>的</w:t>
      </w:r>
      <w:r>
        <w:rPr>
          <w:rFonts w:hint="default" w:ascii="Times New Roman" w:hAnsi="Times New Roman" w:eastAsia="仿宋_GB2312" w:cs="Times New Roman"/>
          <w:sz w:val="36"/>
          <w:szCs w:val="36"/>
          <w:lang w:val="en-US" w:eastAsia="zh-CN"/>
        </w:rPr>
        <w:t>落后低效设备，加强先进技术设备的推广应用。鼓励具备条件的企业在矿石采选、冶炼加工、化工生产等过程中，科学合理布设高清摄像、高精度传感、高性能定位模组等采集设备，推动生产设备智能化升级。加快改造磷石膏产生量偏高的工艺及设备，应用与湿法磷酸工业耦合的磷石膏预处理技术，提升磷石膏净化处理工艺水平，推动生产设备绿色化改造。</w:t>
      </w:r>
      <w:r>
        <w:rPr>
          <w:rFonts w:hint="default" w:ascii="Times New Roman" w:hAnsi="Times New Roman" w:eastAsia="楷体_GB2312" w:cs="Times New Roman"/>
          <w:sz w:val="36"/>
          <w:szCs w:val="36"/>
          <w:lang w:val="en-US" w:eastAsia="zh-CN"/>
        </w:rPr>
        <w:t>（责任单位：省工业和信息化厅、</w:t>
      </w:r>
      <w:r>
        <w:rPr>
          <w:rFonts w:hint="eastAsia" w:ascii="Times New Roman" w:hAnsi="Times New Roman" w:eastAsia="楷体_GB2312" w:cs="Times New Roman"/>
          <w:sz w:val="36"/>
          <w:szCs w:val="36"/>
          <w:lang w:val="en-US" w:eastAsia="zh-CN"/>
        </w:rPr>
        <w:t>省发展改革委、省应急厅</w:t>
      </w:r>
      <w:r>
        <w:rPr>
          <w:rFonts w:hint="default" w:ascii="Times New Roman" w:hAnsi="Times New Roman" w:eastAsia="楷体_GB2312" w:cs="Times New Roman"/>
          <w:sz w:val="36"/>
          <w:szCs w:val="36"/>
          <w:lang w:val="en-US" w:eastAsia="zh-CN"/>
        </w:rPr>
        <w:t>、省财政厅、省生态环境厅、省科技厅）</w:t>
      </w:r>
    </w:p>
    <w:p>
      <w:pPr>
        <w:keepNext w:val="0"/>
        <w:keepLines w:val="0"/>
        <w:pageBreakBefore w:val="0"/>
        <w:widowControl w:val="0"/>
        <w:kinsoku/>
        <w:wordWrap/>
        <w:overflowPunct/>
        <w:topLinePunct w:val="0"/>
        <w:autoSpaceDE/>
        <w:autoSpaceDN/>
        <w:bidi w:val="0"/>
        <w:adjustRightInd/>
        <w:snapToGrid/>
        <w:spacing w:line="600" w:lineRule="exact"/>
        <w:ind w:firstLine="720" w:firstLineChars="200"/>
        <w:jc w:val="both"/>
        <w:textAlignment w:val="auto"/>
        <w:outlineLvl w:val="1"/>
        <w:rPr>
          <w:rFonts w:hint="default" w:ascii="Times New Roman" w:hAnsi="Times New Roman" w:eastAsia="楷体_GB2312" w:cs="Times New Roman"/>
          <w:sz w:val="36"/>
          <w:szCs w:val="36"/>
          <w:lang w:val="en-US" w:eastAsia="zh-CN"/>
        </w:rPr>
      </w:pPr>
      <w:r>
        <w:rPr>
          <w:rFonts w:hint="eastAsia" w:ascii="Times New Roman" w:hAnsi="Times New Roman" w:eastAsia="楷体_GB2312" w:cs="Times New Roman"/>
          <w:sz w:val="36"/>
          <w:szCs w:val="36"/>
          <w:lang w:val="en-US" w:eastAsia="zh-CN"/>
        </w:rPr>
        <w:t>（三）</w:t>
      </w:r>
      <w:r>
        <w:rPr>
          <w:rFonts w:hint="default" w:ascii="Times New Roman" w:hAnsi="Times New Roman" w:eastAsia="楷体_GB2312" w:cs="Times New Roman"/>
          <w:sz w:val="36"/>
          <w:szCs w:val="36"/>
          <w:lang w:val="en-US" w:eastAsia="zh-CN"/>
        </w:rPr>
        <w:t>提升科技创新能力</w:t>
      </w:r>
      <w:r>
        <w:rPr>
          <w:rFonts w:hint="eastAsia" w:ascii="Times New Roman" w:hAnsi="Times New Roman" w:eastAsia="楷体_GB2312" w:cs="Times New Roman"/>
          <w:sz w:val="36"/>
          <w:szCs w:val="36"/>
          <w:lang w:val="en-US"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720" w:firstLineChars="200"/>
        <w:jc w:val="both"/>
        <w:textAlignment w:val="auto"/>
        <w:rPr>
          <w:rFonts w:hint="default" w:ascii="Times New Roman" w:hAnsi="Times New Roman" w:eastAsia="仿宋_GB2312" w:cs="Times New Roman"/>
          <w:sz w:val="36"/>
          <w:szCs w:val="36"/>
          <w:lang w:val="en-US" w:eastAsia="zh-CN"/>
        </w:rPr>
      </w:pPr>
      <w:r>
        <w:rPr>
          <w:rFonts w:hint="eastAsia" w:ascii="Times New Roman" w:hAnsi="Times New Roman" w:eastAsia="仿宋_GB2312" w:cs="Times New Roman"/>
          <w:sz w:val="36"/>
          <w:szCs w:val="36"/>
          <w:lang w:val="en-US" w:eastAsia="zh-CN"/>
        </w:rPr>
        <w:t>1.</w:t>
      </w:r>
      <w:r>
        <w:rPr>
          <w:rFonts w:hint="default" w:ascii="Times New Roman" w:hAnsi="Times New Roman" w:eastAsia="仿宋_GB2312" w:cs="Times New Roman"/>
          <w:sz w:val="36"/>
          <w:szCs w:val="36"/>
          <w:lang w:val="en-US" w:eastAsia="zh-CN"/>
        </w:rPr>
        <w:t>加快协同创新平台建设。强化企业在创新全链条的主体作用，鼓励磷化工优强企业与高校、科研院所共建工程研究中心、重点实验室等加快关键核心技术攻关及应用，力争在精细磷化学品、专用和功能肥料、黄磷</w:t>
      </w:r>
      <w:r>
        <w:rPr>
          <w:rFonts w:hint="eastAsia" w:ascii="Times New Roman" w:hAnsi="Times New Roman" w:eastAsia="仿宋_GB2312" w:cs="Times New Roman"/>
          <w:sz w:val="36"/>
          <w:szCs w:val="36"/>
          <w:lang w:val="en-US" w:eastAsia="zh-CN"/>
        </w:rPr>
        <w:t>绿色低碳</w:t>
      </w:r>
      <w:r>
        <w:rPr>
          <w:rFonts w:hint="default" w:ascii="Times New Roman" w:hAnsi="Times New Roman" w:eastAsia="仿宋_GB2312" w:cs="Times New Roman"/>
          <w:sz w:val="36"/>
          <w:szCs w:val="36"/>
          <w:lang w:val="en-US" w:eastAsia="zh-CN"/>
        </w:rPr>
        <w:t>清洁生产、中低品位磷矿及磷尾矿利用、磷石膏综合利用等关键性技术上取得突破。支持具备条件的磷化工领军企业建设磷化学品领域生产应用示范、分析测试与检测认证等行业平台，推动创新产品、重点产品</w:t>
      </w:r>
      <w:r>
        <w:rPr>
          <w:rFonts w:hint="eastAsia" w:ascii="Times New Roman" w:hAnsi="Times New Roman" w:eastAsia="仿宋_GB2312" w:cs="Times New Roman"/>
          <w:sz w:val="36"/>
          <w:szCs w:val="36"/>
          <w:lang w:val="en-US" w:eastAsia="zh-CN"/>
        </w:rPr>
        <w:t>“</w:t>
      </w:r>
      <w:r>
        <w:rPr>
          <w:rFonts w:hint="default" w:ascii="Times New Roman" w:hAnsi="Times New Roman" w:eastAsia="仿宋_GB2312" w:cs="Times New Roman"/>
          <w:sz w:val="36"/>
          <w:szCs w:val="36"/>
          <w:lang w:val="en-US" w:eastAsia="zh-CN"/>
        </w:rPr>
        <w:t>一条龙</w:t>
      </w:r>
      <w:r>
        <w:rPr>
          <w:rFonts w:hint="eastAsia" w:ascii="Times New Roman" w:hAnsi="Times New Roman" w:eastAsia="仿宋_GB2312" w:cs="Times New Roman"/>
          <w:sz w:val="36"/>
          <w:szCs w:val="36"/>
          <w:lang w:val="en-US" w:eastAsia="zh-CN"/>
        </w:rPr>
        <w:t>”</w:t>
      </w:r>
      <w:r>
        <w:rPr>
          <w:rFonts w:hint="default" w:ascii="Times New Roman" w:hAnsi="Times New Roman" w:eastAsia="仿宋_GB2312" w:cs="Times New Roman"/>
          <w:sz w:val="36"/>
          <w:szCs w:val="36"/>
          <w:lang w:val="en-US" w:eastAsia="zh-CN"/>
        </w:rPr>
        <w:t>应用示范推广，提高产用衔接水平。</w:t>
      </w:r>
      <w:r>
        <w:rPr>
          <w:rFonts w:hint="default" w:ascii="Times New Roman" w:hAnsi="Times New Roman" w:eastAsia="楷体_GB2312" w:cs="Times New Roman"/>
          <w:sz w:val="36"/>
          <w:szCs w:val="36"/>
          <w:lang w:val="en-US" w:eastAsia="zh-CN"/>
        </w:rPr>
        <w:t>（责任单位：省科技厅、省工业和信息化厅、省发展改革委</w:t>
      </w:r>
      <w:r>
        <w:rPr>
          <w:rFonts w:hint="eastAsia" w:ascii="Times New Roman" w:hAnsi="Times New Roman" w:eastAsia="楷体_GB2312" w:cs="Times New Roman"/>
          <w:sz w:val="36"/>
          <w:szCs w:val="36"/>
          <w:lang w:val="en-US" w:eastAsia="zh-CN"/>
        </w:rPr>
        <w:t>、省市场监管局</w:t>
      </w:r>
      <w:r>
        <w:rPr>
          <w:rFonts w:hint="default" w:ascii="Times New Roman" w:hAnsi="Times New Roman" w:eastAsia="楷体_GB2312" w:cs="Times New Roman"/>
          <w:sz w:val="36"/>
          <w:szCs w:val="36"/>
          <w:lang w:val="en-US"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720" w:firstLineChars="200"/>
        <w:jc w:val="both"/>
        <w:textAlignment w:val="auto"/>
        <w:rPr>
          <w:rFonts w:hint="default" w:ascii="Times New Roman" w:hAnsi="Times New Roman" w:eastAsia="楷体_GB2312" w:cs="Times New Roman"/>
          <w:sz w:val="36"/>
          <w:szCs w:val="36"/>
          <w:lang w:val="en-US" w:eastAsia="zh-CN"/>
        </w:rPr>
      </w:pPr>
      <w:r>
        <w:rPr>
          <w:rFonts w:hint="eastAsia" w:ascii="Times New Roman" w:hAnsi="Times New Roman" w:eastAsia="仿宋_GB2312" w:cs="Times New Roman"/>
          <w:sz w:val="36"/>
          <w:szCs w:val="36"/>
          <w:lang w:val="en-US" w:eastAsia="zh-CN"/>
        </w:rPr>
        <w:t>2.</w:t>
      </w:r>
      <w:r>
        <w:rPr>
          <w:rFonts w:hint="default" w:ascii="Times New Roman" w:hAnsi="Times New Roman" w:eastAsia="仿宋_GB2312" w:cs="Times New Roman"/>
          <w:sz w:val="36"/>
          <w:szCs w:val="36"/>
          <w:lang w:val="en-US" w:eastAsia="zh-CN"/>
        </w:rPr>
        <w:t>加大核心技术攻关。围绕中低品位磷矿资源高效开发利用、共（伴）生资源综合利用、磷化工智能化数字化绿色化生产、磷石膏无害化处理</w:t>
      </w:r>
      <w:r>
        <w:rPr>
          <w:rFonts w:hint="eastAsia" w:ascii="Times New Roman" w:hAnsi="Times New Roman" w:eastAsia="仿宋_GB2312" w:cs="Times New Roman"/>
          <w:sz w:val="36"/>
          <w:szCs w:val="36"/>
          <w:lang w:val="en-US" w:eastAsia="zh-CN"/>
        </w:rPr>
        <w:t>和</w:t>
      </w:r>
      <w:r>
        <w:rPr>
          <w:rFonts w:hint="default" w:ascii="Times New Roman" w:hAnsi="Times New Roman" w:eastAsia="仿宋_GB2312" w:cs="Times New Roman"/>
          <w:sz w:val="36"/>
          <w:szCs w:val="36"/>
          <w:lang w:val="en-US" w:eastAsia="zh-CN"/>
        </w:rPr>
        <w:t>综合化利用等关键技术，支持领军企业、单项冠军企业、科研院所和高等院校等联合开展技术攻关，加快突破磷化工行业关键核心技术，全面提升行业智能化、数字化、绿色化发展水平。</w:t>
      </w:r>
      <w:r>
        <w:rPr>
          <w:rFonts w:hint="default" w:ascii="Times New Roman" w:hAnsi="Times New Roman" w:eastAsia="楷体_GB2312" w:cs="Times New Roman"/>
          <w:sz w:val="36"/>
          <w:szCs w:val="36"/>
          <w:lang w:val="en-US" w:eastAsia="zh-CN"/>
        </w:rPr>
        <w:t>（责任单位：省科技厅、省工业和信息化厅、省生态环境厅、省大数据局）</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noWrap w:val="0"/>
            <w:vAlign w:val="top"/>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仿宋_GB2312" w:cs="Times New Roman"/>
                <w:sz w:val="32"/>
                <w:szCs w:val="32"/>
                <w:vertAlign w:val="baseline"/>
                <w:lang w:val="en-US" w:eastAsia="zh-CN"/>
              </w:rPr>
            </w:pPr>
            <w:r>
              <w:rPr>
                <w:rFonts w:hint="eastAsia" w:ascii="方正小标宋简体" w:hAnsi="方正小标宋简体" w:eastAsia="方正小标宋简体" w:cs="方正小标宋简体"/>
                <w:sz w:val="30"/>
                <w:szCs w:val="30"/>
                <w:vertAlign w:val="baseline"/>
                <w:lang w:val="en-US" w:eastAsia="zh-CN"/>
              </w:rPr>
              <w:t>专栏3  关键核心技术攻关工程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noWrap w:val="0"/>
            <w:vAlign w:val="top"/>
          </w:tcPr>
          <w:p>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both"/>
              <w:textAlignment w:val="auto"/>
              <w:rPr>
                <w:rFonts w:hint="eastAsia" w:ascii="Times New Roman" w:hAnsi="Times New Roman" w:eastAsia="仿宋_GB2312" w:cs="Times New Roman"/>
                <w:sz w:val="28"/>
                <w:szCs w:val="28"/>
                <w:vertAlign w:val="baseline"/>
                <w:lang w:val="en-US" w:eastAsia="zh-CN"/>
              </w:rPr>
            </w:pPr>
            <w:r>
              <w:rPr>
                <w:rFonts w:hint="eastAsia" w:ascii="黑体" w:hAnsi="黑体" w:eastAsia="黑体" w:cs="黑体"/>
                <w:sz w:val="28"/>
                <w:szCs w:val="28"/>
                <w:lang w:val="en-US" w:eastAsia="zh-CN"/>
              </w:rPr>
              <w:t xml:space="preserve">采选技术攻关  </w:t>
            </w:r>
            <w:r>
              <w:rPr>
                <w:rFonts w:hint="eastAsia" w:ascii="Times New Roman" w:hAnsi="Times New Roman" w:eastAsia="仿宋_GB2312" w:cs="Times New Roman"/>
                <w:sz w:val="28"/>
                <w:szCs w:val="28"/>
                <w:vertAlign w:val="baseline"/>
                <w:lang w:val="en-US" w:eastAsia="zh-CN"/>
              </w:rPr>
              <w:t>中低品位磷矿石选矿关键技术，磷尾矿选矿利用技术，</w:t>
            </w:r>
            <w:r>
              <w:rPr>
                <w:rFonts w:hint="eastAsia" w:ascii="Times New Roman" w:hAnsi="Times New Roman" w:eastAsia="仿宋_GB2312"/>
                <w:sz w:val="28"/>
                <w:szCs w:val="28"/>
              </w:rPr>
              <w:t>贵州磷矿智能化开采关键技术，磷矿区高效采充一体化技术。</w:t>
            </w:r>
          </w:p>
          <w:p>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both"/>
              <w:textAlignment w:val="auto"/>
              <w:rPr>
                <w:rFonts w:hint="eastAsia" w:ascii="Times New Roman" w:hAnsi="Times New Roman" w:eastAsia="仿宋_GB2312" w:cs="Times New Roman"/>
                <w:sz w:val="28"/>
                <w:szCs w:val="28"/>
                <w:lang w:val="en-US" w:eastAsia="zh-CN"/>
              </w:rPr>
            </w:pPr>
            <w:r>
              <w:rPr>
                <w:rFonts w:hint="eastAsia" w:ascii="黑体" w:hAnsi="黑体" w:eastAsia="黑体" w:cs="黑体"/>
                <w:sz w:val="28"/>
                <w:szCs w:val="28"/>
                <w:lang w:val="en-US" w:eastAsia="zh-CN"/>
              </w:rPr>
              <w:t>资源精深加工技术</w:t>
            </w:r>
            <w:r>
              <w:rPr>
                <w:rFonts w:hint="eastAsia" w:ascii="Times New Roman" w:hAnsi="Times New Roman" w:eastAsia="仿宋_GB2312" w:cs="Times New Roman"/>
                <w:sz w:val="28"/>
                <w:szCs w:val="28"/>
                <w:lang w:val="en-US" w:eastAsia="zh-CN"/>
              </w:rPr>
              <w:t xml:space="preserve">  </w:t>
            </w:r>
            <w:r>
              <w:rPr>
                <w:rFonts w:hint="eastAsia" w:ascii="Times New Roman" w:hAnsi="Times New Roman" w:eastAsia="仿宋_GB2312"/>
                <w:sz w:val="28"/>
                <w:szCs w:val="28"/>
              </w:rPr>
              <w:t>低品位磷、铁资源协同材料化冶金制备磷酸铁锂关键技术，功能型磷系新型肥料关键技术，电子级磷酸工业示范，湿法磷酸深度净化技术，黄磷清洁生产技术，磷化工清洁生产技术。</w:t>
            </w:r>
          </w:p>
          <w:p>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both"/>
              <w:textAlignment w:val="auto"/>
              <w:rPr>
                <w:rFonts w:hint="default" w:ascii="Times New Roman" w:hAnsi="Times New Roman" w:eastAsia="仿宋_GB2312" w:cs="Times New Roman"/>
                <w:sz w:val="28"/>
                <w:szCs w:val="28"/>
                <w:lang w:val="en-US" w:eastAsia="zh-CN"/>
              </w:rPr>
            </w:pPr>
            <w:r>
              <w:rPr>
                <w:rFonts w:hint="eastAsia" w:ascii="黑体" w:hAnsi="黑体" w:eastAsia="黑体" w:cs="黑体"/>
                <w:sz w:val="28"/>
                <w:szCs w:val="28"/>
                <w:lang w:val="en-US" w:eastAsia="zh-CN"/>
              </w:rPr>
              <w:t xml:space="preserve">资源化利用技术  </w:t>
            </w:r>
            <w:r>
              <w:rPr>
                <w:rFonts w:hint="eastAsia" w:ascii="Times New Roman" w:hAnsi="Times New Roman" w:eastAsia="仿宋_GB2312"/>
                <w:sz w:val="28"/>
                <w:szCs w:val="28"/>
              </w:rPr>
              <w:t>磷伴生稀土等低品位伴生资源选冶技术，黄磷尾气高效制备高附加值化学品技术，磷泥综合利用技术，磷石膏无害化资源化利用技术示范。</w:t>
            </w:r>
          </w:p>
        </w:tc>
      </w:tr>
    </w:tbl>
    <w:p>
      <w:pPr>
        <w:keepNext w:val="0"/>
        <w:keepLines w:val="0"/>
        <w:pageBreakBefore w:val="0"/>
        <w:widowControl w:val="0"/>
        <w:kinsoku/>
        <w:wordWrap/>
        <w:overflowPunct/>
        <w:topLinePunct w:val="0"/>
        <w:autoSpaceDE/>
        <w:autoSpaceDN/>
        <w:bidi w:val="0"/>
        <w:adjustRightInd/>
        <w:snapToGrid/>
        <w:spacing w:line="600" w:lineRule="exact"/>
        <w:ind w:firstLine="720" w:firstLineChars="200"/>
        <w:jc w:val="both"/>
        <w:textAlignment w:val="auto"/>
        <w:rPr>
          <w:rFonts w:hint="default" w:ascii="Times New Roman" w:hAnsi="Times New Roman" w:eastAsia="楷体_GB2312" w:cs="Times New Roman"/>
          <w:sz w:val="36"/>
          <w:szCs w:val="36"/>
          <w:lang w:val="en-US" w:eastAsia="zh-CN"/>
        </w:rPr>
      </w:pPr>
      <w:r>
        <w:rPr>
          <w:rFonts w:hint="eastAsia" w:ascii="Times New Roman" w:hAnsi="Times New Roman" w:eastAsia="仿宋_GB2312" w:cs="Times New Roman"/>
          <w:sz w:val="36"/>
          <w:szCs w:val="36"/>
          <w:lang w:val="en-US" w:eastAsia="zh-CN"/>
        </w:rPr>
        <w:t>3.</w:t>
      </w:r>
      <w:r>
        <w:rPr>
          <w:rFonts w:hint="default" w:ascii="Times New Roman" w:hAnsi="Times New Roman" w:eastAsia="仿宋_GB2312" w:cs="Times New Roman"/>
          <w:sz w:val="36"/>
          <w:szCs w:val="36"/>
          <w:lang w:val="en-US" w:eastAsia="zh-CN"/>
        </w:rPr>
        <w:t>加快磷资源精深加工技术研究。努力在关键共性技术上取得一批突破性的重大科技成果，推进磷系新材料和精细化学品、专用和功能肥料、黄磷清洁生产、中低品位磷矿及磷尾矿高效利用等关键技术攻关及应用。积极推进磷化工</w:t>
      </w:r>
      <w:r>
        <w:rPr>
          <w:rFonts w:hint="eastAsia" w:ascii="Times New Roman" w:hAnsi="Times New Roman" w:eastAsia="仿宋_GB2312" w:cs="Times New Roman"/>
          <w:sz w:val="36"/>
          <w:szCs w:val="36"/>
          <w:lang w:val="en-US" w:eastAsia="zh-CN"/>
        </w:rPr>
        <w:t>企业</w:t>
      </w:r>
      <w:r>
        <w:rPr>
          <w:rFonts w:hint="default" w:ascii="Times New Roman" w:hAnsi="Times New Roman" w:eastAsia="仿宋_GB2312" w:cs="Times New Roman"/>
          <w:sz w:val="36"/>
          <w:szCs w:val="36"/>
          <w:lang w:val="en-US" w:eastAsia="zh-CN"/>
        </w:rPr>
        <w:t>智能化</w:t>
      </w:r>
      <w:r>
        <w:rPr>
          <w:rFonts w:hint="eastAsia" w:ascii="Times New Roman" w:hAnsi="Times New Roman" w:eastAsia="仿宋_GB2312" w:cs="Times New Roman"/>
          <w:sz w:val="36"/>
          <w:szCs w:val="36"/>
          <w:lang w:val="en-US" w:eastAsia="zh-CN"/>
        </w:rPr>
        <w:t>改造</w:t>
      </w:r>
      <w:r>
        <w:rPr>
          <w:rFonts w:hint="default" w:ascii="Times New Roman" w:hAnsi="Times New Roman" w:eastAsia="仿宋_GB2312" w:cs="Times New Roman"/>
          <w:sz w:val="36"/>
          <w:szCs w:val="36"/>
          <w:lang w:val="en-US" w:eastAsia="zh-CN"/>
        </w:rPr>
        <w:t>、数字化</w:t>
      </w:r>
      <w:r>
        <w:rPr>
          <w:rFonts w:hint="eastAsia" w:ascii="Times New Roman" w:hAnsi="Times New Roman" w:eastAsia="仿宋_GB2312" w:cs="Times New Roman"/>
          <w:sz w:val="36"/>
          <w:szCs w:val="36"/>
          <w:lang w:val="en-US" w:eastAsia="zh-CN"/>
        </w:rPr>
        <w:t>转型</w:t>
      </w:r>
      <w:r>
        <w:rPr>
          <w:rFonts w:hint="default" w:ascii="Times New Roman" w:hAnsi="Times New Roman" w:eastAsia="仿宋_GB2312" w:cs="Times New Roman"/>
          <w:sz w:val="36"/>
          <w:szCs w:val="36"/>
          <w:lang w:val="en-US" w:eastAsia="zh-CN"/>
        </w:rPr>
        <w:t>，提升磷化工生产技术水平，加快企业在资源</w:t>
      </w:r>
      <w:r>
        <w:rPr>
          <w:rFonts w:hint="eastAsia" w:ascii="Times New Roman" w:hAnsi="Times New Roman" w:eastAsia="仿宋_GB2312" w:cs="Times New Roman"/>
          <w:sz w:val="36"/>
          <w:szCs w:val="36"/>
          <w:lang w:val="en-US" w:eastAsia="zh-CN"/>
        </w:rPr>
        <w:t>开采</w:t>
      </w:r>
      <w:r>
        <w:rPr>
          <w:rFonts w:hint="default" w:ascii="Times New Roman" w:hAnsi="Times New Roman" w:eastAsia="仿宋_GB2312" w:cs="Times New Roman"/>
          <w:sz w:val="36"/>
          <w:szCs w:val="36"/>
          <w:lang w:val="en-US" w:eastAsia="zh-CN"/>
        </w:rPr>
        <w:t>、工艺优化、过程管理、质量控制、节能减排等方面</w:t>
      </w:r>
      <w:r>
        <w:rPr>
          <w:rFonts w:hint="eastAsia" w:ascii="Times New Roman" w:hAnsi="Times New Roman" w:eastAsia="仿宋_GB2312" w:cs="Times New Roman"/>
          <w:sz w:val="36"/>
          <w:szCs w:val="36"/>
          <w:lang w:val="en-US" w:eastAsia="zh-CN"/>
        </w:rPr>
        <w:t>达到</w:t>
      </w:r>
      <w:r>
        <w:rPr>
          <w:rFonts w:hint="default" w:ascii="Times New Roman" w:hAnsi="Times New Roman" w:eastAsia="仿宋_GB2312" w:cs="Times New Roman"/>
          <w:sz w:val="36"/>
          <w:szCs w:val="36"/>
          <w:lang w:val="en-US" w:eastAsia="zh-CN"/>
        </w:rPr>
        <w:t>先进水平。</w:t>
      </w:r>
      <w:r>
        <w:rPr>
          <w:rFonts w:hint="default" w:ascii="Times New Roman" w:hAnsi="Times New Roman" w:eastAsia="楷体_GB2312" w:cs="Times New Roman"/>
          <w:sz w:val="36"/>
          <w:szCs w:val="36"/>
          <w:lang w:val="en-US" w:eastAsia="zh-CN"/>
        </w:rPr>
        <w:t>（责任单位：省科技厅、省工业和信息化厅、省大数据局）</w:t>
      </w:r>
    </w:p>
    <w:p>
      <w:pPr>
        <w:keepNext w:val="0"/>
        <w:keepLines w:val="0"/>
        <w:pageBreakBefore w:val="0"/>
        <w:widowControl w:val="0"/>
        <w:kinsoku/>
        <w:wordWrap/>
        <w:overflowPunct/>
        <w:topLinePunct w:val="0"/>
        <w:autoSpaceDE/>
        <w:autoSpaceDN/>
        <w:bidi w:val="0"/>
        <w:adjustRightInd/>
        <w:snapToGrid/>
        <w:spacing w:line="600" w:lineRule="exact"/>
        <w:ind w:firstLine="720" w:firstLineChars="200"/>
        <w:jc w:val="both"/>
        <w:textAlignment w:val="auto"/>
        <w:outlineLvl w:val="1"/>
        <w:rPr>
          <w:rFonts w:hint="default" w:ascii="Times New Roman" w:hAnsi="Times New Roman" w:eastAsia="楷体_GB2312" w:cs="Times New Roman"/>
          <w:sz w:val="36"/>
          <w:szCs w:val="36"/>
          <w:lang w:val="en-US" w:eastAsia="zh-CN"/>
        </w:rPr>
      </w:pPr>
      <w:r>
        <w:rPr>
          <w:rFonts w:hint="eastAsia" w:ascii="Times New Roman" w:hAnsi="Times New Roman" w:eastAsia="楷体_GB2312" w:cs="Times New Roman"/>
          <w:sz w:val="36"/>
          <w:szCs w:val="36"/>
          <w:lang w:val="en-US" w:eastAsia="zh-CN"/>
        </w:rPr>
        <w:t>（四）</w:t>
      </w:r>
      <w:r>
        <w:rPr>
          <w:rFonts w:hint="default" w:ascii="Times New Roman" w:hAnsi="Times New Roman" w:eastAsia="楷体_GB2312" w:cs="Times New Roman"/>
          <w:sz w:val="36"/>
          <w:szCs w:val="36"/>
          <w:lang w:val="en-US" w:eastAsia="zh-CN"/>
        </w:rPr>
        <w:t>提高安全绿色发展水平</w:t>
      </w:r>
      <w:r>
        <w:rPr>
          <w:rFonts w:hint="eastAsia" w:ascii="Times New Roman" w:hAnsi="Times New Roman" w:eastAsia="楷体_GB2312" w:cs="Times New Roman"/>
          <w:sz w:val="36"/>
          <w:szCs w:val="36"/>
          <w:lang w:val="en-US"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720" w:firstLineChars="200"/>
        <w:jc w:val="both"/>
        <w:textAlignment w:val="auto"/>
        <w:rPr>
          <w:rFonts w:hint="default" w:ascii="Times New Roman" w:hAnsi="Times New Roman" w:eastAsia="楷体_GB2312" w:cs="Times New Roman"/>
          <w:sz w:val="36"/>
          <w:szCs w:val="36"/>
          <w:lang w:val="en-US" w:eastAsia="zh-CN"/>
        </w:rPr>
      </w:pPr>
      <w:r>
        <w:rPr>
          <w:rFonts w:hint="eastAsia" w:ascii="Times New Roman" w:hAnsi="Times New Roman" w:eastAsia="仿宋_GB2312" w:cs="Times New Roman"/>
          <w:sz w:val="36"/>
          <w:szCs w:val="36"/>
          <w:lang w:val="en-US" w:eastAsia="zh-CN"/>
        </w:rPr>
        <w:t>1.</w:t>
      </w:r>
      <w:r>
        <w:rPr>
          <w:rFonts w:hint="default" w:ascii="Times New Roman" w:hAnsi="Times New Roman" w:eastAsia="仿宋_GB2312" w:cs="Times New Roman"/>
          <w:sz w:val="36"/>
          <w:szCs w:val="36"/>
          <w:lang w:val="en-US" w:eastAsia="zh-CN"/>
        </w:rPr>
        <w:t>提升清洁生产水平。围绕磷化学品生产加工、废弃物排放处理等环节，全面推进清洁生产。鼓励和支持磷酸生产企业对传统磷化工生产工艺和设备进行绿色化改造升级，采用半水</w:t>
      </w:r>
      <w:r>
        <w:rPr>
          <w:rFonts w:hint="eastAsia" w:ascii="Times New Roman" w:hAnsi="Times New Roman" w:eastAsia="仿宋_GB2312" w:cs="Times New Roman"/>
          <w:sz w:val="36"/>
          <w:szCs w:val="36"/>
          <w:lang w:val="en-US" w:eastAsia="zh-CN"/>
        </w:rPr>
        <w:t>－</w:t>
      </w:r>
      <w:r>
        <w:rPr>
          <w:rFonts w:hint="default" w:ascii="Times New Roman" w:hAnsi="Times New Roman" w:eastAsia="仿宋_GB2312" w:cs="Times New Roman"/>
          <w:sz w:val="36"/>
          <w:szCs w:val="36"/>
          <w:lang w:val="en-US" w:eastAsia="zh-CN"/>
        </w:rPr>
        <w:t>二水、二水</w:t>
      </w:r>
      <w:r>
        <w:rPr>
          <w:rFonts w:hint="eastAsia" w:ascii="Times New Roman" w:hAnsi="Times New Roman" w:eastAsia="仿宋_GB2312" w:cs="Times New Roman"/>
          <w:sz w:val="36"/>
          <w:szCs w:val="36"/>
          <w:lang w:val="en-US" w:eastAsia="zh-CN"/>
        </w:rPr>
        <w:t>－</w:t>
      </w:r>
      <w:r>
        <w:rPr>
          <w:rFonts w:hint="default" w:ascii="Times New Roman" w:hAnsi="Times New Roman" w:eastAsia="仿宋_GB2312" w:cs="Times New Roman"/>
          <w:sz w:val="36"/>
          <w:szCs w:val="36"/>
          <w:lang w:val="en-US" w:eastAsia="zh-CN"/>
        </w:rPr>
        <w:t>半水等</w:t>
      </w:r>
      <w:r>
        <w:rPr>
          <w:rFonts w:hint="eastAsia" w:ascii="Times New Roman" w:hAnsi="Times New Roman" w:eastAsia="仿宋_GB2312" w:cs="Times New Roman"/>
          <w:sz w:val="36"/>
          <w:szCs w:val="36"/>
          <w:lang w:val="en-US" w:eastAsia="zh-CN"/>
        </w:rPr>
        <w:t>先进</w:t>
      </w:r>
      <w:r>
        <w:rPr>
          <w:rFonts w:hint="default" w:ascii="Times New Roman" w:hAnsi="Times New Roman" w:eastAsia="仿宋_GB2312" w:cs="Times New Roman"/>
          <w:sz w:val="36"/>
          <w:szCs w:val="36"/>
          <w:lang w:val="en-US" w:eastAsia="zh-CN"/>
        </w:rPr>
        <w:t>生产工艺，从源头提升</w:t>
      </w:r>
      <w:r>
        <w:rPr>
          <w:rFonts w:hint="eastAsia" w:ascii="Times New Roman" w:hAnsi="Times New Roman" w:eastAsia="仿宋_GB2312" w:cs="Times New Roman"/>
          <w:sz w:val="36"/>
          <w:szCs w:val="36"/>
          <w:lang w:val="en-US" w:eastAsia="zh-CN"/>
        </w:rPr>
        <w:t>磷精矿</w:t>
      </w:r>
      <w:r>
        <w:rPr>
          <w:rFonts w:hint="default" w:ascii="Times New Roman" w:hAnsi="Times New Roman" w:eastAsia="仿宋_GB2312" w:cs="Times New Roman"/>
          <w:sz w:val="36"/>
          <w:szCs w:val="36"/>
          <w:lang w:val="en-US" w:eastAsia="zh-CN"/>
        </w:rPr>
        <w:t>品质、减少磷石膏产生。产生磷石膏的企业必须配套建设磷石膏无害化处理设施，现有产生磷石膏企业未配套建设的应当进行整改，新建产生磷石膏项目配套建设的无害化处理设施应与项目主体工程同时设计、同时施工、同时投入使用。加快实施黄磷企业环保技改，推广黄磷尾气发电、制碳一化</w:t>
      </w:r>
      <w:r>
        <w:rPr>
          <w:rFonts w:hint="eastAsia" w:ascii="Times New Roman" w:hAnsi="Times New Roman" w:eastAsia="仿宋_GB2312" w:cs="Times New Roman"/>
          <w:sz w:val="36"/>
          <w:szCs w:val="36"/>
          <w:lang w:val="en-US" w:eastAsia="zh-CN"/>
        </w:rPr>
        <w:t>工</w:t>
      </w:r>
      <w:r>
        <w:rPr>
          <w:rFonts w:hint="default" w:ascii="Times New Roman" w:hAnsi="Times New Roman" w:eastAsia="仿宋_GB2312" w:cs="Times New Roman"/>
          <w:sz w:val="36"/>
          <w:szCs w:val="36"/>
          <w:lang w:val="en-US" w:eastAsia="zh-CN"/>
        </w:rPr>
        <w:t>产品等技术，减少黄磷尾气排放。推进含重金属、磷、氨氮等高难度废水深度高效治理，强化废盐、废催化剂等固废绿色化处置，加强污染物在线监测和联网管理。</w:t>
      </w:r>
      <w:r>
        <w:rPr>
          <w:rFonts w:hint="default" w:ascii="Times New Roman" w:hAnsi="Times New Roman" w:eastAsia="楷体_GB2312" w:cs="Times New Roman"/>
          <w:sz w:val="36"/>
          <w:szCs w:val="36"/>
          <w:lang w:val="en-US" w:eastAsia="zh-CN"/>
        </w:rPr>
        <w:t>（责任单位：省发展改革委</w:t>
      </w:r>
      <w:r>
        <w:rPr>
          <w:rFonts w:hint="eastAsia" w:ascii="Times New Roman" w:hAnsi="Times New Roman" w:eastAsia="楷体_GB2312" w:cs="Times New Roman"/>
          <w:sz w:val="36"/>
          <w:szCs w:val="36"/>
          <w:lang w:val="en-US" w:eastAsia="zh-CN"/>
        </w:rPr>
        <w:t>、</w:t>
      </w:r>
      <w:r>
        <w:rPr>
          <w:rFonts w:hint="default" w:ascii="Times New Roman" w:hAnsi="Times New Roman" w:eastAsia="楷体_GB2312" w:cs="Times New Roman"/>
          <w:sz w:val="36"/>
          <w:szCs w:val="36"/>
          <w:lang w:val="en-US" w:eastAsia="zh-CN"/>
        </w:rPr>
        <w:t>省生态环境厅、省工业和信息化厅、省科技厅</w:t>
      </w:r>
      <w:r>
        <w:rPr>
          <w:rFonts w:hint="eastAsia" w:ascii="Times New Roman" w:hAnsi="Times New Roman" w:eastAsia="楷体_GB2312" w:cs="Times New Roman"/>
          <w:sz w:val="36"/>
          <w:szCs w:val="36"/>
          <w:lang w:val="en-US" w:eastAsia="zh-CN"/>
        </w:rPr>
        <w:t>、省大数据局、省市场监管局</w:t>
      </w:r>
      <w:r>
        <w:rPr>
          <w:rFonts w:hint="default" w:ascii="Times New Roman" w:hAnsi="Times New Roman" w:eastAsia="楷体_GB2312" w:cs="Times New Roman"/>
          <w:sz w:val="36"/>
          <w:szCs w:val="36"/>
          <w:lang w:val="en-US"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720" w:firstLineChars="200"/>
        <w:jc w:val="both"/>
        <w:textAlignment w:val="auto"/>
        <w:rPr>
          <w:rFonts w:hint="default" w:ascii="Times New Roman" w:hAnsi="Times New Roman" w:eastAsia="仿宋_GB2312" w:cs="Times New Roman"/>
          <w:sz w:val="36"/>
          <w:szCs w:val="36"/>
          <w:lang w:val="en-US" w:eastAsia="zh-CN"/>
        </w:rPr>
      </w:pPr>
      <w:r>
        <w:rPr>
          <w:rFonts w:hint="eastAsia" w:ascii="Times New Roman" w:hAnsi="Times New Roman" w:eastAsia="仿宋_GB2312" w:cs="Times New Roman"/>
          <w:sz w:val="36"/>
          <w:szCs w:val="36"/>
          <w:lang w:val="en-US" w:eastAsia="zh-CN"/>
        </w:rPr>
        <w:t>2.</w:t>
      </w:r>
      <w:r>
        <w:rPr>
          <w:rFonts w:hint="default" w:ascii="Times New Roman" w:hAnsi="Times New Roman" w:eastAsia="仿宋_GB2312" w:cs="Times New Roman"/>
          <w:sz w:val="36"/>
          <w:szCs w:val="36"/>
          <w:lang w:val="en-US" w:eastAsia="zh-CN"/>
        </w:rPr>
        <w:t>提高资源利用效率。在符合质量标准和使用条件前提下，大力推动磷石膏综合利用产品在建材生产、工程建设、高分子材料等领域的推动应用，积极探索将无害化处理后的磷石膏材料用于矿山采空区治理、地灾治理、生态修复等场景，打造一批磷石膏综合利用产品应用示范工程。推广黄磷尾气发电、制碳一化</w:t>
      </w:r>
      <w:r>
        <w:rPr>
          <w:rFonts w:hint="eastAsia" w:ascii="Times New Roman" w:hAnsi="Times New Roman" w:eastAsia="仿宋_GB2312" w:cs="Times New Roman"/>
          <w:sz w:val="36"/>
          <w:szCs w:val="36"/>
          <w:lang w:val="en-US" w:eastAsia="zh-CN"/>
        </w:rPr>
        <w:t>工</w:t>
      </w:r>
      <w:r>
        <w:rPr>
          <w:rFonts w:hint="default" w:ascii="Times New Roman" w:hAnsi="Times New Roman" w:eastAsia="仿宋_GB2312" w:cs="Times New Roman"/>
          <w:sz w:val="36"/>
          <w:szCs w:val="36"/>
          <w:lang w:val="en-US" w:eastAsia="zh-CN"/>
        </w:rPr>
        <w:t>产品等技术，实现黄磷尾气综合利用。支持企业建设回收及资源精深加工装置，提升磷矿共（伴）生氟、硅、镁、钙、碘</w:t>
      </w:r>
      <w:r>
        <w:rPr>
          <w:rFonts w:hint="eastAsia" w:ascii="Times New Roman" w:hAnsi="Times New Roman" w:eastAsia="仿宋_GB2312" w:cs="Times New Roman"/>
          <w:sz w:val="36"/>
          <w:szCs w:val="36"/>
          <w:lang w:val="en-US" w:eastAsia="zh-CN"/>
        </w:rPr>
        <w:t>、稀土</w:t>
      </w:r>
      <w:r>
        <w:rPr>
          <w:rFonts w:hint="default" w:ascii="Times New Roman" w:hAnsi="Times New Roman" w:eastAsia="仿宋_GB2312" w:cs="Times New Roman"/>
          <w:sz w:val="36"/>
          <w:szCs w:val="36"/>
          <w:lang w:val="en-US" w:eastAsia="zh-CN"/>
        </w:rPr>
        <w:t>等资源回收利用水平。</w:t>
      </w:r>
      <w:r>
        <w:rPr>
          <w:rFonts w:hint="default" w:ascii="Times New Roman" w:hAnsi="Times New Roman" w:eastAsia="楷体_GB2312" w:cs="Times New Roman"/>
          <w:sz w:val="36"/>
          <w:szCs w:val="36"/>
          <w:lang w:val="en-US" w:eastAsia="zh-CN"/>
        </w:rPr>
        <w:t>（责任单位：省工业和信息化厅、省住房城乡建设厅</w:t>
      </w:r>
      <w:r>
        <w:rPr>
          <w:rFonts w:hint="eastAsia" w:ascii="Times New Roman" w:hAnsi="Times New Roman" w:eastAsia="楷体_GB2312" w:cs="Times New Roman"/>
          <w:sz w:val="36"/>
          <w:szCs w:val="36"/>
          <w:lang w:val="en-US" w:eastAsia="zh-CN"/>
        </w:rPr>
        <w:t>、省自然资源厅、省生态环境厅、</w:t>
      </w:r>
      <w:r>
        <w:rPr>
          <w:rFonts w:hint="default" w:ascii="Times New Roman" w:hAnsi="Times New Roman" w:eastAsia="楷体_GB2312" w:cs="Times New Roman"/>
          <w:sz w:val="36"/>
          <w:szCs w:val="36"/>
          <w:lang w:val="en-US" w:eastAsia="zh-CN"/>
        </w:rPr>
        <w:t>省科技厅）</w:t>
      </w:r>
    </w:p>
    <w:p>
      <w:pPr>
        <w:keepNext w:val="0"/>
        <w:keepLines w:val="0"/>
        <w:pageBreakBefore w:val="0"/>
        <w:widowControl w:val="0"/>
        <w:kinsoku/>
        <w:wordWrap/>
        <w:overflowPunct/>
        <w:topLinePunct w:val="0"/>
        <w:autoSpaceDE/>
        <w:autoSpaceDN/>
        <w:bidi w:val="0"/>
        <w:adjustRightInd/>
        <w:snapToGrid/>
        <w:spacing w:line="600" w:lineRule="exact"/>
        <w:ind w:firstLine="720" w:firstLineChars="200"/>
        <w:jc w:val="both"/>
        <w:textAlignment w:val="auto"/>
        <w:rPr>
          <w:rFonts w:hint="default" w:ascii="Times New Roman" w:hAnsi="Times New Roman" w:eastAsia="仿宋_GB2312" w:cs="Times New Roman"/>
          <w:sz w:val="36"/>
          <w:szCs w:val="36"/>
          <w:lang w:val="en-US" w:eastAsia="zh-CN"/>
        </w:rPr>
      </w:pPr>
      <w:r>
        <w:rPr>
          <w:rFonts w:hint="eastAsia" w:ascii="Times New Roman" w:hAnsi="Times New Roman" w:eastAsia="仿宋_GB2312" w:cs="Times New Roman"/>
          <w:sz w:val="36"/>
          <w:szCs w:val="36"/>
          <w:lang w:val="en-US" w:eastAsia="zh-CN"/>
        </w:rPr>
        <w:t>3.</w:t>
      </w:r>
      <w:r>
        <w:rPr>
          <w:rFonts w:hint="default" w:ascii="Times New Roman" w:hAnsi="Times New Roman" w:eastAsia="仿宋_GB2312" w:cs="Times New Roman"/>
          <w:sz w:val="36"/>
          <w:szCs w:val="36"/>
          <w:lang w:val="en-US" w:eastAsia="zh-CN"/>
        </w:rPr>
        <w:t>提升安全生产能力。新建含磷危险化学品生产项目必须进入一般或较低安全风险的化工园区（与其他行业生产装置配套建设的项目除外）。支持企业、园区提高精细化运行管理水平，建立健全HSE（健康、安全、环境）管理体系、安全风险分级管控和隐患排查治理双重预防机制，提升应急处置能力。鼓励企业开展</w:t>
      </w:r>
      <w:r>
        <w:rPr>
          <w:rFonts w:hint="eastAsia" w:ascii="Times New Roman" w:hAnsi="Times New Roman" w:eastAsia="仿宋_GB2312" w:cs="Times New Roman"/>
          <w:sz w:val="36"/>
          <w:szCs w:val="36"/>
          <w:lang w:val="en-US" w:eastAsia="zh-CN"/>
        </w:rPr>
        <w:t>“</w:t>
      </w:r>
      <w:r>
        <w:rPr>
          <w:rFonts w:hint="default" w:ascii="Times New Roman" w:hAnsi="Times New Roman" w:eastAsia="仿宋_GB2312" w:cs="Times New Roman"/>
          <w:sz w:val="36"/>
          <w:szCs w:val="36"/>
          <w:lang w:val="en-US" w:eastAsia="zh-CN"/>
        </w:rPr>
        <w:t>工业与互联网+安全生产</w:t>
      </w:r>
      <w:r>
        <w:rPr>
          <w:rFonts w:hint="eastAsia" w:ascii="Times New Roman" w:hAnsi="Times New Roman" w:eastAsia="仿宋_GB2312" w:cs="Times New Roman"/>
          <w:sz w:val="36"/>
          <w:szCs w:val="36"/>
          <w:lang w:val="en-US" w:eastAsia="zh-CN"/>
        </w:rPr>
        <w:t>”</w:t>
      </w:r>
      <w:r>
        <w:rPr>
          <w:rFonts w:hint="default" w:ascii="Times New Roman" w:hAnsi="Times New Roman" w:eastAsia="仿宋_GB2312" w:cs="Times New Roman"/>
          <w:sz w:val="36"/>
          <w:szCs w:val="36"/>
          <w:lang w:val="en-US" w:eastAsia="zh-CN"/>
        </w:rPr>
        <w:t>建设，实施磷化工老旧装置安全化改造、高危工艺全流程自动化改造。</w:t>
      </w:r>
      <w:r>
        <w:rPr>
          <w:rFonts w:hint="default" w:ascii="Times New Roman" w:hAnsi="Times New Roman" w:eastAsia="楷体_GB2312" w:cs="Times New Roman"/>
          <w:sz w:val="36"/>
          <w:szCs w:val="36"/>
          <w:lang w:val="en-US" w:eastAsia="zh-CN"/>
        </w:rPr>
        <w:t>（责任单位：省工业和信息化厅、省应急厅、省大数据局，各市〔州〕人民政府）</w:t>
      </w:r>
    </w:p>
    <w:p>
      <w:pPr>
        <w:keepNext w:val="0"/>
        <w:keepLines w:val="0"/>
        <w:pageBreakBefore w:val="0"/>
        <w:widowControl w:val="0"/>
        <w:kinsoku/>
        <w:wordWrap/>
        <w:overflowPunct/>
        <w:topLinePunct w:val="0"/>
        <w:autoSpaceDE/>
        <w:autoSpaceDN/>
        <w:bidi w:val="0"/>
        <w:adjustRightInd/>
        <w:snapToGrid/>
        <w:spacing w:line="600" w:lineRule="exact"/>
        <w:ind w:firstLine="720" w:firstLineChars="200"/>
        <w:jc w:val="both"/>
        <w:textAlignment w:val="auto"/>
        <w:outlineLvl w:val="0"/>
        <w:rPr>
          <w:rFonts w:hint="default" w:ascii="Times New Roman" w:hAnsi="Times New Roman" w:eastAsia="黑体" w:cs="Times New Roman"/>
          <w:sz w:val="36"/>
          <w:szCs w:val="36"/>
          <w:lang w:val="en-US" w:eastAsia="zh-CN"/>
        </w:rPr>
      </w:pPr>
      <w:r>
        <w:rPr>
          <w:rFonts w:hint="eastAsia" w:ascii="Times New Roman" w:hAnsi="Times New Roman" w:eastAsia="黑体" w:cs="Times New Roman"/>
          <w:sz w:val="36"/>
          <w:szCs w:val="36"/>
          <w:lang w:val="en-US" w:eastAsia="zh-CN"/>
        </w:rPr>
        <w:t>三</w:t>
      </w:r>
      <w:r>
        <w:rPr>
          <w:rFonts w:hint="default" w:ascii="Times New Roman" w:hAnsi="Times New Roman" w:eastAsia="黑体" w:cs="Times New Roman"/>
          <w:sz w:val="36"/>
          <w:szCs w:val="36"/>
          <w:lang w:val="en-US" w:eastAsia="zh-CN"/>
        </w:rPr>
        <w:t>、保障措施</w:t>
      </w:r>
    </w:p>
    <w:p>
      <w:pPr>
        <w:keepNext w:val="0"/>
        <w:keepLines w:val="0"/>
        <w:pageBreakBefore w:val="0"/>
        <w:widowControl w:val="0"/>
        <w:kinsoku/>
        <w:wordWrap/>
        <w:overflowPunct/>
        <w:topLinePunct w:val="0"/>
        <w:autoSpaceDE/>
        <w:autoSpaceDN/>
        <w:bidi w:val="0"/>
        <w:adjustRightInd/>
        <w:snapToGrid/>
        <w:spacing w:line="600" w:lineRule="exact"/>
        <w:ind w:firstLine="720" w:firstLineChars="200"/>
        <w:jc w:val="both"/>
        <w:textAlignment w:val="auto"/>
        <w:outlineLvl w:val="1"/>
        <w:rPr>
          <w:rFonts w:hint="default" w:ascii="Times New Roman" w:hAnsi="Times New Roman" w:eastAsia="仿宋_GB2312" w:cs="Times New Roman"/>
          <w:sz w:val="36"/>
          <w:szCs w:val="36"/>
          <w:lang w:val="en-US" w:eastAsia="zh-CN"/>
        </w:rPr>
      </w:pPr>
      <w:r>
        <w:rPr>
          <w:rFonts w:hint="default" w:ascii="Times New Roman" w:hAnsi="Times New Roman" w:eastAsia="楷体_GB2312" w:cs="Times New Roman"/>
          <w:sz w:val="36"/>
          <w:szCs w:val="36"/>
          <w:lang w:val="en-US" w:eastAsia="zh-CN"/>
        </w:rPr>
        <w:t>（一）强化统筹联动。</w:t>
      </w:r>
      <w:r>
        <w:rPr>
          <w:rFonts w:hint="eastAsia" w:ascii="Times New Roman" w:hAnsi="Times New Roman" w:eastAsia="仿宋_GB2312" w:cs="Times New Roman"/>
          <w:sz w:val="36"/>
          <w:szCs w:val="36"/>
          <w:lang w:val="en-US" w:eastAsia="zh-CN"/>
        </w:rPr>
        <w:t>发挥</w:t>
      </w:r>
      <w:r>
        <w:rPr>
          <w:rFonts w:hint="default" w:ascii="Times New Roman" w:hAnsi="Times New Roman" w:eastAsia="仿宋_GB2312" w:cs="Times New Roman"/>
          <w:sz w:val="36"/>
          <w:szCs w:val="36"/>
          <w:lang w:val="en-US" w:eastAsia="zh-CN"/>
        </w:rPr>
        <w:t>省新型工业化专项组办公室牵头</w:t>
      </w:r>
      <w:r>
        <w:rPr>
          <w:rFonts w:hint="eastAsia" w:ascii="Times New Roman" w:hAnsi="Times New Roman" w:eastAsia="仿宋_GB2312" w:cs="Times New Roman"/>
          <w:sz w:val="36"/>
          <w:szCs w:val="36"/>
          <w:lang w:val="en-US" w:eastAsia="zh-CN"/>
        </w:rPr>
        <w:t>抓总</w:t>
      </w:r>
      <w:r>
        <w:rPr>
          <w:rFonts w:hint="default" w:ascii="Times New Roman" w:hAnsi="Times New Roman" w:eastAsia="仿宋_GB2312" w:cs="Times New Roman"/>
          <w:sz w:val="36"/>
          <w:szCs w:val="36"/>
          <w:lang w:val="en-US" w:eastAsia="zh-CN"/>
        </w:rPr>
        <w:t>、</w:t>
      </w:r>
      <w:r>
        <w:rPr>
          <w:rFonts w:hint="eastAsia" w:ascii="Times New Roman" w:hAnsi="Times New Roman" w:eastAsia="仿宋_GB2312" w:cs="Times New Roman"/>
          <w:sz w:val="36"/>
          <w:szCs w:val="36"/>
          <w:lang w:val="en-US" w:eastAsia="zh-CN"/>
        </w:rPr>
        <w:t>统筹协调作用</w:t>
      </w:r>
      <w:r>
        <w:rPr>
          <w:rFonts w:hint="default" w:ascii="Times New Roman" w:hAnsi="Times New Roman" w:eastAsia="仿宋_GB2312" w:cs="Times New Roman"/>
          <w:sz w:val="36"/>
          <w:szCs w:val="36"/>
          <w:lang w:val="en-US" w:eastAsia="zh-CN"/>
        </w:rPr>
        <w:t>，会同</w:t>
      </w:r>
      <w:r>
        <w:rPr>
          <w:rFonts w:hint="eastAsia" w:ascii="Times New Roman" w:hAnsi="Times New Roman" w:eastAsia="仿宋_GB2312" w:cs="Times New Roman"/>
          <w:sz w:val="36"/>
          <w:szCs w:val="36"/>
          <w:lang w:val="en-US" w:eastAsia="zh-CN"/>
        </w:rPr>
        <w:t>各地各</w:t>
      </w:r>
      <w:r>
        <w:rPr>
          <w:rFonts w:hint="default" w:ascii="Times New Roman" w:hAnsi="Times New Roman" w:eastAsia="仿宋_GB2312" w:cs="Times New Roman"/>
          <w:sz w:val="36"/>
          <w:szCs w:val="36"/>
          <w:lang w:val="en-US" w:eastAsia="zh-CN"/>
        </w:rPr>
        <w:t>有关部门</w:t>
      </w:r>
      <w:r>
        <w:rPr>
          <w:rFonts w:hint="eastAsia" w:ascii="Times New Roman" w:hAnsi="Times New Roman" w:eastAsia="仿宋_GB2312" w:cs="Times New Roman"/>
          <w:sz w:val="36"/>
          <w:szCs w:val="36"/>
          <w:lang w:val="en-US" w:eastAsia="zh-CN"/>
        </w:rPr>
        <w:t>，</w:t>
      </w:r>
      <w:r>
        <w:rPr>
          <w:rFonts w:hint="default" w:ascii="Times New Roman" w:hAnsi="Times New Roman" w:eastAsia="仿宋_GB2312" w:cs="Times New Roman"/>
          <w:sz w:val="36"/>
          <w:szCs w:val="36"/>
          <w:lang w:val="en-US" w:eastAsia="zh-CN"/>
        </w:rPr>
        <w:t>在资源配置、用能用地、政策支撑等方面形成联动工作机制，协力推动磷化工企业招引和项目建设等重点工作。建立完善重大项目省市县三级联动帮扶推进机制</w:t>
      </w:r>
      <w:r>
        <w:rPr>
          <w:rFonts w:hint="eastAsia" w:ascii="Times New Roman" w:hAnsi="Times New Roman" w:eastAsia="仿宋_GB2312" w:cs="Times New Roman"/>
          <w:sz w:val="36"/>
          <w:szCs w:val="36"/>
          <w:lang w:val="en-US" w:eastAsia="zh-CN"/>
        </w:rPr>
        <w:t>，</w:t>
      </w:r>
      <w:r>
        <w:rPr>
          <w:rFonts w:hint="default" w:ascii="Times New Roman" w:hAnsi="Times New Roman" w:eastAsia="仿宋_GB2312" w:cs="Times New Roman"/>
          <w:sz w:val="36"/>
          <w:szCs w:val="36"/>
          <w:lang w:val="en-US" w:eastAsia="zh-CN"/>
        </w:rPr>
        <w:t>支持具备资源优势和产业基础的地区</w:t>
      </w:r>
      <w:r>
        <w:rPr>
          <w:rFonts w:hint="eastAsia" w:ascii="Times New Roman" w:hAnsi="Times New Roman" w:eastAsia="仿宋_GB2312" w:cs="Times New Roman"/>
          <w:sz w:val="36"/>
          <w:szCs w:val="36"/>
          <w:lang w:val="en-US" w:eastAsia="zh-CN"/>
        </w:rPr>
        <w:t>，</w:t>
      </w:r>
      <w:r>
        <w:rPr>
          <w:rFonts w:hint="default" w:ascii="Times New Roman" w:hAnsi="Times New Roman" w:eastAsia="仿宋_GB2312" w:cs="Times New Roman"/>
          <w:sz w:val="36"/>
          <w:szCs w:val="36"/>
          <w:lang w:val="en-US" w:eastAsia="zh-CN"/>
        </w:rPr>
        <w:t>加快建设磷化工先进制造业集群。支持行业协会、科研院所、高校等组织发挥桥梁纽带作用，围绕标准</w:t>
      </w:r>
      <w:r>
        <w:rPr>
          <w:rFonts w:hint="eastAsia" w:ascii="Times New Roman" w:hAnsi="Times New Roman" w:eastAsia="仿宋_GB2312" w:cs="Times New Roman"/>
          <w:sz w:val="36"/>
          <w:szCs w:val="36"/>
          <w:lang w:val="en-US" w:eastAsia="zh-CN"/>
        </w:rPr>
        <w:t>制定</w:t>
      </w:r>
      <w:r>
        <w:rPr>
          <w:rFonts w:hint="default" w:ascii="Times New Roman" w:hAnsi="Times New Roman" w:eastAsia="仿宋_GB2312" w:cs="Times New Roman"/>
          <w:sz w:val="36"/>
          <w:szCs w:val="36"/>
          <w:lang w:val="en-US" w:eastAsia="zh-CN"/>
        </w:rPr>
        <w:t>、技术攻关、成果推广等方面开展公共服务，共同推进磷化工产业高质量发展。</w:t>
      </w:r>
      <w:r>
        <w:rPr>
          <w:rFonts w:hint="default" w:ascii="Times New Roman" w:hAnsi="Times New Roman" w:eastAsia="楷体_GB2312" w:cs="Times New Roman"/>
          <w:sz w:val="36"/>
          <w:szCs w:val="36"/>
          <w:lang w:val="en-US" w:eastAsia="zh-CN"/>
        </w:rPr>
        <w:t>（责任单位：省工业和信息化厅、省自然资源厅、省能源局、省发展改革委、省科技厅、省住房城乡建设厅、省应急厅、省大数据局）</w:t>
      </w:r>
    </w:p>
    <w:p>
      <w:pPr>
        <w:keepNext w:val="0"/>
        <w:keepLines w:val="0"/>
        <w:pageBreakBefore w:val="0"/>
        <w:widowControl w:val="0"/>
        <w:kinsoku/>
        <w:wordWrap/>
        <w:overflowPunct/>
        <w:topLinePunct w:val="0"/>
        <w:autoSpaceDE/>
        <w:autoSpaceDN/>
        <w:bidi w:val="0"/>
        <w:adjustRightInd/>
        <w:snapToGrid/>
        <w:spacing w:line="600" w:lineRule="exact"/>
        <w:ind w:firstLine="720" w:firstLineChars="200"/>
        <w:jc w:val="both"/>
        <w:textAlignment w:val="auto"/>
        <w:outlineLvl w:val="1"/>
        <w:rPr>
          <w:rFonts w:hint="default" w:ascii="Times New Roman" w:hAnsi="Times New Roman" w:eastAsia="仿宋_GB2312" w:cs="Times New Roman"/>
          <w:sz w:val="36"/>
          <w:szCs w:val="36"/>
          <w:lang w:val="en-US" w:eastAsia="zh-CN"/>
        </w:rPr>
      </w:pPr>
      <w:r>
        <w:rPr>
          <w:rFonts w:hint="default" w:ascii="Times New Roman" w:hAnsi="Times New Roman" w:eastAsia="楷体_GB2312" w:cs="Times New Roman"/>
          <w:sz w:val="36"/>
          <w:szCs w:val="36"/>
          <w:lang w:val="en-US" w:eastAsia="zh-CN"/>
        </w:rPr>
        <w:t>（二）加强财税资金支持。</w:t>
      </w:r>
      <w:r>
        <w:rPr>
          <w:rFonts w:hint="eastAsia" w:ascii="Times New Roman" w:hAnsi="Times New Roman" w:eastAsia="仿宋_GB2312" w:cs="Times New Roman"/>
          <w:sz w:val="36"/>
          <w:szCs w:val="36"/>
          <w:lang w:val="en-US" w:eastAsia="zh-CN"/>
        </w:rPr>
        <w:t>统筹</w:t>
      </w:r>
      <w:r>
        <w:rPr>
          <w:rFonts w:hint="default" w:ascii="Times New Roman" w:hAnsi="Times New Roman" w:eastAsia="仿宋_GB2312" w:cs="Times New Roman"/>
          <w:sz w:val="36"/>
          <w:szCs w:val="36"/>
          <w:lang w:val="en-US" w:eastAsia="zh-CN"/>
        </w:rPr>
        <w:t>省级相关</w:t>
      </w:r>
      <w:r>
        <w:rPr>
          <w:rFonts w:hint="eastAsia" w:ascii="Times New Roman" w:hAnsi="Times New Roman" w:eastAsia="仿宋_GB2312" w:cs="Times New Roman"/>
          <w:sz w:val="36"/>
          <w:szCs w:val="36"/>
          <w:lang w:val="en-US" w:eastAsia="zh-CN"/>
        </w:rPr>
        <w:t>财政</w:t>
      </w:r>
      <w:r>
        <w:rPr>
          <w:rFonts w:hint="default" w:ascii="Times New Roman" w:hAnsi="Times New Roman" w:eastAsia="仿宋_GB2312" w:cs="Times New Roman"/>
          <w:sz w:val="36"/>
          <w:szCs w:val="36"/>
          <w:lang w:val="en-US" w:eastAsia="zh-CN"/>
        </w:rPr>
        <w:t>专项资金、</w:t>
      </w:r>
      <w:r>
        <w:rPr>
          <w:rFonts w:hint="eastAsia" w:ascii="Times New Roman" w:hAnsi="Times New Roman" w:eastAsia="仿宋_GB2312" w:cs="Times New Roman"/>
          <w:sz w:val="36"/>
          <w:szCs w:val="36"/>
          <w:lang w:val="en-US" w:eastAsia="zh-CN"/>
        </w:rPr>
        <w:t>‘四化’等产业基金，</w:t>
      </w:r>
      <w:r>
        <w:rPr>
          <w:rFonts w:hint="eastAsia" w:ascii="Times New Roman" w:hAnsi="Times New Roman" w:eastAsia="仿宋_GB2312"/>
          <w:sz w:val="36"/>
          <w:szCs w:val="36"/>
        </w:rPr>
        <w:t>支持符合条件能实现融资收益平衡的产业园区基础设施项目发行新增专项债券</w:t>
      </w:r>
      <w:r>
        <w:rPr>
          <w:rFonts w:hint="default" w:ascii="Times New Roman" w:hAnsi="Times New Roman" w:eastAsia="仿宋_GB2312" w:cs="Times New Roman"/>
          <w:sz w:val="36"/>
          <w:szCs w:val="36"/>
          <w:lang w:val="en-US" w:eastAsia="zh-CN"/>
        </w:rPr>
        <w:t>，加大对磷化工产业高端化发展、智能化升级、绿色化转型等技术改造项目支持力度，尤其是中低品位磷矿资源高效开发、共（伴）生资源综合利用、磷化工绿色安全智能化生产和</w:t>
      </w:r>
      <w:r>
        <w:rPr>
          <w:rFonts w:hint="eastAsia" w:ascii="Times New Roman" w:hAnsi="Times New Roman" w:eastAsia="仿宋_GB2312" w:cs="Times New Roman"/>
          <w:sz w:val="36"/>
          <w:szCs w:val="36"/>
          <w:lang w:val="en-US" w:eastAsia="zh-CN"/>
        </w:rPr>
        <w:t>“</w:t>
      </w:r>
      <w:r>
        <w:rPr>
          <w:rFonts w:hint="default" w:ascii="Times New Roman" w:hAnsi="Times New Roman" w:eastAsia="仿宋_GB2312" w:cs="Times New Roman"/>
          <w:sz w:val="36"/>
          <w:szCs w:val="36"/>
          <w:lang w:val="en-US" w:eastAsia="zh-CN"/>
        </w:rPr>
        <w:t>三废</w:t>
      </w:r>
      <w:r>
        <w:rPr>
          <w:rFonts w:hint="eastAsia" w:ascii="Times New Roman" w:hAnsi="Times New Roman" w:eastAsia="仿宋_GB2312" w:cs="Times New Roman"/>
          <w:sz w:val="36"/>
          <w:szCs w:val="36"/>
          <w:lang w:val="en-US" w:eastAsia="zh-CN"/>
        </w:rPr>
        <w:t>”</w:t>
      </w:r>
      <w:r>
        <w:rPr>
          <w:rFonts w:hint="default" w:ascii="Times New Roman" w:hAnsi="Times New Roman" w:eastAsia="仿宋_GB2312" w:cs="Times New Roman"/>
          <w:sz w:val="36"/>
          <w:szCs w:val="36"/>
          <w:lang w:val="en-US" w:eastAsia="zh-CN"/>
        </w:rPr>
        <w:t>无害化高值化利用等项目。鼓励金融机构创新金融工具和产品，加强对优质项目的贷款支持，加大债券融资服务力度</w:t>
      </w:r>
      <w:r>
        <w:rPr>
          <w:rFonts w:hint="eastAsia" w:ascii="Times New Roman" w:hAnsi="Times New Roman" w:cs="Times New Roman"/>
          <w:sz w:val="36"/>
          <w:szCs w:val="36"/>
          <w:lang w:val="en-US" w:eastAsia="zh-CN"/>
        </w:rPr>
        <w:t>，</w:t>
      </w:r>
      <w:r>
        <w:rPr>
          <w:rFonts w:hint="default" w:ascii="Times New Roman" w:hAnsi="Times New Roman" w:eastAsia="仿宋_GB2312" w:cs="Times New Roman"/>
          <w:sz w:val="36"/>
          <w:szCs w:val="36"/>
          <w:lang w:val="en-US" w:eastAsia="zh-CN"/>
        </w:rPr>
        <w:t>推动中小磷化工企业降本增效。</w:t>
      </w:r>
      <w:r>
        <w:rPr>
          <w:rFonts w:hint="default" w:ascii="Times New Roman" w:hAnsi="Times New Roman" w:eastAsia="楷体_GB2312" w:cs="Times New Roman"/>
          <w:sz w:val="36"/>
          <w:szCs w:val="36"/>
          <w:lang w:val="en-US" w:eastAsia="zh-CN"/>
        </w:rPr>
        <w:t>（责任单位：省工业和信息化厅、省财政厅、</w:t>
      </w:r>
      <w:r>
        <w:rPr>
          <w:rFonts w:hint="eastAsia" w:ascii="Times New Roman" w:hAnsi="Times New Roman" w:eastAsia="楷体_GB2312" w:cs="Times New Roman"/>
          <w:sz w:val="36"/>
          <w:szCs w:val="36"/>
          <w:lang w:val="en-US" w:eastAsia="zh-CN"/>
        </w:rPr>
        <w:t>省委金融办</w:t>
      </w:r>
      <w:r>
        <w:rPr>
          <w:rFonts w:hint="default" w:ascii="Times New Roman" w:hAnsi="Times New Roman" w:eastAsia="楷体_GB2312" w:cs="Times New Roman"/>
          <w:sz w:val="36"/>
          <w:szCs w:val="36"/>
          <w:lang w:val="en-US" w:eastAsia="zh-CN"/>
        </w:rPr>
        <w:t>、省自然资源厅、省发展改革委、贵州磷化集团）</w:t>
      </w:r>
    </w:p>
    <w:p>
      <w:pPr>
        <w:keepNext w:val="0"/>
        <w:keepLines w:val="0"/>
        <w:pageBreakBefore w:val="0"/>
        <w:widowControl w:val="0"/>
        <w:kinsoku/>
        <w:wordWrap/>
        <w:overflowPunct/>
        <w:topLinePunct w:val="0"/>
        <w:autoSpaceDE/>
        <w:autoSpaceDN/>
        <w:bidi w:val="0"/>
        <w:adjustRightInd/>
        <w:snapToGrid/>
        <w:spacing w:line="600" w:lineRule="exact"/>
        <w:ind w:firstLine="720" w:firstLineChars="200"/>
        <w:textAlignment w:val="auto"/>
        <w:rPr>
          <w:rFonts w:hint="default" w:ascii="Times New Roman" w:hAnsi="Times New Roman" w:eastAsia="楷体_GB2312" w:cs="Times New Roman"/>
          <w:sz w:val="36"/>
          <w:szCs w:val="36"/>
          <w:lang w:val="en-US" w:eastAsia="zh-CN"/>
        </w:rPr>
      </w:pPr>
      <w:r>
        <w:rPr>
          <w:rFonts w:hint="default" w:ascii="Times New Roman" w:hAnsi="Times New Roman" w:eastAsia="楷体_GB2312" w:cs="Times New Roman"/>
          <w:sz w:val="36"/>
          <w:szCs w:val="36"/>
          <w:lang w:val="en-US" w:eastAsia="zh-CN"/>
        </w:rPr>
        <w:t>（三）持续优化营商环境。</w:t>
      </w:r>
      <w:r>
        <w:rPr>
          <w:rFonts w:hint="eastAsia" w:ascii="Times New Roman" w:hAnsi="Times New Roman" w:eastAsia="仿宋_GB2312" w:cs="Times New Roman"/>
          <w:sz w:val="36"/>
          <w:szCs w:val="36"/>
          <w:lang w:val="en-US" w:eastAsia="zh-CN"/>
        </w:rPr>
        <w:t>不断提升“</w:t>
      </w:r>
      <w:r>
        <w:rPr>
          <w:rFonts w:hint="default" w:ascii="Times New Roman" w:hAnsi="Times New Roman" w:eastAsia="仿宋_GB2312" w:cs="Times New Roman"/>
          <w:sz w:val="36"/>
          <w:szCs w:val="36"/>
          <w:lang w:val="en-US" w:eastAsia="zh-CN"/>
        </w:rPr>
        <w:t>贵人服务</w:t>
      </w:r>
      <w:r>
        <w:rPr>
          <w:rFonts w:hint="eastAsia" w:ascii="Times New Roman" w:hAnsi="Times New Roman" w:eastAsia="仿宋_GB2312" w:cs="Times New Roman"/>
          <w:sz w:val="36"/>
          <w:szCs w:val="36"/>
          <w:lang w:val="en-US" w:eastAsia="zh-CN"/>
        </w:rPr>
        <w:t>”水平，</w:t>
      </w:r>
      <w:r>
        <w:rPr>
          <w:rFonts w:hint="default" w:ascii="Times New Roman" w:hAnsi="Times New Roman" w:eastAsia="仿宋_GB2312" w:cs="Times New Roman"/>
          <w:sz w:val="36"/>
          <w:szCs w:val="36"/>
          <w:lang w:val="en-US" w:eastAsia="zh-CN"/>
        </w:rPr>
        <w:t>营造良好营商环境。坚持要素跟着项目走、服务围着企业转，对重点企业和重大项目</w:t>
      </w:r>
      <w:r>
        <w:rPr>
          <w:rFonts w:hint="eastAsia" w:ascii="Times New Roman" w:hAnsi="Times New Roman" w:eastAsia="仿宋_GB2312" w:cs="Times New Roman"/>
          <w:sz w:val="36"/>
          <w:szCs w:val="36"/>
          <w:lang w:val="en-US" w:eastAsia="zh-CN"/>
        </w:rPr>
        <w:t>，</w:t>
      </w:r>
      <w:r>
        <w:rPr>
          <w:rFonts w:hint="default" w:ascii="Times New Roman" w:hAnsi="Times New Roman" w:eastAsia="仿宋_GB2312" w:cs="Times New Roman"/>
          <w:sz w:val="36"/>
          <w:szCs w:val="36"/>
          <w:lang w:val="en-US" w:eastAsia="zh-CN"/>
        </w:rPr>
        <w:t>可采取一事一议、一企一策等方式</w:t>
      </w:r>
      <w:r>
        <w:rPr>
          <w:rFonts w:hint="eastAsia" w:ascii="Times New Roman" w:hAnsi="Times New Roman" w:eastAsia="仿宋_GB2312" w:cs="Times New Roman"/>
          <w:sz w:val="36"/>
          <w:szCs w:val="36"/>
          <w:lang w:val="en-US" w:eastAsia="zh-CN"/>
        </w:rPr>
        <w:t>，</w:t>
      </w:r>
      <w:r>
        <w:rPr>
          <w:rFonts w:hint="default" w:ascii="Times New Roman" w:hAnsi="Times New Roman" w:eastAsia="仿宋_GB2312" w:cs="Times New Roman"/>
          <w:sz w:val="36"/>
          <w:szCs w:val="36"/>
          <w:lang w:val="en-US" w:eastAsia="zh-CN"/>
        </w:rPr>
        <w:t>促进龙头企业培育和重大项目落地。鼓励政府和园区结合地方实际，精简办理流程，制定项目业务办理手册、资金申报指南等服务性指南，助力企业招引和项目建设。鼓励具备条件的企业、科研院所、高校建设产学研用融合试点，加大对磷化工产业科技人才、产业人才引进培养力度，强化人才支撑保障。省有关部门要结合实际加大对磷化工产业支持力度</w:t>
      </w:r>
      <w:r>
        <w:rPr>
          <w:rFonts w:hint="eastAsia" w:ascii="Times New Roman" w:hAnsi="Times New Roman" w:eastAsia="仿宋_GB2312" w:cs="Times New Roman"/>
          <w:sz w:val="36"/>
          <w:szCs w:val="36"/>
          <w:lang w:val="en-US" w:eastAsia="zh-CN"/>
        </w:rPr>
        <w:t>，</w:t>
      </w:r>
      <w:r>
        <w:rPr>
          <w:rFonts w:hint="default" w:ascii="Times New Roman" w:hAnsi="Times New Roman" w:eastAsia="仿宋_GB2312" w:cs="Times New Roman"/>
          <w:sz w:val="36"/>
          <w:szCs w:val="36"/>
          <w:lang w:val="en-US" w:eastAsia="zh-CN"/>
        </w:rPr>
        <w:t>各有关市</w:t>
      </w:r>
      <w:r>
        <w:rPr>
          <w:rFonts w:hint="eastAsia" w:ascii="Times New Roman" w:hAnsi="Times New Roman" w:eastAsia="仿宋_GB2312" w:cs="Times New Roman"/>
          <w:sz w:val="36"/>
          <w:szCs w:val="36"/>
          <w:lang w:val="en-US" w:eastAsia="zh-CN"/>
        </w:rPr>
        <w:t>（</w:t>
      </w:r>
      <w:r>
        <w:rPr>
          <w:rFonts w:hint="default" w:ascii="Times New Roman" w:hAnsi="Times New Roman" w:eastAsia="仿宋_GB2312" w:cs="Times New Roman"/>
          <w:sz w:val="36"/>
          <w:szCs w:val="36"/>
          <w:lang w:val="en-US" w:eastAsia="zh-CN"/>
        </w:rPr>
        <w:t>州</w:t>
      </w:r>
      <w:r>
        <w:rPr>
          <w:rFonts w:hint="eastAsia" w:ascii="Times New Roman" w:hAnsi="Times New Roman" w:eastAsia="仿宋_GB2312" w:cs="Times New Roman"/>
          <w:sz w:val="36"/>
          <w:szCs w:val="36"/>
          <w:lang w:val="en-US" w:eastAsia="zh-CN"/>
        </w:rPr>
        <w:t>）</w:t>
      </w:r>
      <w:r>
        <w:rPr>
          <w:rFonts w:hint="default" w:ascii="Times New Roman" w:hAnsi="Times New Roman" w:eastAsia="仿宋_GB2312" w:cs="Times New Roman"/>
          <w:sz w:val="36"/>
          <w:szCs w:val="36"/>
          <w:lang w:val="en-US" w:eastAsia="zh-CN"/>
        </w:rPr>
        <w:t>可结合实际制定配套政策措施</w:t>
      </w:r>
      <w:r>
        <w:rPr>
          <w:rFonts w:hint="eastAsia" w:ascii="Times New Roman" w:hAnsi="Times New Roman" w:eastAsia="仿宋_GB2312" w:cs="Times New Roman"/>
          <w:sz w:val="36"/>
          <w:szCs w:val="36"/>
          <w:lang w:val="en-US" w:eastAsia="zh-CN"/>
        </w:rPr>
        <w:t>，</w:t>
      </w:r>
      <w:r>
        <w:rPr>
          <w:rFonts w:hint="default" w:ascii="Times New Roman" w:hAnsi="Times New Roman" w:eastAsia="仿宋_GB2312" w:cs="Times New Roman"/>
          <w:sz w:val="36"/>
          <w:szCs w:val="36"/>
          <w:lang w:val="en-US" w:eastAsia="zh-CN"/>
        </w:rPr>
        <w:t>为推动磷化工产业高质量发展营造良好环境。</w:t>
      </w:r>
      <w:r>
        <w:rPr>
          <w:rFonts w:hint="default" w:ascii="Times New Roman" w:hAnsi="Times New Roman" w:eastAsia="楷体_GB2312" w:cs="Times New Roman"/>
          <w:sz w:val="36"/>
          <w:szCs w:val="36"/>
          <w:lang w:val="en-US" w:eastAsia="zh-CN"/>
        </w:rPr>
        <w:t>（责任单位：省投资促进局、省工业和信息化厅、省发展改革委、省商务厅、省市场监管局、省人力资源社会保障厅）</w:t>
      </w:r>
    </w:p>
    <w:p>
      <w:pPr>
        <w:keepNext w:val="0"/>
        <w:keepLines w:val="0"/>
        <w:pageBreakBefore w:val="0"/>
        <w:widowControl w:val="0"/>
        <w:kinsoku/>
        <w:wordWrap/>
        <w:overflowPunct/>
        <w:topLinePunct w:val="0"/>
        <w:autoSpaceDE/>
        <w:autoSpaceDN/>
        <w:bidi w:val="0"/>
        <w:adjustRightInd/>
        <w:snapToGrid/>
        <w:spacing w:beforeLines="0" w:afterLines="0" w:line="600" w:lineRule="exact"/>
        <w:ind w:firstLine="720" w:firstLineChars="200"/>
        <w:jc w:val="both"/>
        <w:textAlignment w:val="auto"/>
        <w:rPr>
          <w:rFonts w:hint="default"/>
          <w:rtl w:val="0"/>
          <w:lang w:val="en" w:eastAsia="zh-CN"/>
        </w:rPr>
      </w:pPr>
    </w:p>
    <w:sectPr>
      <w:footerReference r:id="rId3" w:type="default"/>
      <w:pgSz w:w="11906" w:h="16838"/>
      <w:pgMar w:top="1417" w:right="1134" w:bottom="1134" w:left="1417" w:header="851" w:footer="1531"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altName w:val="方正仿宋_GBK"/>
    <w:panose1 w:val="02010609030101010101"/>
    <w:charset w:val="86"/>
    <w:family w:val="auto"/>
    <w:pitch w:val="default"/>
    <w:sig w:usb0="00000000" w:usb1="00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altName w:val="方正楷体_GBK"/>
    <w:panose1 w:val="02010609030101010101"/>
    <w:charset w:val="86"/>
    <w:family w:val="auto"/>
    <w:pitch w:val="default"/>
    <w:sig w:usb0="00000000" w:usb1="00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楷体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CESI楷体-GB2312">
    <w:panose1 w:val="02000500000000000000"/>
    <w:charset w:val="86"/>
    <w:family w:val="auto"/>
    <w:pitch w:val="default"/>
    <w:sig w:usb0="800002BF" w:usb1="184F6CF8" w:usb2="00000012" w:usb3="00000000" w:csb0="0004000F" w:csb1="00000000"/>
  </w:font>
  <w:font w:name="CESI黑体-GB2312">
    <w:panose1 w:val="02000500000000000000"/>
    <w:charset w:val="86"/>
    <w:family w:val="auto"/>
    <w:pitch w:val="default"/>
    <w:sig w:usb0="800002BF" w:usb1="184F6CF8" w:usb2="00000012"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1</w:t>
                          </w:r>
                          <w:r>
                            <w:rPr>
                              <w:rFonts w:hint="eastAsia" w:asciiTheme="minorEastAsia" w:hAnsiTheme="minorEastAsia" w:eastAsiaTheme="minorEastAsia" w:cstheme="minorEastAsia"/>
                              <w:sz w:val="28"/>
                              <w:szCs w:val="28"/>
                              <w:lang w:eastAsia="zh-CN"/>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A8FiLyGwIAACkEAAAOAAAAAAAAAAEAIAAAADUBAABkcnMvZTJvRG9jLnhtbFBLBQYA&#10;AAAABgAGAFkBAADCBQAAAAA=&#10;">
              <v:fill on="f" focussize="0,0"/>
              <v:stroke on="f" weight="0.5pt"/>
              <v:imagedata o:title=""/>
              <o:lock v:ext="edit" aspectratio="f"/>
              <v:textbox inset="0mm,0mm,0mm,0mm" style="mso-fit-shape-to-text:t;">
                <w:txbxContent>
                  <w:p>
                    <w:pPr>
                      <w:pStyle w:val="11"/>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1</w:t>
                    </w:r>
                    <w:r>
                      <w:rPr>
                        <w:rFonts w:hint="eastAsia" w:asciiTheme="minorEastAsia" w:hAnsiTheme="minorEastAsia" w:eastAsiaTheme="minorEastAsia" w:cstheme="minorEastAsia"/>
                        <w:sz w:val="28"/>
                        <w:szCs w:val="28"/>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2"/>
    <w:multiLevelType w:val="multilevel"/>
    <w:tmpl w:val="00000002"/>
    <w:lvl w:ilvl="0" w:tentative="0">
      <w:start w:val="1"/>
      <w:numFmt w:val="decimal"/>
      <w:isLgl/>
      <w:suff w:val="space"/>
      <w:lvlText w:val="第 %1 章"/>
      <w:lvlJc w:val="center"/>
      <w:rPr>
        <w:rFonts w:hint="eastAsia" w:cs="Times New Roman"/>
        <w:i w:val="0"/>
        <w:iCs w:val="0"/>
        <w:caps w:val="0"/>
        <w:smallCaps w:val="0"/>
        <w:vanish w:val="0"/>
        <w:spacing w:val="0"/>
        <w:position w:val="0"/>
        <w:u w:val="none"/>
        <w:vertAlign w:val="baseline"/>
      </w:rPr>
    </w:lvl>
    <w:lvl w:ilvl="1" w:tentative="0">
      <w:start w:val="1"/>
      <w:numFmt w:val="decimal"/>
      <w:isLgl/>
      <w:suff w:val="space"/>
      <w:lvlText w:val="%1.%2"/>
      <w:lvlJc w:val="left"/>
      <w:pPr>
        <w:ind w:left="2126"/>
      </w:pPr>
      <w:rPr>
        <w:rFonts w:hint="eastAsia" w:ascii="黑体" w:hAnsi="黑体" w:eastAsia="黑体" w:cs="Times New Roman"/>
        <w:b/>
        <w:bCs w:val="0"/>
        <w:i w:val="0"/>
        <w:iCs w:val="0"/>
        <w:caps w:val="0"/>
        <w:smallCaps w:val="0"/>
        <w:vanish w:val="0"/>
        <w:spacing w:val="0"/>
        <w:position w:val="0"/>
        <w:u w:val="none"/>
        <w:vertAlign w:val="baseline"/>
      </w:rPr>
    </w:lvl>
    <w:lvl w:ilvl="2" w:tentative="0">
      <w:start w:val="1"/>
      <w:numFmt w:val="decimal"/>
      <w:isLgl/>
      <w:suff w:val="space"/>
      <w:lvlText w:val="%1.%2.%3"/>
      <w:lvlJc w:val="left"/>
      <w:rPr>
        <w:rFonts w:hint="eastAsia" w:ascii="黑体" w:hAnsi="黑体" w:eastAsia="黑体" w:cs="Times New Roman"/>
        <w:b/>
      </w:rPr>
    </w:lvl>
    <w:lvl w:ilvl="3" w:tentative="0">
      <w:start w:val="1"/>
      <w:numFmt w:val="decimal"/>
      <w:pStyle w:val="3"/>
      <w:isLgl/>
      <w:lvlText w:val="%1.%2.%3.%4"/>
      <w:lvlJc w:val="left"/>
      <w:pPr>
        <w:ind w:left="2978" w:hanging="567"/>
      </w:pPr>
      <w:rPr>
        <w:rFonts w:hint="eastAsia" w:cs="Times New Roman"/>
      </w:rPr>
    </w:lvl>
    <w:lvl w:ilvl="4" w:tentative="0">
      <w:start w:val="1"/>
      <w:numFmt w:val="decimal"/>
      <w:lvlText w:val="%1.%2.%3.%4.%5"/>
      <w:lvlJc w:val="left"/>
      <w:pPr>
        <w:ind w:left="2240" w:hanging="680"/>
      </w:pPr>
      <w:rPr>
        <w:rFonts w:hint="eastAsia" w:ascii="黑体" w:hAnsi="黑体" w:eastAsia="黑体" w:cs="Times New Roman"/>
      </w:rPr>
    </w:lvl>
    <w:lvl w:ilvl="5" w:tentative="0">
      <w:start w:val="1"/>
      <w:numFmt w:val="decimal"/>
      <w:lvlText w:val="%1.%2.%3.%4.%5.%6"/>
      <w:lvlJc w:val="left"/>
      <w:pPr>
        <w:ind w:left="5547" w:hanging="1152"/>
      </w:pPr>
      <w:rPr>
        <w:rFonts w:hint="eastAsia" w:ascii="黑体" w:hAnsi="黑体" w:eastAsia="黑体" w:cs="Times New Roman"/>
        <w:b/>
        <w:sz w:val="28"/>
        <w:szCs w:val="28"/>
      </w:rPr>
    </w:lvl>
    <w:lvl w:ilvl="6" w:tentative="0">
      <w:start w:val="1"/>
      <w:numFmt w:val="decimal"/>
      <w:lvlText w:val="%1.%2.%3.%4.%5.%6.%7"/>
      <w:lvlJc w:val="left"/>
      <w:pPr>
        <w:ind w:left="1296" w:hanging="1296"/>
      </w:pPr>
      <w:rPr>
        <w:rFonts w:hint="eastAsia" w:cs="Times New Roman"/>
      </w:rPr>
    </w:lvl>
    <w:lvl w:ilvl="7" w:tentative="0">
      <w:start w:val="1"/>
      <w:numFmt w:val="decimal"/>
      <w:lvlText w:val="%1.%2.%3.%4.%5.%6.%7.%8"/>
      <w:lvlJc w:val="left"/>
      <w:pPr>
        <w:ind w:left="1440" w:hanging="1440"/>
      </w:pPr>
      <w:rPr>
        <w:rFonts w:hint="eastAsia" w:cs="Times New Roman"/>
      </w:rPr>
    </w:lvl>
    <w:lvl w:ilvl="8" w:tentative="0">
      <w:start w:val="1"/>
      <w:numFmt w:val="decimal"/>
      <w:lvlText w:val="%1.%2.%3.%4.%5.%6.%7.%8.%9"/>
      <w:lvlJc w:val="left"/>
      <w:pPr>
        <w:ind w:left="1584" w:hanging="1584"/>
      </w:pPr>
      <w:rPr>
        <w:rFonts w:hint="eastAsia"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YwYjQ3M2JlZWNmNGMzNTVlMWRhMWQwMDE2ZTZhYzgifQ=="/>
  </w:docVars>
  <w:rsids>
    <w:rsidRoot w:val="00000000"/>
    <w:rsid w:val="01B95503"/>
    <w:rsid w:val="02455390"/>
    <w:rsid w:val="02587883"/>
    <w:rsid w:val="046C5F98"/>
    <w:rsid w:val="04A656C1"/>
    <w:rsid w:val="04FE63B4"/>
    <w:rsid w:val="054F52CB"/>
    <w:rsid w:val="064B614D"/>
    <w:rsid w:val="066A204F"/>
    <w:rsid w:val="06961BEE"/>
    <w:rsid w:val="06B41779"/>
    <w:rsid w:val="06BD5995"/>
    <w:rsid w:val="071D7DBA"/>
    <w:rsid w:val="073F48CE"/>
    <w:rsid w:val="075853CA"/>
    <w:rsid w:val="07787B6E"/>
    <w:rsid w:val="07F910E5"/>
    <w:rsid w:val="09812B27"/>
    <w:rsid w:val="0A1622D2"/>
    <w:rsid w:val="0A485E47"/>
    <w:rsid w:val="0BE67BA2"/>
    <w:rsid w:val="0C0A1AE2"/>
    <w:rsid w:val="0CFC6B50"/>
    <w:rsid w:val="0D0A211F"/>
    <w:rsid w:val="0DCD77C1"/>
    <w:rsid w:val="0DEB21AC"/>
    <w:rsid w:val="0E8146ED"/>
    <w:rsid w:val="0EB2737A"/>
    <w:rsid w:val="0F711E78"/>
    <w:rsid w:val="10DE3640"/>
    <w:rsid w:val="117EB9BE"/>
    <w:rsid w:val="11FE285A"/>
    <w:rsid w:val="125462EB"/>
    <w:rsid w:val="12AA5BAE"/>
    <w:rsid w:val="12CE419F"/>
    <w:rsid w:val="12EE3D63"/>
    <w:rsid w:val="13707690"/>
    <w:rsid w:val="14094F6B"/>
    <w:rsid w:val="14BB2C3E"/>
    <w:rsid w:val="15696D2B"/>
    <w:rsid w:val="15F83C41"/>
    <w:rsid w:val="16204DEA"/>
    <w:rsid w:val="16A56E9C"/>
    <w:rsid w:val="171D3D47"/>
    <w:rsid w:val="17C7409D"/>
    <w:rsid w:val="17E54276"/>
    <w:rsid w:val="18012E9E"/>
    <w:rsid w:val="18600673"/>
    <w:rsid w:val="1905757A"/>
    <w:rsid w:val="198C3B67"/>
    <w:rsid w:val="19CC0546"/>
    <w:rsid w:val="1A321F40"/>
    <w:rsid w:val="1B9835EA"/>
    <w:rsid w:val="1CFD28C8"/>
    <w:rsid w:val="1E2F533D"/>
    <w:rsid w:val="1E5B2A4F"/>
    <w:rsid w:val="1E685B0D"/>
    <w:rsid w:val="1F13645A"/>
    <w:rsid w:val="1F207EDA"/>
    <w:rsid w:val="1FAD11D5"/>
    <w:rsid w:val="20004FEA"/>
    <w:rsid w:val="20227F9D"/>
    <w:rsid w:val="20440268"/>
    <w:rsid w:val="220126E0"/>
    <w:rsid w:val="22F95FB5"/>
    <w:rsid w:val="231C3917"/>
    <w:rsid w:val="23AA41A3"/>
    <w:rsid w:val="23C02684"/>
    <w:rsid w:val="23E6478B"/>
    <w:rsid w:val="25271A48"/>
    <w:rsid w:val="26077439"/>
    <w:rsid w:val="262F7265"/>
    <w:rsid w:val="276B2103"/>
    <w:rsid w:val="27782285"/>
    <w:rsid w:val="285F0FE6"/>
    <w:rsid w:val="28D8385F"/>
    <w:rsid w:val="29D70FCD"/>
    <w:rsid w:val="29D76C3D"/>
    <w:rsid w:val="2A75136B"/>
    <w:rsid w:val="2AA846EA"/>
    <w:rsid w:val="2B286FDE"/>
    <w:rsid w:val="2BD80517"/>
    <w:rsid w:val="2C6C1E73"/>
    <w:rsid w:val="2CD744FC"/>
    <w:rsid w:val="2D3667F1"/>
    <w:rsid w:val="2DAD3C6C"/>
    <w:rsid w:val="2DAE4CF8"/>
    <w:rsid w:val="2DE644A2"/>
    <w:rsid w:val="2E2525A4"/>
    <w:rsid w:val="2EB17441"/>
    <w:rsid w:val="2EDE25F7"/>
    <w:rsid w:val="2EF92AD1"/>
    <w:rsid w:val="2F2008B1"/>
    <w:rsid w:val="2F566B02"/>
    <w:rsid w:val="2F85406D"/>
    <w:rsid w:val="2FB11850"/>
    <w:rsid w:val="2FB6EA52"/>
    <w:rsid w:val="2FD310FA"/>
    <w:rsid w:val="2FF164CB"/>
    <w:rsid w:val="2FFBB34D"/>
    <w:rsid w:val="303B1377"/>
    <w:rsid w:val="305C6E4E"/>
    <w:rsid w:val="30FB219F"/>
    <w:rsid w:val="327B12C8"/>
    <w:rsid w:val="33ED0FC6"/>
    <w:rsid w:val="34BA2562"/>
    <w:rsid w:val="35DFC498"/>
    <w:rsid w:val="36EF8526"/>
    <w:rsid w:val="37592879"/>
    <w:rsid w:val="37BF611C"/>
    <w:rsid w:val="37EDC327"/>
    <w:rsid w:val="397FBCD3"/>
    <w:rsid w:val="39B13A0A"/>
    <w:rsid w:val="3A2245D2"/>
    <w:rsid w:val="3A596856"/>
    <w:rsid w:val="3AB77D9F"/>
    <w:rsid w:val="3AD8287A"/>
    <w:rsid w:val="3CD74F5C"/>
    <w:rsid w:val="3CF38C2D"/>
    <w:rsid w:val="3D61160D"/>
    <w:rsid w:val="3D7349D5"/>
    <w:rsid w:val="3D8A3F82"/>
    <w:rsid w:val="3D9615E7"/>
    <w:rsid w:val="3D9CA4CD"/>
    <w:rsid w:val="3DA72CF3"/>
    <w:rsid w:val="3E134436"/>
    <w:rsid w:val="3E574BDF"/>
    <w:rsid w:val="3ED362F7"/>
    <w:rsid w:val="3EE726FB"/>
    <w:rsid w:val="3F8143DD"/>
    <w:rsid w:val="3F836503"/>
    <w:rsid w:val="3F864BC5"/>
    <w:rsid w:val="3FB7165A"/>
    <w:rsid w:val="3FBAF7DC"/>
    <w:rsid w:val="3FDF0205"/>
    <w:rsid w:val="3FEE155D"/>
    <w:rsid w:val="3FEF467D"/>
    <w:rsid w:val="3FEFBD83"/>
    <w:rsid w:val="3FF712B0"/>
    <w:rsid w:val="3FFDA2EE"/>
    <w:rsid w:val="3FFF2072"/>
    <w:rsid w:val="409C44DE"/>
    <w:rsid w:val="41491D2D"/>
    <w:rsid w:val="42806F02"/>
    <w:rsid w:val="42876CE2"/>
    <w:rsid w:val="43013871"/>
    <w:rsid w:val="43ED3D5C"/>
    <w:rsid w:val="457259D8"/>
    <w:rsid w:val="462C1E8A"/>
    <w:rsid w:val="466C06C8"/>
    <w:rsid w:val="466C7C4B"/>
    <w:rsid w:val="467F36DB"/>
    <w:rsid w:val="46EB2BA9"/>
    <w:rsid w:val="47897F51"/>
    <w:rsid w:val="47C37495"/>
    <w:rsid w:val="47D85445"/>
    <w:rsid w:val="48034E7F"/>
    <w:rsid w:val="4816078C"/>
    <w:rsid w:val="48DD262C"/>
    <w:rsid w:val="495D7D5E"/>
    <w:rsid w:val="49DE2E48"/>
    <w:rsid w:val="4A1B61D8"/>
    <w:rsid w:val="4AE5C87E"/>
    <w:rsid w:val="4B1937BC"/>
    <w:rsid w:val="4BEE4660"/>
    <w:rsid w:val="4C7113E0"/>
    <w:rsid w:val="4C98767A"/>
    <w:rsid w:val="4D3BAC58"/>
    <w:rsid w:val="4DBB83C9"/>
    <w:rsid w:val="4EBCD9F8"/>
    <w:rsid w:val="4F2B69CA"/>
    <w:rsid w:val="4FCF3F8D"/>
    <w:rsid w:val="4FD53DE6"/>
    <w:rsid w:val="50D26E2D"/>
    <w:rsid w:val="5163064D"/>
    <w:rsid w:val="518B45DC"/>
    <w:rsid w:val="525D607C"/>
    <w:rsid w:val="528A03C7"/>
    <w:rsid w:val="543B6722"/>
    <w:rsid w:val="54972C74"/>
    <w:rsid w:val="549D4951"/>
    <w:rsid w:val="552C2A5F"/>
    <w:rsid w:val="55661DA6"/>
    <w:rsid w:val="556B0F70"/>
    <w:rsid w:val="55D31A64"/>
    <w:rsid w:val="55EB3207"/>
    <w:rsid w:val="55FF2BB2"/>
    <w:rsid w:val="560703D3"/>
    <w:rsid w:val="563CD4C2"/>
    <w:rsid w:val="56547BA1"/>
    <w:rsid w:val="56CA5EB9"/>
    <w:rsid w:val="56CE5810"/>
    <w:rsid w:val="56FF501C"/>
    <w:rsid w:val="57EF721B"/>
    <w:rsid w:val="585C4C75"/>
    <w:rsid w:val="585F7280"/>
    <w:rsid w:val="58C44833"/>
    <w:rsid w:val="591F0B10"/>
    <w:rsid w:val="59486B13"/>
    <w:rsid w:val="5B601D1B"/>
    <w:rsid w:val="5BF05A70"/>
    <w:rsid w:val="5CE93996"/>
    <w:rsid w:val="5D7F19CE"/>
    <w:rsid w:val="5DFC8E05"/>
    <w:rsid w:val="5E5AAE88"/>
    <w:rsid w:val="5E72462D"/>
    <w:rsid w:val="5ED7F3ED"/>
    <w:rsid w:val="5F7FF1C1"/>
    <w:rsid w:val="5FE27B85"/>
    <w:rsid w:val="5FF26D8C"/>
    <w:rsid w:val="600413B0"/>
    <w:rsid w:val="603A59AE"/>
    <w:rsid w:val="60917A4A"/>
    <w:rsid w:val="61EF143A"/>
    <w:rsid w:val="62C0013A"/>
    <w:rsid w:val="62FB50E9"/>
    <w:rsid w:val="62FF8A49"/>
    <w:rsid w:val="6407518A"/>
    <w:rsid w:val="64E53008"/>
    <w:rsid w:val="64F24687"/>
    <w:rsid w:val="65045339"/>
    <w:rsid w:val="652E657A"/>
    <w:rsid w:val="656D04C4"/>
    <w:rsid w:val="65E37AB3"/>
    <w:rsid w:val="66216896"/>
    <w:rsid w:val="665B179C"/>
    <w:rsid w:val="665B4D01"/>
    <w:rsid w:val="668F5BFC"/>
    <w:rsid w:val="669E1E98"/>
    <w:rsid w:val="66E84BDA"/>
    <w:rsid w:val="671334EB"/>
    <w:rsid w:val="67E618F7"/>
    <w:rsid w:val="68205101"/>
    <w:rsid w:val="68937094"/>
    <w:rsid w:val="698415D0"/>
    <w:rsid w:val="69AB1B8A"/>
    <w:rsid w:val="69D327A0"/>
    <w:rsid w:val="6A0631D5"/>
    <w:rsid w:val="6B067BA4"/>
    <w:rsid w:val="6B6F0EF4"/>
    <w:rsid w:val="6BD85738"/>
    <w:rsid w:val="6BF9C560"/>
    <w:rsid w:val="6C161FE6"/>
    <w:rsid w:val="6C543FDE"/>
    <w:rsid w:val="6CD23D2F"/>
    <w:rsid w:val="6CF71889"/>
    <w:rsid w:val="6D733D77"/>
    <w:rsid w:val="6D7952F5"/>
    <w:rsid w:val="6ED2216A"/>
    <w:rsid w:val="6F6DFBC7"/>
    <w:rsid w:val="6F747386"/>
    <w:rsid w:val="6F7F21AF"/>
    <w:rsid w:val="6FBF7E0A"/>
    <w:rsid w:val="6FDFBCD0"/>
    <w:rsid w:val="6FF44C77"/>
    <w:rsid w:val="6FFB9BC2"/>
    <w:rsid w:val="6FFF13F7"/>
    <w:rsid w:val="700C41C8"/>
    <w:rsid w:val="714A315F"/>
    <w:rsid w:val="71617FFB"/>
    <w:rsid w:val="71B27806"/>
    <w:rsid w:val="71FCE130"/>
    <w:rsid w:val="727F515C"/>
    <w:rsid w:val="72EF4268"/>
    <w:rsid w:val="72EFEE46"/>
    <w:rsid w:val="72F8A9FE"/>
    <w:rsid w:val="736DAB6E"/>
    <w:rsid w:val="73717429"/>
    <w:rsid w:val="737DBDC6"/>
    <w:rsid w:val="73897431"/>
    <w:rsid w:val="73B67B19"/>
    <w:rsid w:val="73BB1242"/>
    <w:rsid w:val="73F77226"/>
    <w:rsid w:val="74B20AFD"/>
    <w:rsid w:val="74DE44E6"/>
    <w:rsid w:val="75024AF1"/>
    <w:rsid w:val="757A294F"/>
    <w:rsid w:val="758C640D"/>
    <w:rsid w:val="75A96963"/>
    <w:rsid w:val="75BD93E1"/>
    <w:rsid w:val="767F2DBB"/>
    <w:rsid w:val="76AF4031"/>
    <w:rsid w:val="77AFF7A0"/>
    <w:rsid w:val="77BBD424"/>
    <w:rsid w:val="77F4733F"/>
    <w:rsid w:val="77F753FF"/>
    <w:rsid w:val="77FFB410"/>
    <w:rsid w:val="77FFB62E"/>
    <w:rsid w:val="78675F9C"/>
    <w:rsid w:val="7972249E"/>
    <w:rsid w:val="799524FE"/>
    <w:rsid w:val="79BE4DFE"/>
    <w:rsid w:val="7A2B04B3"/>
    <w:rsid w:val="7A6D2C9E"/>
    <w:rsid w:val="7AA44EE7"/>
    <w:rsid w:val="7AB7CA16"/>
    <w:rsid w:val="7B8BC404"/>
    <w:rsid w:val="7BA21EBB"/>
    <w:rsid w:val="7BA30C4E"/>
    <w:rsid w:val="7BB938E9"/>
    <w:rsid w:val="7BBF2D9A"/>
    <w:rsid w:val="7BDD02F7"/>
    <w:rsid w:val="7BEFF0BA"/>
    <w:rsid w:val="7BFD870A"/>
    <w:rsid w:val="7C065CFB"/>
    <w:rsid w:val="7C765DD8"/>
    <w:rsid w:val="7CFB847E"/>
    <w:rsid w:val="7D36777B"/>
    <w:rsid w:val="7DA3657A"/>
    <w:rsid w:val="7DB7B3E5"/>
    <w:rsid w:val="7DDD6923"/>
    <w:rsid w:val="7E743D4B"/>
    <w:rsid w:val="7E869FC3"/>
    <w:rsid w:val="7EED7A17"/>
    <w:rsid w:val="7EFD0D87"/>
    <w:rsid w:val="7F391BAB"/>
    <w:rsid w:val="7F3FE53A"/>
    <w:rsid w:val="7F49578A"/>
    <w:rsid w:val="7F5FC8A1"/>
    <w:rsid w:val="7F632968"/>
    <w:rsid w:val="7F75FB2B"/>
    <w:rsid w:val="7FA7CDC7"/>
    <w:rsid w:val="7FBFA2FF"/>
    <w:rsid w:val="7FBFC03E"/>
    <w:rsid w:val="7FD100CA"/>
    <w:rsid w:val="7FD5602B"/>
    <w:rsid w:val="7FDE7E26"/>
    <w:rsid w:val="7FDFAE20"/>
    <w:rsid w:val="7FEF4424"/>
    <w:rsid w:val="7FF29240"/>
    <w:rsid w:val="7FF3A53C"/>
    <w:rsid w:val="7FF9B353"/>
    <w:rsid w:val="7FFB00EB"/>
    <w:rsid w:val="7FFC2207"/>
    <w:rsid w:val="7FFCC7CE"/>
    <w:rsid w:val="7FFFFAC0"/>
    <w:rsid w:val="8FF734C6"/>
    <w:rsid w:val="977E93D8"/>
    <w:rsid w:val="9F7C95F1"/>
    <w:rsid w:val="9FBF9094"/>
    <w:rsid w:val="A9DE74D9"/>
    <w:rsid w:val="AB5678E8"/>
    <w:rsid w:val="B5DB3023"/>
    <w:rsid w:val="B7EDB808"/>
    <w:rsid w:val="BAAE2EBD"/>
    <w:rsid w:val="BB3FC21E"/>
    <w:rsid w:val="BC69BACC"/>
    <w:rsid w:val="BDC00A6D"/>
    <w:rsid w:val="BDDA6443"/>
    <w:rsid w:val="BDED05B8"/>
    <w:rsid w:val="BF0E40FD"/>
    <w:rsid w:val="BF7B1521"/>
    <w:rsid w:val="BF7F4AEE"/>
    <w:rsid w:val="BF9302B7"/>
    <w:rsid w:val="BFAFE060"/>
    <w:rsid w:val="BFDF3EDC"/>
    <w:rsid w:val="BFE51868"/>
    <w:rsid w:val="BFFF3210"/>
    <w:rsid w:val="BFFF68F3"/>
    <w:rsid w:val="CBBF3591"/>
    <w:rsid w:val="CDCB3F05"/>
    <w:rsid w:val="CF3548F0"/>
    <w:rsid w:val="CFFD1EB2"/>
    <w:rsid w:val="CFFF3949"/>
    <w:rsid w:val="D7EF8962"/>
    <w:rsid w:val="DA7AB408"/>
    <w:rsid w:val="DCEF0677"/>
    <w:rsid w:val="DDEB0B5B"/>
    <w:rsid w:val="DE7EB3CB"/>
    <w:rsid w:val="DF2BEAD9"/>
    <w:rsid w:val="DF3E35B2"/>
    <w:rsid w:val="DF6AD244"/>
    <w:rsid w:val="DF7E04AF"/>
    <w:rsid w:val="DF7F00DD"/>
    <w:rsid w:val="DFDFD24B"/>
    <w:rsid w:val="E2F58F13"/>
    <w:rsid w:val="E372E2FC"/>
    <w:rsid w:val="E4BE21B5"/>
    <w:rsid w:val="E5AFCB05"/>
    <w:rsid w:val="E7DAA281"/>
    <w:rsid w:val="E7FF7878"/>
    <w:rsid w:val="E7FFC3AD"/>
    <w:rsid w:val="EBF79011"/>
    <w:rsid w:val="EBFECB5C"/>
    <w:rsid w:val="EBFEFBA9"/>
    <w:rsid w:val="EFBDEBB8"/>
    <w:rsid w:val="EFD69323"/>
    <w:rsid w:val="EFF12D76"/>
    <w:rsid w:val="EFF7E035"/>
    <w:rsid w:val="EFFE7291"/>
    <w:rsid w:val="EFFF9029"/>
    <w:rsid w:val="F3F776CB"/>
    <w:rsid w:val="F5CEE2D2"/>
    <w:rsid w:val="F5FFB46B"/>
    <w:rsid w:val="F6E9C091"/>
    <w:rsid w:val="F76B305B"/>
    <w:rsid w:val="F77F4E93"/>
    <w:rsid w:val="F7E31E36"/>
    <w:rsid w:val="F7FAB779"/>
    <w:rsid w:val="F7FCE702"/>
    <w:rsid w:val="F8E72E41"/>
    <w:rsid w:val="F9DADCF8"/>
    <w:rsid w:val="FAA73755"/>
    <w:rsid w:val="FABF1263"/>
    <w:rsid w:val="FADF0DD8"/>
    <w:rsid w:val="FAF3AF09"/>
    <w:rsid w:val="FB1F5920"/>
    <w:rsid w:val="FBBF511D"/>
    <w:rsid w:val="FBCF545A"/>
    <w:rsid w:val="FBDF2699"/>
    <w:rsid w:val="FBF79BE9"/>
    <w:rsid w:val="FBFEF5D5"/>
    <w:rsid w:val="FBFF3462"/>
    <w:rsid w:val="FCDB5045"/>
    <w:rsid w:val="FCF2C6D2"/>
    <w:rsid w:val="FCFFE36D"/>
    <w:rsid w:val="FD13CB2F"/>
    <w:rsid w:val="FDBF0C7A"/>
    <w:rsid w:val="FDF5C627"/>
    <w:rsid w:val="FDF79472"/>
    <w:rsid w:val="FE695F08"/>
    <w:rsid w:val="FED3AD47"/>
    <w:rsid w:val="FED9F755"/>
    <w:rsid w:val="FEED05B1"/>
    <w:rsid w:val="FEF7428E"/>
    <w:rsid w:val="FEFEFA31"/>
    <w:rsid w:val="FF1763F2"/>
    <w:rsid w:val="FF59F058"/>
    <w:rsid w:val="FF5F6A1D"/>
    <w:rsid w:val="FF95678A"/>
    <w:rsid w:val="FFB27ECE"/>
    <w:rsid w:val="FFC5BA3D"/>
    <w:rsid w:val="FFDDBCE6"/>
    <w:rsid w:val="FFDEE0F8"/>
    <w:rsid w:val="FFEB8DD8"/>
    <w:rsid w:val="FFF2293A"/>
    <w:rsid w:val="FFF74FA2"/>
    <w:rsid w:val="FFFC29DC"/>
    <w:rsid w:val="FFFE5735"/>
    <w:rsid w:val="FFFF678C"/>
    <w:rsid w:val="FFFF7051"/>
    <w:rsid w:val="FFFFF9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nhideWhenUsed="0" w:uiPriority="9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iPriority="99"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eastAsia="仿宋_GB2312" w:asciiTheme="minorAscii" w:hAnsiTheme="minorAscii" w:cstheme="minorBidi"/>
      <w:kern w:val="2"/>
      <w:sz w:val="36"/>
      <w:szCs w:val="24"/>
      <w:lang w:val="en-US" w:eastAsia="zh-CN" w:bidi="ar-SA"/>
    </w:rPr>
  </w:style>
  <w:style w:type="paragraph" w:styleId="2">
    <w:name w:val="heading 2"/>
    <w:basedOn w:val="1"/>
    <w:next w:val="1"/>
    <w:qFormat/>
    <w:uiPriority w:val="0"/>
    <w:pPr>
      <w:keepNext/>
      <w:keepLines/>
      <w:widowControl w:val="0"/>
      <w:suppressAutoHyphens/>
      <w:spacing w:before="260" w:after="260" w:line="415" w:lineRule="auto"/>
      <w:outlineLvl w:val="1"/>
    </w:pPr>
    <w:rPr>
      <w:rFonts w:ascii="Times New Roman" w:hAnsi="Times New Roman" w:eastAsia="黑体"/>
      <w:b/>
      <w:sz w:val="32"/>
    </w:rPr>
  </w:style>
  <w:style w:type="paragraph" w:styleId="3">
    <w:name w:val="heading 4"/>
    <w:basedOn w:val="1"/>
    <w:next w:val="1"/>
    <w:qFormat/>
    <w:uiPriority w:val="99"/>
    <w:pPr>
      <w:keepNext/>
      <w:keepLines/>
      <w:numPr>
        <w:ilvl w:val="3"/>
        <w:numId w:val="1"/>
      </w:numPr>
      <w:spacing w:before="280" w:after="290" w:line="377" w:lineRule="auto"/>
      <w:ind w:left="0" w:firstLine="0"/>
      <w:outlineLvl w:val="3"/>
    </w:pPr>
    <w:rPr>
      <w:rFonts w:ascii="黑体" w:hAnsi="黑体" w:eastAsia="黑体"/>
      <w:b/>
      <w:bCs/>
      <w:sz w:val="28"/>
      <w:szCs w:val="28"/>
    </w:rPr>
  </w:style>
  <w:style w:type="character" w:default="1" w:styleId="18">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4">
    <w:name w:val="table of authorities"/>
    <w:basedOn w:val="1"/>
    <w:next w:val="1"/>
    <w:unhideWhenUsed/>
    <w:qFormat/>
    <w:uiPriority w:val="99"/>
    <w:pPr>
      <w:ind w:left="420" w:leftChars="200"/>
    </w:pPr>
    <w:rPr>
      <w:rFonts w:ascii="仿宋_GB2312" w:eastAsia="仿宋_GB2312"/>
      <w:snapToGrid w:val="0"/>
      <w:kern w:val="0"/>
      <w:sz w:val="32"/>
      <w:szCs w:val="32"/>
    </w:rPr>
  </w:style>
  <w:style w:type="paragraph" w:styleId="5">
    <w:name w:val="Normal Indent"/>
    <w:basedOn w:val="1"/>
    <w:next w:val="1"/>
    <w:qFormat/>
    <w:uiPriority w:val="0"/>
    <w:pPr>
      <w:adjustRightInd w:val="0"/>
      <w:ind w:firstLine="420"/>
      <w:textAlignment w:val="baseline"/>
    </w:pPr>
    <w:rPr>
      <w:rFonts w:ascii="宋体"/>
      <w:szCs w:val="20"/>
    </w:rPr>
  </w:style>
  <w:style w:type="paragraph" w:styleId="6">
    <w:name w:val="annotation text"/>
    <w:basedOn w:val="1"/>
    <w:qFormat/>
    <w:uiPriority w:val="0"/>
    <w:pPr>
      <w:jc w:val="left"/>
    </w:pPr>
  </w:style>
  <w:style w:type="paragraph" w:styleId="7">
    <w:name w:val="Body Text"/>
    <w:basedOn w:val="1"/>
    <w:next w:val="8"/>
    <w:qFormat/>
    <w:uiPriority w:val="0"/>
    <w:pPr>
      <w:spacing w:before="0" w:after="140" w:line="276" w:lineRule="auto"/>
    </w:pPr>
  </w:style>
  <w:style w:type="paragraph" w:styleId="8">
    <w:name w:val="Title"/>
    <w:basedOn w:val="1"/>
    <w:next w:val="1"/>
    <w:qFormat/>
    <w:uiPriority w:val="0"/>
    <w:pPr>
      <w:jc w:val="center"/>
      <w:outlineLvl w:val="0"/>
    </w:pPr>
    <w:rPr>
      <w:rFonts w:ascii="方正小标宋_GBK" w:eastAsia="方正小标宋_GBK"/>
      <w:sz w:val="44"/>
      <w:szCs w:val="44"/>
    </w:rPr>
  </w:style>
  <w:style w:type="paragraph" w:styleId="9">
    <w:name w:val="Body Text Indent"/>
    <w:basedOn w:val="1"/>
    <w:next w:val="10"/>
    <w:qFormat/>
    <w:uiPriority w:val="0"/>
    <w:pPr>
      <w:spacing w:after="120"/>
      <w:ind w:left="420" w:leftChars="200"/>
    </w:pPr>
  </w:style>
  <w:style w:type="paragraph" w:styleId="10">
    <w:name w:val="Body Text First Indent 2"/>
    <w:basedOn w:val="9"/>
    <w:next w:val="1"/>
    <w:unhideWhenUsed/>
    <w:qFormat/>
    <w:uiPriority w:val="99"/>
    <w:pPr>
      <w:widowControl w:val="0"/>
      <w:spacing w:after="120"/>
      <w:ind w:left="420" w:leftChars="200" w:firstLine="420" w:firstLineChars="200"/>
      <w:jc w:val="both"/>
    </w:pPr>
    <w:rPr>
      <w:rFonts w:ascii="Times New Roman" w:hAnsi="Times New Roman" w:eastAsia="宋体" w:cs="Times New Roman"/>
      <w:kern w:val="2"/>
      <w:sz w:val="21"/>
      <w:szCs w:val="24"/>
      <w:lang w:val="en-US" w:eastAsia="zh-CN" w:bidi="ar-SA"/>
    </w:rPr>
  </w:style>
  <w:style w:type="paragraph" w:styleId="11">
    <w:name w:val="footer"/>
    <w:basedOn w:val="1"/>
    <w:qFormat/>
    <w:uiPriority w:val="0"/>
    <w:pPr>
      <w:tabs>
        <w:tab w:val="center" w:pos="4153"/>
        <w:tab w:val="right" w:pos="8306"/>
      </w:tabs>
      <w:snapToGrid w:val="0"/>
      <w:jc w:val="left"/>
    </w:pPr>
    <w:rPr>
      <w:sz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4">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5">
    <w:name w:val="Body Text First Indent"/>
    <w:basedOn w:val="7"/>
    <w:qFormat/>
    <w:uiPriority w:val="99"/>
    <w:pPr>
      <w:ind w:firstLine="420" w:firstLineChars="100"/>
    </w:p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0"/>
    <w:rPr>
      <w:b/>
    </w:rPr>
  </w:style>
  <w:style w:type="character" w:styleId="20">
    <w:name w:val="Hyperlink"/>
    <w:basedOn w:val="18"/>
    <w:qFormat/>
    <w:uiPriority w:val="0"/>
    <w:rPr>
      <w:color w:val="0000FF"/>
      <w:u w:val="single"/>
    </w:rPr>
  </w:style>
  <w:style w:type="paragraph" w:customStyle="1" w:styleId="21">
    <w:name w:val="table of authorities1"/>
    <w:basedOn w:val="1"/>
    <w:next w:val="1"/>
    <w:qFormat/>
    <w:uiPriority w:val="0"/>
    <w:pPr>
      <w:ind w:left="420" w:leftChars="200"/>
    </w:pPr>
  </w:style>
  <w:style w:type="paragraph" w:customStyle="1" w:styleId="22">
    <w:name w:val="UserStyle_0"/>
    <w:basedOn w:val="1"/>
    <w:qFormat/>
    <w:uiPriority w:val="0"/>
    <w:pPr>
      <w:spacing w:after="120"/>
      <w:jc w:val="both"/>
      <w:textAlignment w:val="baseline"/>
    </w:pPr>
  </w:style>
  <w:style w:type="paragraph" w:customStyle="1" w:styleId="23">
    <w:name w:val="BodyText"/>
    <w:basedOn w:val="1"/>
    <w:qFormat/>
    <w:uiPriority w:val="0"/>
    <w:pPr>
      <w:spacing w:after="120"/>
      <w:jc w:val="both"/>
      <w:textAlignment w:val="baseline"/>
    </w:pPr>
  </w:style>
  <w:style w:type="paragraph" w:customStyle="1" w:styleId="24">
    <w:name w:val="BodyText1I2"/>
    <w:basedOn w:val="25"/>
    <w:qFormat/>
    <w:uiPriority w:val="0"/>
    <w:pPr>
      <w:spacing w:after="120" w:line="240" w:lineRule="auto"/>
      <w:ind w:left="0" w:leftChars="0" w:firstLine="880" w:firstLineChars="200"/>
      <w:jc w:val="both"/>
    </w:pPr>
    <w:rPr>
      <w:rFonts w:eastAsia="仿宋_GB2312"/>
      <w:szCs w:val="22"/>
    </w:rPr>
  </w:style>
  <w:style w:type="paragraph" w:customStyle="1" w:styleId="25">
    <w:name w:val="BodyTextIndent"/>
    <w:basedOn w:val="1"/>
    <w:qFormat/>
    <w:uiPriority w:val="0"/>
    <w:pPr>
      <w:spacing w:after="120" w:line="240" w:lineRule="auto"/>
      <w:ind w:left="420" w:leftChars="200"/>
      <w:jc w:val="both"/>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4661</Words>
  <Characters>4830</Characters>
  <Lines>0</Lines>
  <Paragraphs>0</Paragraphs>
  <TotalTime>27</TotalTime>
  <ScaleCrop>false</ScaleCrop>
  <LinksUpToDate>false</LinksUpToDate>
  <CharactersWithSpaces>4835</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2020-12-31T02:16:00Z</dcterms:created>
  <dc:creator>GXT-039-1</dc:creator>
  <cp:lastModifiedBy>ysgz</cp:lastModifiedBy>
  <cp:lastPrinted>2023-10-24T17:05:00Z</cp:lastPrinted>
  <dcterms:modified xsi:type="dcterms:W3CDTF">2024-09-29T16:27:41Z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y fmtid="{D5CDD505-2E9C-101B-9397-08002B2CF9AE}" pid="3" name="ICV">
    <vt:lpwstr>75C4E8072D4EA266D5242565D02D6AD4</vt:lpwstr>
  </property>
</Properties>
</file>