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F04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附件1</w:t>
      </w:r>
    </w:p>
    <w:p w14:paraId="6937D9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9"/>
          <w:rFonts w:hint="default" w:ascii="Times New Roman" w:hAnsi="Times New Roman" w:eastAsia="方正小标宋简体" w:cs="Times New Roman"/>
          <w:b w:val="0"/>
          <w:bCs/>
          <w:i w:val="0"/>
          <w:iCs/>
          <w:snapToGrid/>
          <w:color w:val="auto"/>
          <w:kern w:val="0"/>
          <w:sz w:val="44"/>
          <w:szCs w:val="44"/>
          <w:highlight w:val="none"/>
          <w:lang w:val="en-US" w:eastAsia="zh-CN" w:bidi="ar"/>
        </w:rPr>
      </w:pPr>
      <w:r>
        <w:rPr>
          <w:rStyle w:val="9"/>
          <w:rFonts w:hint="default" w:ascii="Times New Roman" w:hAnsi="Times New Roman" w:eastAsia="方正小标宋简体" w:cs="Times New Roman"/>
          <w:b w:val="0"/>
          <w:bCs/>
          <w:i w:val="0"/>
          <w:iCs/>
          <w:snapToGrid/>
          <w:color w:val="auto"/>
          <w:kern w:val="0"/>
          <w:sz w:val="44"/>
          <w:szCs w:val="44"/>
          <w:highlight w:val="none"/>
          <w:lang w:val="en-US" w:eastAsia="zh-CN" w:bidi="ar"/>
        </w:rPr>
        <w:t>珠海市省级促进经济高质量发展专项（支持</w:t>
      </w:r>
    </w:p>
    <w:p w14:paraId="252045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9"/>
          <w:rFonts w:hint="default" w:ascii="Times New Roman" w:hAnsi="Times New Roman" w:eastAsia="方正小标宋简体" w:cs="Times New Roman"/>
          <w:b w:val="0"/>
          <w:bCs/>
          <w:i w:val="0"/>
          <w:iCs/>
          <w:snapToGrid/>
          <w:color w:val="auto"/>
          <w:kern w:val="0"/>
          <w:sz w:val="44"/>
          <w:szCs w:val="44"/>
          <w:highlight w:val="none"/>
          <w:lang w:val="en-US" w:eastAsia="zh-CN" w:bidi="ar"/>
        </w:rPr>
      </w:pPr>
      <w:r>
        <w:rPr>
          <w:rStyle w:val="9"/>
          <w:rFonts w:hint="default" w:ascii="Times New Roman" w:hAnsi="Times New Roman" w:eastAsia="方正小标宋简体" w:cs="Times New Roman"/>
          <w:b w:val="0"/>
          <w:bCs/>
          <w:i w:val="0"/>
          <w:iCs/>
          <w:snapToGrid/>
          <w:color w:val="auto"/>
          <w:kern w:val="0"/>
          <w:sz w:val="44"/>
          <w:szCs w:val="44"/>
          <w:highlight w:val="none"/>
          <w:lang w:val="en-US" w:eastAsia="zh-CN" w:bidi="ar"/>
        </w:rPr>
        <w:t>中小企业数字化转型）“小快轻准”数字化</w:t>
      </w:r>
    </w:p>
    <w:p w14:paraId="456C28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9"/>
          <w:rFonts w:hint="default" w:ascii="Times New Roman" w:hAnsi="Times New Roman" w:eastAsia="方正小标宋简体" w:cs="Times New Roman"/>
          <w:b w:val="0"/>
          <w:bCs/>
          <w:i w:val="0"/>
          <w:iCs/>
          <w:snapToGrid/>
          <w:color w:val="auto"/>
          <w:kern w:val="0"/>
          <w:sz w:val="44"/>
          <w:szCs w:val="44"/>
          <w:highlight w:val="none"/>
          <w:lang w:val="en-US" w:eastAsia="zh-CN" w:bidi="ar"/>
        </w:rPr>
      </w:pPr>
      <w:r>
        <w:rPr>
          <w:rStyle w:val="9"/>
          <w:rFonts w:hint="default" w:ascii="Times New Roman" w:hAnsi="Times New Roman" w:eastAsia="方正小标宋简体" w:cs="Times New Roman"/>
          <w:b w:val="0"/>
          <w:bCs/>
          <w:i w:val="0"/>
          <w:iCs/>
          <w:snapToGrid/>
          <w:color w:val="auto"/>
          <w:kern w:val="0"/>
          <w:sz w:val="44"/>
          <w:szCs w:val="44"/>
          <w:highlight w:val="none"/>
          <w:lang w:val="en-US" w:eastAsia="zh-CN" w:bidi="ar"/>
        </w:rPr>
        <w:t>转型项目（</w:t>
      </w:r>
      <w:r>
        <w:rPr>
          <w:rStyle w:val="9"/>
          <w:rFonts w:hint="eastAsia" w:ascii="Times New Roman" w:hAnsi="Times New Roman" w:eastAsia="方正小标宋简体" w:cs="Times New Roman"/>
          <w:b w:val="0"/>
          <w:bCs/>
          <w:i w:val="0"/>
          <w:iCs/>
          <w:snapToGrid/>
          <w:color w:val="auto"/>
          <w:kern w:val="0"/>
          <w:sz w:val="44"/>
          <w:szCs w:val="44"/>
          <w:highlight w:val="none"/>
          <w:lang w:val="en-US" w:eastAsia="zh-CN" w:bidi="ar"/>
        </w:rPr>
        <w:t>第十四批</w:t>
      </w:r>
      <w:r>
        <w:rPr>
          <w:rStyle w:val="9"/>
          <w:rFonts w:hint="default" w:ascii="Times New Roman" w:hAnsi="Times New Roman" w:eastAsia="方正小标宋简体" w:cs="Times New Roman"/>
          <w:b w:val="0"/>
          <w:bCs/>
          <w:i w:val="0"/>
          <w:iCs/>
          <w:snapToGrid/>
          <w:color w:val="auto"/>
          <w:kern w:val="0"/>
          <w:sz w:val="44"/>
          <w:szCs w:val="44"/>
          <w:highlight w:val="none"/>
          <w:lang w:val="en-US" w:eastAsia="zh-CN" w:bidi="ar"/>
        </w:rPr>
        <w:t>）申报指南</w:t>
      </w:r>
    </w:p>
    <w:p w14:paraId="05179C15">
      <w:pPr>
        <w:keepNext w:val="0"/>
        <w:keepLines w:val="0"/>
        <w:pageBreakBefore w:val="0"/>
        <w:kinsoku/>
        <w:overflowPunct/>
        <w:topLinePunct w:val="0"/>
        <w:autoSpaceDE/>
        <w:autoSpaceDN/>
        <w:bidi w:val="0"/>
        <w:adjustRightInd/>
        <w:snapToGrid/>
        <w:spacing w:line="560" w:lineRule="exact"/>
        <w:jc w:val="center"/>
        <w:textAlignment w:val="auto"/>
        <w:rPr>
          <w:rStyle w:val="9"/>
          <w:rFonts w:hint="default" w:ascii="Times New Roman" w:hAnsi="Times New Roman" w:eastAsia="方正小标宋简体" w:cs="Times New Roman"/>
          <w:b w:val="0"/>
          <w:bCs/>
          <w:i w:val="0"/>
          <w:iCs/>
          <w:snapToGrid/>
          <w:color w:val="auto"/>
          <w:kern w:val="0"/>
          <w:sz w:val="36"/>
          <w:szCs w:val="36"/>
          <w:highlight w:val="none"/>
          <w:lang w:val="en-US" w:eastAsia="zh-CN" w:bidi="ar"/>
        </w:rPr>
      </w:pPr>
    </w:p>
    <w:p w14:paraId="254F641E">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根据《珠海市中小企业数字化转型城市试点工作方案</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（2026版）</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的</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精神，现就珠海市省级促进经济高质量发展专项（支持中小企业数字化转型）“小快轻准”数字化转型项目（</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第十四批</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）制定本申报指南。</w:t>
      </w:r>
    </w:p>
    <w:p w14:paraId="4FBB1B36">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一、申报对象</w:t>
      </w:r>
    </w:p>
    <w:p w14:paraId="7CC693DF">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（一）在珠海</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市</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行政区域内（横琴粤澳深度合作区除外）实际从事生产经营活动的企业。</w:t>
      </w:r>
    </w:p>
    <w:p w14:paraId="582A6FC1">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（二）属于本试点城市细分行业领域范围</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（智能家电、印刷电路板、打印设备及耗材、智能电网、生物医药与健康</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）并</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已纳入</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珠海</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市中小企业数字化转型城市试点拟改造企业名单</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的制造业中小企业</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w:t>
      </w:r>
    </w:p>
    <w:p w14:paraId="6E7B7393">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（三）</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申报单位</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须</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通过珠海云上数字化赋能平台（https://www.zhuhaicitycloud.com，以下简称云上赋能平台</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完成下单</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，采购珠海市省级中小企业数字化转型城市试点数字化产品清单内产品，</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对于已在线下完成下单的，需在云上赋能平台补充相应的下单记录</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。申报单位</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可自主选择与牵引单位、集成服务企业、软硬</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件企业等一方或多方签订数字化改造合同（需明确各方责任、改造措施、实施期限、实现目标、产品和服务清单、价格明细等内容），实施数字化改造项目。改造完成后，企业数字化水平达到二级及以上（按照工业和信息化部《中小企业数字化水平评测指标（2024年版）》）。</w:t>
      </w:r>
    </w:p>
    <w:p w14:paraId="0EC560C4">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default"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二、申报条件</w:t>
      </w:r>
    </w:p>
    <w:p w14:paraId="4C1948B6">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（一）</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申报单位</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具有独立承担民事责任的能力，</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在珠海市内</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（实际）从事</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生产经营</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，属于本试点城市细分行业领域范围</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（智能家电、印刷电路板、打印设备及耗材、智能电网、生物医药与健康</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）的制造业中小企业，并</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已纳入</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珠海</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市中小企业数字化转型城市试点拟改造企业名单</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名单以市工业和信息化局公布为准。</w:t>
      </w:r>
    </w:p>
    <w:p w14:paraId="594D09BB">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（二）申报单位诚信经营，</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依法纳税</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，未被纳入失信惩戒主体名单、经营异常名录或其他失信主体名单（可提供无违法违规证明公共信用信息报告为佐证材料），近三年在专项审计、绩效评价</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监督检查等方面未出现严重违法违规情况。</w:t>
      </w:r>
    </w:p>
    <w:p w14:paraId="4768BBDE">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三</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申报项目在珠海市内实施，应符合国家、省、市相关产业政策。申报项目未获得过省级财政资金支持，同一申报单位在试点期内仅可申请一次。</w:t>
      </w:r>
    </w:p>
    <w:p w14:paraId="6E59E04E">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（四）申报项目应在2023年10月11日至2026年12月31日内启动、实施、完成，项目投入核算的合同签订日期、发票（报关单）开具日期、银行付款日期须在项目实施期限内。</w:t>
      </w:r>
    </w:p>
    <w:p w14:paraId="66D14E83">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（五）</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申报单位</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须</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通过珠海云上数字化赋能平台（https://www.zhuhaicitycloud.com，以下简称云上赋能平台</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完成下单</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，采购珠海市省级中小企业数字化转型城市试点数字化产品清单内产品（产品清</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单以市工业和信息化局公布为准</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对于已在线下完成下单的，需在云上赋能平台补充相应的下单记录</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。改造完成后，企业数字化水平应达到二级及以上（按照工业和信息化部《中小企业数字化水平评测指标（2024年版）》）。</w:t>
      </w:r>
    </w:p>
    <w:p w14:paraId="18170002">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六</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项目</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投入费用包括</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与数字化改造相关的软件和云服务支出，网关、路由、传感器、</w:t>
      </w:r>
      <w:r>
        <w:rPr>
          <w:rStyle w:val="8"/>
          <w:rFonts w:hint="eastAsia" w:ascii="Times New Roman" w:hAnsi="Times New Roman" w:eastAsia="仿宋_GB2312" w:cs="Times New Roman"/>
          <w:b w:val="0"/>
          <w:bCs w:val="0"/>
          <w:i w:val="0"/>
          <w:iCs w:val="0"/>
          <w:snapToGrid/>
          <w:color w:val="auto"/>
          <w:kern w:val="2"/>
          <w:sz w:val="32"/>
          <w:szCs w:val="40"/>
          <w:highlight w:val="none"/>
          <w:u w:val="none"/>
          <w:lang w:val="en-US" w:eastAsia="zh-CN" w:bidi="ar-SA"/>
        </w:rPr>
        <w:t>大模型一体机、</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工业控制系统、防火墙等必要的数据采集传输处理、工业控制、信息安全设备支出，</w:t>
      </w:r>
      <w:r>
        <w:rPr>
          <w:rStyle w:val="8"/>
          <w:rFonts w:hint="eastAsia" w:ascii="Times New Roman" w:hAnsi="Times New Roman" w:eastAsia="仿宋_GB2312" w:cs="Times New Roman"/>
          <w:b w:val="0"/>
          <w:bCs w:val="0"/>
          <w:i w:val="0"/>
          <w:iCs w:val="0"/>
          <w:snapToGrid/>
          <w:color w:val="auto"/>
          <w:kern w:val="2"/>
          <w:sz w:val="32"/>
          <w:szCs w:val="40"/>
          <w:highlight w:val="none"/>
          <w:u w:val="none"/>
          <w:lang w:val="en-US" w:eastAsia="zh-CN" w:bidi="ar-SA"/>
        </w:rPr>
        <w:t>不包括实施费、定制费、培训费、维保费等相关支出，不含税。</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按照合同、不含税发票额、付款凭证三单最小核定项目投入费用。</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奖补内容应与中小企业数字化改造实际需求相匹配。</w:t>
      </w:r>
    </w:p>
    <w:p w14:paraId="48DE5AF3">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（七）</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数字化改造成效明显，</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申报单位</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须从创新、市场、提质、降本、增效、绿色、安全等方面提出不少于3项可量化、可考核的效益指标。</w:t>
      </w:r>
    </w:p>
    <w:p w14:paraId="13355BA2">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三、奖励标准</w:t>
      </w:r>
    </w:p>
    <w:p w14:paraId="6D218163">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对符合申报条件的</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项目按照核定的项目投入费用（不含税）不超过30%比例予以奖补，单个企业奖补累计不超过20万元。所有的项目扶持金额均精确至保留小数点后两位，不四舍五入。</w:t>
      </w:r>
    </w:p>
    <w:p w14:paraId="5E57A4F9">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四、主管部门</w:t>
      </w:r>
    </w:p>
    <w:p w14:paraId="4B2C48A8">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珠海市工业和信息化局</w:t>
      </w:r>
    </w:p>
    <w:p w14:paraId="0F5898C5">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五、办理依据</w:t>
      </w:r>
    </w:p>
    <w:p w14:paraId="647A5E9D">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（一）《广东省工业和信息化厅 广东省财政厅关于开展省级中小企业数字化转型城市试点工作的通知》（粤工信工业互联网〔2023〕26号）</w:t>
      </w:r>
    </w:p>
    <w:p w14:paraId="223DEFFC">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（二）《广东省工业和信息化厅 广东省财政厅关于做好省级中小企业数字化转型城市试点专项资金管理工作的通知》（粤工信工业互联网函〔2024〕57号）</w:t>
      </w:r>
    </w:p>
    <w:p w14:paraId="1E5C164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（三）《珠海市中小企业数字化转型城市试点工作方案（2026年版）》</w:t>
      </w:r>
    </w:p>
    <w:p w14:paraId="4EE1FB6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（四）《珠海市中小企业数字化转型城市试点专项资金管理实施细则（修订版）》（珠工信〔2026〕53号）</w:t>
      </w:r>
    </w:p>
    <w:p w14:paraId="2D96A1FB">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（五）《广东省工业和信息化厅 广东省财政厅关于2026年加强省级中小企业数字化转型城市试点管理工作的通知》（</w:t>
      </w:r>
      <w:r>
        <w:rPr>
          <w:rFonts w:ascii="仿宋_GB2312" w:hAnsi="宋体" w:eastAsia="仿宋_GB2312" w:cs="仿宋_GB2312"/>
          <w:color w:val="000000"/>
          <w:kern w:val="0"/>
          <w:sz w:val="31"/>
          <w:szCs w:val="31"/>
          <w:highlight w:val="none"/>
          <w:lang w:val="en-US" w:eastAsia="zh-CN" w:bidi="ar"/>
        </w:rPr>
        <w:t>粤工信工业互联网函〔</w:t>
      </w:r>
      <w:r>
        <w:rPr>
          <w:rFonts w:hint="default" w:ascii="Times New Roman" w:hAnsi="Times New Roman" w:eastAsia="宋体" w:cs="Times New Roman"/>
          <w:color w:val="000000"/>
          <w:kern w:val="0"/>
          <w:sz w:val="31"/>
          <w:szCs w:val="31"/>
          <w:highlight w:val="none"/>
          <w:lang w:val="en-US" w:eastAsia="zh-CN" w:bidi="ar"/>
        </w:rPr>
        <w:t>2026</w:t>
      </w:r>
      <w:r>
        <w:rPr>
          <w:rFonts w:hint="eastAsia" w:ascii="仿宋_GB2312" w:hAnsi="宋体" w:eastAsia="仿宋_GB2312" w:cs="仿宋_GB2312"/>
          <w:color w:val="000000"/>
          <w:kern w:val="0"/>
          <w:sz w:val="31"/>
          <w:szCs w:val="31"/>
          <w:highlight w:val="none"/>
          <w:lang w:val="en-US" w:eastAsia="zh-CN" w:bidi="ar"/>
        </w:rPr>
        <w:t>〕</w:t>
      </w:r>
      <w:r>
        <w:rPr>
          <w:rFonts w:hint="default" w:ascii="Times New Roman" w:hAnsi="Times New Roman" w:eastAsia="宋体" w:cs="Times New Roman"/>
          <w:color w:val="000000"/>
          <w:kern w:val="0"/>
          <w:sz w:val="31"/>
          <w:szCs w:val="31"/>
          <w:highlight w:val="none"/>
          <w:lang w:val="en-US" w:eastAsia="zh-CN" w:bidi="ar"/>
        </w:rPr>
        <w:t>18</w:t>
      </w:r>
      <w:r>
        <w:rPr>
          <w:rFonts w:hint="eastAsia" w:ascii="仿宋_GB2312" w:hAnsi="宋体" w:eastAsia="仿宋_GB2312" w:cs="仿宋_GB2312"/>
          <w:color w:val="000000"/>
          <w:kern w:val="0"/>
          <w:sz w:val="31"/>
          <w:szCs w:val="31"/>
          <w:highlight w:val="none"/>
          <w:lang w:val="en-US" w:eastAsia="zh-CN" w:bidi="ar"/>
        </w:rPr>
        <w:t>号</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p>
    <w:p w14:paraId="27B2DC04">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六、申报材料</w:t>
      </w:r>
    </w:p>
    <w:p w14:paraId="19AF21C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（一）珠海市省级促进经济高质量发展专项（支持中小企业数字化转型）“小快轻准”数字化转型项目（第十四批）申报书。</w:t>
      </w:r>
    </w:p>
    <w:p w14:paraId="3176CBF2">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（二）申报单位营业执照、法人代表身份证复印件。</w:t>
      </w:r>
    </w:p>
    <w:p w14:paraId="043793B9">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（三）项目验收报告（含一企一档）、内部验收单。</w:t>
      </w:r>
    </w:p>
    <w:p w14:paraId="4FA2E8FC">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（四）</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第三方评测机构出具的</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珠海市中小企业数字化水平评测报告</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p>
    <w:p w14:paraId="75C72619">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（五）信用承诺书</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p>
    <w:p w14:paraId="07F22F2A">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（六）</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属于制造业企业的佐证材料。（1）</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规模以上企业</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：提供统计联网直报平台含行业分类的</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截图</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；（2）</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规模以</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下</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企业</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提供营业执照（含经营范围描述）</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电子税务局平台纳税人基本信息截图（电子税务局具体查询路径：我要查询——一户式查询——纳税人信息查询——纳税人基本信息——基础信息）</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p>
    <w:p w14:paraId="098AC9AF">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七</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属于中小企业的佐证材料。（1）2023、2024年、2025年审计报告（资产负债表、利润表和现金流量表）；如无年度由会计师事务所出具的年审报告，可提供企业年度财务报表。（2）2023、2024、2025年末企业员工发放薪金流水或缴纳员工社保清单等材料。</w:t>
      </w:r>
    </w:p>
    <w:p w14:paraId="4BD9C211">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（八）项目投入明细表及对应的合同（含产品功能价格明细清单）、发票（报关单）以及银行付款凭证的复印件，原件备查。</w:t>
      </w:r>
    </w:p>
    <w:p w14:paraId="318B1144">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（九）市工业和信息化局公职人员廉洁从政相关规定告知企业书。</w:t>
      </w:r>
    </w:p>
    <w:p w14:paraId="4E53FAD9">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（十）“信用中国（广东）”信用信息报告，企业从“信用中国（广东）”下载（网址：</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https://credit.gd.gov.cn</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p>
    <w:p w14:paraId="69263CF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十一）其他与项目相关的佐证材料，包括但不限于系统操作手册、产品说明书、云上赋能平台订单截图（或采购产品在数字化产品清单中的所属批次和序号截图）、入选拟改造名单截图（或云上赋能平台区级审核通过截图）</w:t>
      </w:r>
      <w:bookmarkStart w:id="0" w:name="_GoBack"/>
      <w:bookmarkEnd w:id="0"/>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、入库清单产品系统的操作界面截图（不少于2张）等。</w:t>
      </w:r>
    </w:p>
    <w:p w14:paraId="1168981B">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（十二）如项目交易双方存在关联关系的情形，申报单位需提供佐证材料，对关联交易情况进行充分说明，包括与关联方发生产品服务交易的原因、价格公允性等，确保投入真实、公平公正。</w:t>
      </w:r>
    </w:p>
    <w:p w14:paraId="7EF80B65">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七、相关要求</w:t>
      </w:r>
    </w:p>
    <w:p w14:paraId="5297B18B">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（一）</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项目名称命名</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参考格式</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：XX公司应用XX数字化产品数字化转型项目</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p>
    <w:p w14:paraId="18632D5A">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（二）申报单位在申报系统通过审核后，按申报材料清单内容准备纸质申报材料，包括申报书（由申报系统提示“可提交纸质申报材料”后导出，带水印）以及惠企利民系统下载的相关附件佐证材料。</w:t>
      </w:r>
    </w:p>
    <w:p w14:paraId="6127D35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（三）申报书要求签字、盖章处，申报单位务必进行签字并加盖公章；佐证材料中涉及申报单位资质等相关材料需加盖公章，其他佐证材料在其首页加盖公章即可。</w:t>
      </w:r>
    </w:p>
    <w:p w14:paraId="7CBE8D9D">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（四）项目申报材料一式三份双面打印，做好目录，并胶装成册，需在封面加盖公章以及加盖骑缝章。</w:t>
      </w:r>
    </w:p>
    <w:p w14:paraId="1DFDCCC6">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八、工作流程</w:t>
      </w:r>
    </w:p>
    <w:p w14:paraId="0A8D62A0">
      <w:pPr>
        <w:pStyle w:val="3"/>
        <w:keepNext w:val="0"/>
        <w:keepLines w:val="0"/>
        <w:pageBreakBefore w:val="0"/>
        <w:kinsoku/>
        <w:overflowPunct/>
        <w:topLinePunct w:val="0"/>
        <w:autoSpaceDE/>
        <w:autoSpaceDN/>
        <w:bidi w:val="0"/>
        <w:adjustRightInd/>
        <w:snapToGrid/>
        <w:spacing w:line="560"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Fonts w:hint="eastAsia" w:ascii="楷体_GB2312" w:hAnsi="楷体_GB2312" w:eastAsia="楷体_GB2312" w:cs="楷体_GB2312"/>
          <w:color w:val="auto"/>
          <w:sz w:val="32"/>
          <w:szCs w:val="32"/>
          <w:highlight w:val="none"/>
          <w:lang w:val="en-US" w:eastAsia="zh-CN"/>
        </w:rPr>
        <w:t>（一）网上申报。</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申报单位</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进入珠海市财政惠企利民服务平台（https</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//113.106.103.75/#/home）</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“珠海市省级促进经济高质量发展专项（支持中小企业数字化转型）‘小快轻准’数字化转型项目（第十四批）申报书”，</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按要求提交申报并上传申报资料</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上传</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的申报材料</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扫描图片</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、文件等</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必须清晰完整</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，网上申报截止时间为2026年10月26日18时</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w:t>
      </w:r>
    </w:p>
    <w:p w14:paraId="4E860C89">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19" w:leftChars="9" w:right="0" w:rightChars="0" w:firstLine="617" w:firstLineChars="193"/>
        <w:jc w:val="both"/>
        <w:textAlignment w:val="auto"/>
        <w:outlineLvl w:val="9"/>
        <w:rPr>
          <w:rFonts w:hint="eastAsia" w:ascii="Times New Roman" w:hAnsi="Times New Roman" w:eastAsia="仿宋_GB2312" w:cs="Times New Roman"/>
          <w:color w:val="auto"/>
          <w:kern w:val="2"/>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（二）网上审核。</w:t>
      </w:r>
      <w:r>
        <w:rPr>
          <w:rFonts w:hint="eastAsia" w:ascii="Times New Roman" w:hAnsi="Times New Roman" w:eastAsia="仿宋_GB2312" w:cs="Times New Roman"/>
          <w:color w:val="auto"/>
          <w:kern w:val="0"/>
          <w:sz w:val="32"/>
          <w:szCs w:val="32"/>
          <w:highlight w:val="none"/>
          <w:lang w:val="en-US" w:eastAsia="zh-CN" w:bidi="ar-SA"/>
        </w:rPr>
        <w:t>各区</w:t>
      </w:r>
      <w:r>
        <w:rPr>
          <w:rFonts w:hint="eastAsia" w:ascii="Times New Roman" w:hAnsi="Times New Roman" w:eastAsia="仿宋_GB2312" w:cs="Times New Roman"/>
          <w:color w:val="auto"/>
          <w:sz w:val="32"/>
          <w:szCs w:val="32"/>
          <w:highlight w:val="none"/>
          <w:lang w:val="en-US" w:eastAsia="zh-CN"/>
        </w:rPr>
        <w:t>工业和信息化主管部门</w:t>
      </w:r>
      <w:r>
        <w:rPr>
          <w:rFonts w:hint="eastAsia" w:ascii="Times New Roman" w:hAnsi="Times New Roman" w:eastAsia="仿宋_GB2312" w:cs="Times New Roman"/>
          <w:color w:val="auto"/>
          <w:sz w:val="32"/>
          <w:szCs w:val="32"/>
          <w:highlight w:val="none"/>
          <w:lang w:eastAsia="zh-CN"/>
        </w:rPr>
        <w:t>于</w:t>
      </w:r>
      <w:r>
        <w:rPr>
          <w:rFonts w:hint="eastAsia" w:ascii="Times New Roman" w:hAnsi="Times New Roman" w:eastAsia="仿宋_GB2312" w:cs="Times New Roman"/>
          <w:color w:val="auto"/>
          <w:sz w:val="32"/>
          <w:szCs w:val="32"/>
          <w:highlight w:val="none"/>
          <w:lang w:val="en-US" w:eastAsia="zh-CN"/>
        </w:rPr>
        <w:t>2026年10月29日前进行网上审核。</w:t>
      </w:r>
      <w:r>
        <w:rPr>
          <w:rFonts w:hint="default" w:ascii="Times New Roman" w:hAnsi="Times New Roman" w:eastAsia="仿宋_GB2312" w:cs="Times New Roman"/>
          <w:color w:val="auto"/>
          <w:sz w:val="32"/>
          <w:szCs w:val="32"/>
          <w:highlight w:val="none"/>
        </w:rPr>
        <w:t>若审核要求补正资料，</w:t>
      </w:r>
      <w:r>
        <w:rPr>
          <w:rFonts w:hint="eastAsia" w:ascii="Times New Roman" w:hAnsi="Times New Roman" w:eastAsia="仿宋_GB2312" w:cs="Times New Roman"/>
          <w:color w:val="auto"/>
          <w:sz w:val="32"/>
          <w:szCs w:val="32"/>
          <w:highlight w:val="none"/>
          <w:lang w:val="en-US" w:eastAsia="zh-CN"/>
        </w:rPr>
        <w:t>申报单位</w:t>
      </w:r>
      <w:r>
        <w:rPr>
          <w:rFonts w:hint="eastAsia" w:ascii="Times New Roman" w:hAnsi="Times New Roman" w:eastAsia="仿宋_GB2312" w:cs="Times New Roman"/>
          <w:color w:val="auto"/>
          <w:sz w:val="32"/>
          <w:szCs w:val="32"/>
          <w:highlight w:val="none"/>
          <w:lang w:eastAsia="zh-CN"/>
        </w:rPr>
        <w:t>需在</w:t>
      </w:r>
      <w:r>
        <w:rPr>
          <w:rFonts w:hint="eastAsia" w:ascii="Times New Roman" w:hAnsi="Times New Roman" w:eastAsia="仿宋_GB2312" w:cs="Times New Roman"/>
          <w:color w:val="auto"/>
          <w:sz w:val="32"/>
          <w:szCs w:val="32"/>
          <w:highlight w:val="none"/>
          <w:lang w:val="en-US" w:eastAsia="zh-CN"/>
        </w:rPr>
        <w:t>10月30日18时前</w:t>
      </w:r>
      <w:r>
        <w:rPr>
          <w:rFonts w:hint="eastAsia" w:ascii="Times New Roman" w:hAnsi="Times New Roman" w:eastAsia="仿宋_GB2312" w:cs="Times New Roman"/>
          <w:color w:val="auto"/>
          <w:sz w:val="32"/>
          <w:szCs w:val="32"/>
          <w:highlight w:val="none"/>
          <w:lang w:eastAsia="zh-CN"/>
        </w:rPr>
        <w:t>完成资料补正并在网上重新提交审核，逾期</w:t>
      </w:r>
      <w:r>
        <w:rPr>
          <w:rFonts w:hint="default" w:ascii="Times New Roman" w:hAnsi="Times New Roman" w:eastAsia="仿宋_GB2312" w:cs="Times New Roman"/>
          <w:color w:val="auto"/>
          <w:sz w:val="32"/>
          <w:szCs w:val="32"/>
          <w:highlight w:val="none"/>
        </w:rPr>
        <w:t>不予受理</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kern w:val="2"/>
          <w:sz w:val="32"/>
          <w:szCs w:val="32"/>
          <w:highlight w:val="none"/>
          <w:lang w:val="en-US" w:eastAsia="zh-CN" w:bidi="ar-SA"/>
        </w:rPr>
        <w:t>各区</w:t>
      </w:r>
      <w:r>
        <w:rPr>
          <w:rFonts w:hint="eastAsia" w:ascii="Times New Roman" w:hAnsi="Times New Roman" w:eastAsia="仿宋_GB2312" w:cs="Times New Roman"/>
          <w:color w:val="auto"/>
          <w:sz w:val="32"/>
          <w:szCs w:val="32"/>
          <w:highlight w:val="none"/>
          <w:lang w:val="en-US" w:eastAsia="zh-CN"/>
        </w:rPr>
        <w:t>工业和信息化主管部门</w:t>
      </w:r>
      <w:r>
        <w:rPr>
          <w:rFonts w:hint="default" w:ascii="Times New Roman" w:hAnsi="Times New Roman" w:eastAsia="仿宋_GB2312" w:cs="Times New Roman"/>
          <w:color w:val="auto"/>
          <w:sz w:val="32"/>
          <w:szCs w:val="32"/>
          <w:highlight w:val="none"/>
        </w:rPr>
        <w:t>结合项目实际情况，对照相关政策要求</w:t>
      </w:r>
      <w:r>
        <w:rPr>
          <w:rFonts w:hint="eastAsia" w:ascii="Times New Roman" w:hAnsi="Times New Roman" w:eastAsia="仿宋_GB2312" w:cs="Times New Roman"/>
          <w:color w:val="auto"/>
          <w:kern w:val="2"/>
          <w:sz w:val="32"/>
          <w:szCs w:val="32"/>
          <w:highlight w:val="none"/>
          <w:lang w:val="en-US" w:eastAsia="zh-CN" w:bidi="ar-SA"/>
        </w:rPr>
        <w:t>对项目进行审核推荐。</w:t>
      </w:r>
    </w:p>
    <w:p w14:paraId="1FF26D16">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line="560" w:lineRule="exact"/>
        <w:ind w:firstLineChars="200"/>
        <w:jc w:val="both"/>
        <w:textAlignment w:val="auto"/>
        <w:rPr>
          <w:rStyle w:val="11"/>
          <w:rFonts w:hint="default" w:ascii="Times New Roman" w:hAnsi="Times New Roman" w:eastAsia="仿宋_GB2312" w:cs="Times New Roman"/>
          <w:color w:val="auto"/>
          <w:sz w:val="32"/>
          <w:szCs w:val="32"/>
          <w:highlight w:val="none"/>
          <w:u w:val="none"/>
          <w:lang w:eastAsia="zh-CN"/>
        </w:rPr>
      </w:pPr>
      <w:r>
        <w:rPr>
          <w:rFonts w:hint="eastAsia" w:ascii="楷体_GB2312" w:hAnsi="楷体_GB2312" w:eastAsia="楷体_GB2312" w:cs="楷体_GB2312"/>
          <w:i w:val="0"/>
          <w:iCs w:val="0"/>
          <w:caps w:val="0"/>
          <w:color w:val="auto"/>
          <w:spacing w:val="0"/>
          <w:sz w:val="32"/>
          <w:szCs w:val="32"/>
          <w:highlight w:val="none"/>
          <w:shd w:val="clear" w:color="auto" w:fill="FFFFFF"/>
          <w:lang w:eastAsia="zh-CN"/>
        </w:rPr>
        <w:t>（</w:t>
      </w:r>
      <w:r>
        <w:rPr>
          <w:rFonts w:hint="eastAsia" w:ascii="楷体_GB2312" w:hAnsi="楷体_GB2312" w:eastAsia="楷体_GB2312" w:cs="楷体_GB2312"/>
          <w:i w:val="0"/>
          <w:iCs w:val="0"/>
          <w:caps w:val="0"/>
          <w:color w:val="auto"/>
          <w:spacing w:val="0"/>
          <w:sz w:val="32"/>
          <w:szCs w:val="32"/>
          <w:highlight w:val="none"/>
          <w:shd w:val="clear" w:color="auto" w:fill="FFFFFF"/>
          <w:lang w:val="en-US" w:eastAsia="zh-CN"/>
        </w:rPr>
        <w:t>三）</w:t>
      </w:r>
      <w:r>
        <w:rPr>
          <w:rFonts w:hint="eastAsia" w:ascii="楷体_GB2312" w:hAnsi="楷体_GB2312" w:eastAsia="楷体_GB2312" w:cs="楷体_GB2312"/>
          <w:color w:val="auto"/>
          <w:sz w:val="32"/>
          <w:szCs w:val="32"/>
          <w:highlight w:val="none"/>
          <w:lang w:eastAsia="zh-CN"/>
        </w:rPr>
        <w:t>提交</w:t>
      </w:r>
      <w:r>
        <w:rPr>
          <w:rFonts w:hint="eastAsia" w:ascii="楷体_GB2312" w:hAnsi="楷体_GB2312" w:eastAsia="楷体_GB2312" w:cs="楷体_GB2312"/>
          <w:color w:val="auto"/>
          <w:sz w:val="32"/>
          <w:szCs w:val="32"/>
          <w:highlight w:val="none"/>
          <w:lang w:val="en-US" w:eastAsia="zh-CN"/>
        </w:rPr>
        <w:t>纸质</w:t>
      </w:r>
      <w:r>
        <w:rPr>
          <w:rFonts w:hint="eastAsia" w:ascii="楷体_GB2312" w:hAnsi="楷体_GB2312" w:eastAsia="楷体_GB2312" w:cs="楷体_GB2312"/>
          <w:color w:val="auto"/>
          <w:sz w:val="32"/>
          <w:szCs w:val="32"/>
          <w:highlight w:val="none"/>
          <w:lang w:eastAsia="zh-CN"/>
        </w:rPr>
        <w:t>材料。</w:t>
      </w:r>
      <w:r>
        <w:rPr>
          <w:rFonts w:hint="eastAsia" w:ascii="Times New Roman" w:hAnsi="Times New Roman" w:eastAsia="仿宋_GB2312" w:cs="Times New Roman"/>
          <w:color w:val="auto"/>
          <w:sz w:val="32"/>
          <w:szCs w:val="32"/>
          <w:highlight w:val="none"/>
          <w:lang w:val="en-US" w:eastAsia="zh-CN"/>
        </w:rPr>
        <w:t>申报单位于11月3日前</w:t>
      </w:r>
      <w:r>
        <w:rPr>
          <w:rFonts w:hint="default" w:ascii="Times New Roman" w:hAnsi="Times New Roman" w:eastAsia="仿宋_GB2312" w:cs="Times New Roman"/>
          <w:color w:val="auto"/>
          <w:sz w:val="32"/>
          <w:szCs w:val="32"/>
          <w:highlight w:val="none"/>
          <w:lang w:val="en-US" w:eastAsia="zh-CN"/>
        </w:rPr>
        <w:t>将书面材料（</w:t>
      </w:r>
      <w:r>
        <w:rPr>
          <w:rFonts w:hint="default" w:ascii="Times New Roman" w:hAnsi="Times New Roman" w:eastAsia="仿宋_GB2312" w:cs="Times New Roman"/>
          <w:color w:val="auto"/>
          <w:sz w:val="32"/>
          <w:szCs w:val="32"/>
          <w:highlight w:val="none"/>
        </w:rPr>
        <w:t>一式三份）</w:t>
      </w:r>
      <w:r>
        <w:rPr>
          <w:rFonts w:hint="default" w:ascii="Times New Roman" w:hAnsi="Times New Roman" w:eastAsia="仿宋_GB2312" w:cs="Times New Roman"/>
          <w:color w:val="auto"/>
          <w:sz w:val="32"/>
          <w:szCs w:val="32"/>
          <w:highlight w:val="none"/>
          <w:lang w:val="en-US" w:eastAsia="zh-CN"/>
        </w:rPr>
        <w:t>EMS寄达</w:t>
      </w:r>
      <w:r>
        <w:rPr>
          <w:rFonts w:hint="eastAsia" w:ascii="Times New Roman" w:hAnsi="Times New Roman" w:eastAsia="仿宋_GB2312" w:cs="Times New Roman"/>
          <w:color w:val="auto"/>
          <w:sz w:val="32"/>
          <w:szCs w:val="32"/>
          <w:highlight w:val="none"/>
          <w:lang w:val="en-US" w:eastAsia="zh-CN"/>
        </w:rPr>
        <w:t>市工业和信息化局。</w:t>
      </w:r>
      <w:r>
        <w:rPr>
          <w:rFonts w:hint="default" w:ascii="Times New Roman" w:hAnsi="Times New Roman" w:eastAsia="仿宋_GB2312" w:cs="Times New Roman"/>
          <w:color w:val="auto"/>
          <w:sz w:val="32"/>
          <w:szCs w:val="32"/>
          <w:highlight w:val="none"/>
          <w:lang w:val="en-US" w:eastAsia="zh-CN"/>
        </w:rPr>
        <w:t>区</w:t>
      </w:r>
      <w:r>
        <w:rPr>
          <w:rFonts w:hint="eastAsia" w:ascii="Times New Roman" w:hAnsi="Times New Roman" w:eastAsia="仿宋_GB2312" w:cs="Times New Roman"/>
          <w:color w:val="auto"/>
          <w:sz w:val="32"/>
          <w:szCs w:val="32"/>
          <w:highlight w:val="none"/>
          <w:lang w:val="en-US" w:eastAsia="zh-CN"/>
        </w:rPr>
        <w:t>工业和信息化主管部门于11月6日前</w:t>
      </w:r>
      <w:r>
        <w:rPr>
          <w:rFonts w:hint="eastAsia" w:ascii="Times New Roman" w:hAnsi="Times New Roman" w:eastAsia="仿宋_GB2312" w:cs="Times New Roman"/>
          <w:color w:val="auto"/>
          <w:kern w:val="2"/>
          <w:sz w:val="32"/>
          <w:szCs w:val="32"/>
          <w:highlight w:val="none"/>
          <w:lang w:val="en-US" w:eastAsia="zh-CN" w:bidi="ar-SA"/>
        </w:rPr>
        <w:t>将</w:t>
      </w:r>
      <w:r>
        <w:rPr>
          <w:rFonts w:hint="default" w:ascii="Times New Roman" w:hAnsi="Times New Roman" w:eastAsia="仿宋_GB2312" w:cs="Times New Roman"/>
          <w:color w:val="auto"/>
          <w:sz w:val="32"/>
          <w:szCs w:val="32"/>
          <w:highlight w:val="none"/>
        </w:rPr>
        <w:t>推荐</w:t>
      </w:r>
      <w:r>
        <w:rPr>
          <w:rFonts w:hint="eastAsia" w:ascii="Times New Roman" w:hAnsi="Times New Roman" w:eastAsia="仿宋_GB2312" w:cs="Times New Roman"/>
          <w:color w:val="auto"/>
          <w:sz w:val="32"/>
          <w:szCs w:val="32"/>
          <w:highlight w:val="none"/>
          <w:lang w:val="en-US" w:eastAsia="zh-CN"/>
        </w:rPr>
        <w:t>项目</w:t>
      </w:r>
      <w:r>
        <w:rPr>
          <w:rFonts w:hint="default" w:ascii="Times New Roman" w:hAnsi="Times New Roman" w:eastAsia="仿宋_GB2312" w:cs="Times New Roman"/>
          <w:color w:val="auto"/>
          <w:sz w:val="32"/>
          <w:szCs w:val="32"/>
          <w:highlight w:val="none"/>
        </w:rPr>
        <w:t>汇总表</w:t>
      </w:r>
      <w:r>
        <w:rPr>
          <w:rFonts w:hint="eastAsia" w:ascii="Times New Roman" w:hAnsi="Times New Roman" w:eastAsia="仿宋_GB2312" w:cs="Times New Roman"/>
          <w:color w:val="auto"/>
          <w:sz w:val="32"/>
          <w:szCs w:val="32"/>
          <w:highlight w:val="none"/>
          <w:lang w:eastAsia="zh-CN"/>
        </w:rPr>
        <w:t>（附件</w:t>
      </w:r>
      <w:r>
        <w:rPr>
          <w:rFonts w:hint="eastAsia" w:ascii="Times New Roman" w:hAnsi="Times New Roman" w:eastAsia="仿宋_GB2312" w:cs="Times New Roman"/>
          <w:color w:val="auto"/>
          <w:sz w:val="32"/>
          <w:szCs w:val="32"/>
          <w:highlight w:val="none"/>
          <w:lang w:val="en-US" w:eastAsia="zh-CN"/>
        </w:rPr>
        <w:t>9</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加盖公章</w:t>
      </w:r>
      <w:r>
        <w:rPr>
          <w:rFonts w:hint="default" w:ascii="Times New Roman" w:hAnsi="Times New Roman" w:eastAsia="仿宋_GB2312" w:cs="Times New Roman"/>
          <w:color w:val="auto"/>
          <w:sz w:val="32"/>
          <w:szCs w:val="32"/>
          <w:highlight w:val="none"/>
        </w:rPr>
        <w:t>通过OA报市工业和信息化局</w:t>
      </w:r>
      <w:r>
        <w:rPr>
          <w:rFonts w:hint="eastAsia" w:ascii="Times New Roman" w:hAnsi="Times New Roman" w:eastAsia="仿宋_GB2312" w:cs="Times New Roman"/>
          <w:color w:val="auto"/>
          <w:kern w:val="2"/>
          <w:sz w:val="32"/>
          <w:szCs w:val="32"/>
          <w:highlight w:val="none"/>
          <w:lang w:val="en-US" w:eastAsia="zh-CN" w:bidi="ar-SA"/>
        </w:rPr>
        <w:t>。</w:t>
      </w:r>
      <w:r>
        <w:rPr>
          <w:rStyle w:val="11"/>
          <w:rFonts w:hint="default" w:ascii="Times New Roman" w:hAnsi="Times New Roman" w:eastAsia="仿宋_GB2312" w:cs="Times New Roman"/>
          <w:color w:val="auto"/>
          <w:sz w:val="32"/>
          <w:szCs w:val="32"/>
          <w:highlight w:val="none"/>
          <w:u w:val="none"/>
        </w:rPr>
        <w:t>逾期</w:t>
      </w:r>
      <w:r>
        <w:rPr>
          <w:rStyle w:val="11"/>
          <w:rFonts w:hint="eastAsia" w:ascii="Times New Roman" w:hAnsi="Times New Roman" w:eastAsia="仿宋_GB2312" w:cs="Times New Roman"/>
          <w:color w:val="auto"/>
          <w:sz w:val="32"/>
          <w:szCs w:val="32"/>
          <w:highlight w:val="none"/>
          <w:u w:val="none"/>
          <w:lang w:eastAsia="zh-CN"/>
        </w:rPr>
        <w:t>提交</w:t>
      </w:r>
      <w:r>
        <w:rPr>
          <w:rStyle w:val="11"/>
          <w:rFonts w:hint="default" w:ascii="Times New Roman" w:hAnsi="Times New Roman" w:eastAsia="仿宋_GB2312" w:cs="Times New Roman"/>
          <w:color w:val="auto"/>
          <w:sz w:val="32"/>
          <w:szCs w:val="32"/>
          <w:highlight w:val="none"/>
          <w:u w:val="none"/>
          <w:lang w:eastAsia="zh-CN"/>
        </w:rPr>
        <w:t>或</w:t>
      </w:r>
      <w:r>
        <w:rPr>
          <w:rStyle w:val="11"/>
          <w:rFonts w:hint="eastAsia" w:ascii="Times New Roman" w:hAnsi="Times New Roman" w:eastAsia="仿宋_GB2312" w:cs="Times New Roman"/>
          <w:color w:val="auto"/>
          <w:sz w:val="32"/>
          <w:szCs w:val="32"/>
          <w:highlight w:val="none"/>
          <w:u w:val="none"/>
          <w:lang w:eastAsia="zh-CN"/>
        </w:rPr>
        <w:t>未经推荐的</w:t>
      </w:r>
      <w:r>
        <w:rPr>
          <w:rStyle w:val="11"/>
          <w:rFonts w:hint="default" w:ascii="Times New Roman" w:hAnsi="Times New Roman" w:eastAsia="仿宋_GB2312" w:cs="Times New Roman"/>
          <w:color w:val="auto"/>
          <w:sz w:val="32"/>
          <w:szCs w:val="32"/>
          <w:highlight w:val="none"/>
          <w:u w:val="none"/>
        </w:rPr>
        <w:t>项目均不予受理</w:t>
      </w:r>
      <w:r>
        <w:rPr>
          <w:rStyle w:val="11"/>
          <w:rFonts w:hint="default" w:ascii="Times New Roman" w:hAnsi="Times New Roman" w:eastAsia="仿宋_GB2312" w:cs="Times New Roman"/>
          <w:color w:val="auto"/>
          <w:sz w:val="32"/>
          <w:szCs w:val="32"/>
          <w:highlight w:val="none"/>
          <w:u w:val="none"/>
          <w:lang w:eastAsia="zh-CN"/>
        </w:rPr>
        <w:t>。</w:t>
      </w:r>
    </w:p>
    <w:p w14:paraId="05F4E42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Fonts w:hint="eastAsia" w:ascii="楷体_GB2312" w:hAnsi="楷体_GB2312" w:eastAsia="楷体_GB2312" w:cs="楷体_GB2312"/>
          <w:color w:val="auto"/>
          <w:sz w:val="32"/>
          <w:szCs w:val="32"/>
          <w:highlight w:val="none"/>
          <w:lang w:val="en-US" w:eastAsia="zh-CN"/>
        </w:rPr>
        <w:t>（四）项目审核。</w:t>
      </w:r>
      <w:r>
        <w:rPr>
          <w:rFonts w:hint="default" w:ascii="Times New Roman" w:hAnsi="Times New Roman" w:eastAsia="仿宋_GB2312" w:cs="Times New Roman"/>
          <w:color w:val="auto"/>
          <w:sz w:val="32"/>
          <w:szCs w:val="32"/>
          <w:highlight w:val="none"/>
          <w:lang w:val="en-US" w:eastAsia="zh-CN"/>
        </w:rPr>
        <w:t>市工业和信息化局</w:t>
      </w:r>
      <w:r>
        <w:rPr>
          <w:rFonts w:hint="eastAsia" w:ascii="Times New Roman" w:hAnsi="Times New Roman" w:eastAsia="仿宋_GB2312" w:cs="Times New Roman"/>
          <w:color w:val="auto"/>
          <w:sz w:val="32"/>
          <w:szCs w:val="32"/>
          <w:highlight w:val="none"/>
          <w:lang w:val="en-US" w:eastAsia="zh-CN"/>
        </w:rPr>
        <w:t>将</w:t>
      </w:r>
      <w:r>
        <w:rPr>
          <w:rFonts w:hint="default" w:ascii="Times New Roman" w:hAnsi="Times New Roman" w:eastAsia="仿宋_GB2312" w:cs="Times New Roman"/>
          <w:color w:val="auto"/>
          <w:sz w:val="32"/>
          <w:szCs w:val="32"/>
          <w:highlight w:val="none"/>
          <w:lang w:val="en-US" w:eastAsia="zh-CN"/>
        </w:rPr>
        <w:t>组织专家或者委托第三方机构对</w:t>
      </w:r>
      <w:r>
        <w:rPr>
          <w:rFonts w:hint="eastAsia" w:ascii="Times New Roman" w:hAnsi="Times New Roman" w:eastAsia="仿宋_GB2312" w:cs="Times New Roman"/>
          <w:color w:val="auto"/>
          <w:sz w:val="32"/>
          <w:szCs w:val="32"/>
          <w:highlight w:val="none"/>
          <w:lang w:val="en-US" w:eastAsia="zh-CN"/>
        </w:rPr>
        <w:t>各区推荐的</w:t>
      </w:r>
      <w:r>
        <w:rPr>
          <w:rFonts w:hint="default" w:ascii="Times New Roman" w:hAnsi="Times New Roman" w:eastAsia="仿宋_GB2312" w:cs="Times New Roman"/>
          <w:color w:val="auto"/>
          <w:sz w:val="32"/>
          <w:szCs w:val="32"/>
          <w:highlight w:val="none"/>
          <w:lang w:val="en-US" w:eastAsia="zh-CN"/>
        </w:rPr>
        <w:t>申报项目进行</w:t>
      </w:r>
      <w:r>
        <w:rPr>
          <w:rFonts w:hint="eastAsia" w:ascii="Times New Roman" w:hAnsi="Times New Roman" w:eastAsia="仿宋_GB2312" w:cs="Times New Roman"/>
          <w:color w:val="auto"/>
          <w:sz w:val="32"/>
          <w:szCs w:val="32"/>
          <w:highlight w:val="none"/>
          <w:lang w:val="en-US" w:eastAsia="zh-CN"/>
        </w:rPr>
        <w:t>纸质</w:t>
      </w:r>
      <w:r>
        <w:rPr>
          <w:rFonts w:hint="default" w:ascii="Times New Roman" w:hAnsi="Times New Roman" w:eastAsia="仿宋_GB2312" w:cs="Times New Roman"/>
          <w:color w:val="auto"/>
          <w:sz w:val="32"/>
          <w:szCs w:val="32"/>
          <w:highlight w:val="none"/>
          <w:lang w:val="en-US" w:eastAsia="zh-CN"/>
        </w:rPr>
        <w:t>审核</w:t>
      </w:r>
      <w:r>
        <w:rPr>
          <w:rFonts w:hint="eastAsia" w:ascii="Times New Roman" w:hAnsi="Times New Roman" w:eastAsia="仿宋_GB2312" w:cs="Times New Roman"/>
          <w:color w:val="auto"/>
          <w:sz w:val="32"/>
          <w:szCs w:val="32"/>
          <w:highlight w:val="none"/>
          <w:lang w:val="en-US" w:eastAsia="zh-CN"/>
        </w:rPr>
        <w:t>、现场抽查（不少于30%），对通过审核的项目予以入库</w:t>
      </w:r>
      <w:r>
        <w:rPr>
          <w:rFonts w:hint="default" w:ascii="Times New Roman" w:hAnsi="Times New Roman" w:eastAsia="仿宋_GB2312" w:cs="Times New Roman"/>
          <w:color w:val="auto"/>
          <w:sz w:val="32"/>
          <w:szCs w:val="32"/>
          <w:highlight w:val="none"/>
          <w:lang w:val="en-US" w:eastAsia="zh-CN"/>
        </w:rPr>
        <w:t>。</w:t>
      </w:r>
    </w:p>
    <w:p w14:paraId="5E30D0D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楷体_GB2312" w:hAnsi="楷体_GB2312" w:eastAsia="楷体_GB2312" w:cs="楷体_GB2312"/>
          <w:b w:val="0"/>
          <w:bCs w:val="0"/>
          <w:i w:val="0"/>
          <w:iCs w:val="0"/>
          <w:snapToGrid/>
          <w:color w:val="auto"/>
          <w:kern w:val="2"/>
          <w:sz w:val="32"/>
          <w:szCs w:val="32"/>
          <w:highlight w:val="none"/>
          <w:lang w:val="en-US" w:eastAsia="zh-CN" w:bidi="ar-SA"/>
        </w:rPr>
        <w:t>（</w:t>
      </w:r>
      <w:r>
        <w:rPr>
          <w:rFonts w:hint="eastAsia" w:ascii="楷体_GB2312" w:hAnsi="楷体_GB2312" w:eastAsia="楷体_GB2312" w:cs="楷体_GB2312"/>
          <w:b w:val="0"/>
          <w:bCs w:val="0"/>
          <w:i w:val="0"/>
          <w:iCs w:val="0"/>
          <w:snapToGrid/>
          <w:color w:val="auto"/>
          <w:kern w:val="2"/>
          <w:sz w:val="32"/>
          <w:szCs w:val="32"/>
          <w:highlight w:val="none"/>
          <w:lang w:val="en-US" w:eastAsia="zh-CN" w:bidi="ar-SA"/>
        </w:rPr>
        <w:t>五</w:t>
      </w:r>
      <w:r>
        <w:rPr>
          <w:rStyle w:val="8"/>
          <w:rFonts w:hint="eastAsia" w:ascii="楷体_GB2312" w:hAnsi="楷体_GB2312" w:eastAsia="楷体_GB2312" w:cs="楷体_GB2312"/>
          <w:b w:val="0"/>
          <w:bCs w:val="0"/>
          <w:i w:val="0"/>
          <w:iCs w:val="0"/>
          <w:snapToGrid/>
          <w:color w:val="auto"/>
          <w:kern w:val="2"/>
          <w:sz w:val="32"/>
          <w:szCs w:val="32"/>
          <w:highlight w:val="none"/>
          <w:lang w:val="en-US" w:eastAsia="zh-CN" w:bidi="ar-SA"/>
        </w:rPr>
        <w:t>）社会公示</w:t>
      </w:r>
      <w:r>
        <w:rPr>
          <w:rFonts w:hint="eastAsia" w:ascii="楷体_GB2312" w:hAnsi="楷体_GB2312" w:eastAsia="楷体_GB2312" w:cs="楷体_GB2312"/>
          <w:b w:val="0"/>
          <w:bCs w:val="0"/>
          <w:i w:val="0"/>
          <w:iCs w:val="0"/>
          <w:snapToGrid/>
          <w:color w:val="auto"/>
          <w:kern w:val="2"/>
          <w:sz w:val="32"/>
          <w:szCs w:val="32"/>
          <w:highlight w:val="none"/>
          <w:lang w:val="en-US" w:eastAsia="zh-CN" w:bidi="ar-SA"/>
        </w:rPr>
        <w:t>。</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市工业和信息化局</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对拟入库项目</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在网站向社会进行公示。</w:t>
      </w:r>
    </w:p>
    <w:p w14:paraId="0038C553">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楷体_GB2312" w:hAnsi="楷体_GB2312" w:eastAsia="楷体_GB2312" w:cs="楷体_GB2312"/>
          <w:b w:val="0"/>
          <w:bCs w:val="0"/>
          <w:i w:val="0"/>
          <w:iCs w:val="0"/>
          <w:snapToGrid/>
          <w:color w:val="auto"/>
          <w:kern w:val="2"/>
          <w:sz w:val="32"/>
          <w:szCs w:val="32"/>
          <w:highlight w:val="none"/>
          <w:lang w:val="en-US" w:eastAsia="zh-CN" w:bidi="ar-SA"/>
        </w:rPr>
        <w:t>（六）</w:t>
      </w:r>
      <w:r>
        <w:rPr>
          <w:rFonts w:hint="eastAsia" w:ascii="楷体_GB2312" w:hAnsi="楷体_GB2312" w:eastAsia="楷体_GB2312" w:cs="楷体_GB2312"/>
          <w:b w:val="0"/>
          <w:bCs w:val="0"/>
          <w:i w:val="0"/>
          <w:iCs w:val="0"/>
          <w:snapToGrid/>
          <w:color w:val="auto"/>
          <w:kern w:val="2"/>
          <w:sz w:val="32"/>
          <w:szCs w:val="32"/>
          <w:highlight w:val="none"/>
          <w:lang w:val="en-US" w:eastAsia="zh-CN" w:bidi="ar-SA"/>
        </w:rPr>
        <w:t>下达项目计划。</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市工业和信息化局按程序报批入库项目及资金分配方案，经市政府审批后按工作流程办理资金拨付，并报省工业和信息化厅备案。</w:t>
      </w:r>
    </w:p>
    <w:p w14:paraId="40653F42">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九、办理时限</w:t>
      </w:r>
    </w:p>
    <w:p w14:paraId="54EDB9A3">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（一）网上申报2026年9月18日至10月26日，逾期不予受理。</w:t>
      </w:r>
    </w:p>
    <w:p w14:paraId="520A58F8">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（二）网上审核2026年10月27日至2026年10月30日。申报单位须自行登录申报系统查询审核结果，审核不合格的项目可在2026年10月30日18点前修改补充申报资料后重新提交审核，不符合申报要求的不予受理。</w:t>
      </w:r>
    </w:p>
    <w:p w14:paraId="34B12F8D">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（三）企业于2026年11月3日前提交纸质申报材料，逾期未提交纸质材料不予受理。</w:t>
      </w:r>
    </w:p>
    <w:p w14:paraId="45B65E1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（四）项目评审：2026年11月16日前。</w:t>
      </w:r>
    </w:p>
    <w:p w14:paraId="1AB1BE38">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（五）公示及报批：2026年12月15日前。</w:t>
      </w:r>
    </w:p>
    <w:p w14:paraId="5505C30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（六）资金拨付市政府批复同意后45天内办理资金拨付。</w:t>
      </w:r>
    </w:p>
    <w:p w14:paraId="1A69EC62">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十、服务信息</w:t>
      </w:r>
    </w:p>
    <w:p w14:paraId="1DF1B648">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（一）办公地址：香洲区迎宾北路3333号珠海市民服务中心2号楼6楼。</w:t>
      </w:r>
    </w:p>
    <w:p w14:paraId="5C866B9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（二）工作时间：工作日9:00—12:00，14:00—18:00。</w:t>
      </w:r>
    </w:p>
    <w:p w14:paraId="3BD56AE7">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十一、咨询投诉</w:t>
      </w:r>
    </w:p>
    <w:p w14:paraId="3C2126F5">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560" w:lineRule="exact"/>
        <w:ind w:left="640" w:leftChars="0" w:right="0" w:rightChars="0"/>
        <w:jc w:val="both"/>
        <w:textAlignment w:val="auto"/>
        <w:outlineLvl w:val="9"/>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仿宋_GB2312" w:cs="Times New Roman"/>
          <w:b w:val="0"/>
          <w:bCs w:val="0"/>
          <w:color w:val="000000"/>
          <w:sz w:val="32"/>
          <w:szCs w:val="32"/>
          <w:highlight w:val="none"/>
          <w:lang w:val="en-US" w:eastAsia="zh-CN"/>
        </w:rPr>
        <w:t>0756-3391860、3391952、2213129</w:t>
      </w:r>
    </w:p>
    <w:p w14:paraId="4841F4EB">
      <w:pPr>
        <w:keepNext w:val="0"/>
        <w:keepLines w:val="0"/>
        <w:pageBreakBefore w:val="0"/>
        <w:widowControl/>
        <w:kinsoku/>
        <w:wordWrap/>
        <w:overflowPunct/>
        <w:topLinePunct w:val="0"/>
        <w:autoSpaceDE/>
        <w:autoSpaceDN/>
        <w:bidi w:val="0"/>
        <w:adjustRightInd/>
        <w:snapToGrid/>
        <w:spacing w:line="579" w:lineRule="exact"/>
        <w:ind w:firstLine="640" w:firstLineChars="200"/>
        <w:jc w:val="both"/>
        <w:textAlignment w:val="auto"/>
        <w:rPr>
          <w:rStyle w:val="9"/>
          <w:rFonts w:hint="eastAsia" w:ascii="黑体" w:hAnsi="黑体" w:eastAsia="黑体" w:cs="黑体"/>
          <w:b w:val="0"/>
          <w:bCs/>
          <w:i w:val="0"/>
          <w:iCs/>
          <w:snapToGrid/>
          <w:color w:val="auto"/>
          <w:kern w:val="0"/>
          <w:sz w:val="32"/>
          <w:szCs w:val="32"/>
          <w:highlight w:val="none"/>
          <w:lang w:val="en-US" w:eastAsia="zh-CN" w:bidi="ar"/>
        </w:rPr>
      </w:pPr>
      <w:r>
        <w:rPr>
          <w:rStyle w:val="9"/>
          <w:rFonts w:hint="eastAsia" w:ascii="黑体" w:hAnsi="黑体" w:eastAsia="黑体" w:cs="黑体"/>
          <w:b w:val="0"/>
          <w:bCs/>
          <w:i w:val="0"/>
          <w:iCs/>
          <w:snapToGrid/>
          <w:color w:val="auto"/>
          <w:kern w:val="0"/>
          <w:sz w:val="32"/>
          <w:szCs w:val="32"/>
          <w:highlight w:val="none"/>
          <w:lang w:val="en-US" w:eastAsia="zh-CN" w:bidi="ar"/>
        </w:rPr>
        <w:t>十二、注意事项</w:t>
      </w:r>
    </w:p>
    <w:p w14:paraId="329070A5">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（一）珠海市省级促进经济高质量发展专项（</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支持</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中小企业数字化转型）“小快轻准”数字化转型项目申报工作</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在试点实施期内将根据试点企业改造进度分批</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开展</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p>
    <w:p w14:paraId="257CDEC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二）市工业和信息化局从未指定或推荐任何中介机构为申报单位提供申报业务咨询。严禁申报单位接受任何机构或个人违规服务代理资金项目申报，省级城市试点资金不得用于支付委托任何第三方机构或个人代理协助项目申报的报酬。请各申报单位根据本单位</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实际</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，按要求认真组织申报材料，对申报材</w:t>
      </w: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料的</w:t>
      </w:r>
      <w:r>
        <w:rPr>
          <w:rStyle w:val="8"/>
          <w:rFonts w:hint="default" w:ascii="Times New Roman" w:hAnsi="Times New Roman" w:eastAsia="仿宋_GB2312" w:cs="Times New Roman"/>
          <w:b w:val="0"/>
          <w:bCs w:val="0"/>
          <w:i w:val="0"/>
          <w:iCs w:val="0"/>
          <w:snapToGrid/>
          <w:color w:val="auto"/>
          <w:kern w:val="2"/>
          <w:sz w:val="32"/>
          <w:szCs w:val="40"/>
          <w:highlight w:val="none"/>
          <w:lang w:val="en-US" w:eastAsia="zh-CN" w:bidi="ar-SA"/>
        </w:rPr>
        <w:t>真实性、准确性和完整性负责。</w:t>
      </w:r>
    </w:p>
    <w:p w14:paraId="3421FB3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8"/>
          <w:rFonts w:hint="eastAsia" w:ascii="Times New Roman" w:hAnsi="Times New Roman" w:eastAsia="仿宋_GB2312" w:cs="Times New Roman"/>
          <w:b w:val="0"/>
          <w:bCs w:val="0"/>
          <w:i w:val="0"/>
          <w:iCs w:val="0"/>
          <w:snapToGrid/>
          <w:color w:val="auto"/>
          <w:kern w:val="2"/>
          <w:sz w:val="32"/>
          <w:szCs w:val="40"/>
          <w:highlight w:val="none"/>
          <w:lang w:val="en-US" w:eastAsia="zh-CN" w:bidi="ar-SA"/>
        </w:rPr>
        <w:t>（三）若在网上申报过程中遇到技术问题，请咨询平台热线电话：0756-2602052，0756-2602051（工作日9:00—18:00）技术支持QQ群：770495685。</w:t>
      </w:r>
    </w:p>
    <w:p w14:paraId="19E8C5C6">
      <w:pPr>
        <w:pStyle w:val="3"/>
        <w:keepNext w:val="0"/>
        <w:keepLines w:val="0"/>
        <w:pageBreakBefore w:val="0"/>
        <w:kinsoku/>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sz w:val="32"/>
          <w:szCs w:val="40"/>
          <w:lang w:val="en-US" w:eastAsia="zh-CN"/>
        </w:rPr>
      </w:pPr>
    </w:p>
    <w:sectPr>
      <w:footerReference r:id="rId3" w:type="default"/>
      <w:pgSz w:w="11906" w:h="16838"/>
      <w:pgMar w:top="2098" w:right="1474" w:bottom="1984" w:left="1587" w:header="851" w:footer="153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9D92607-4177-4253-BD61-0E336586CB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30E83A36-9F38-44FD-9F48-7682A7639F53}"/>
  </w:font>
  <w:font w:name="仿宋_GB2312">
    <w:panose1 w:val="02010609030101010101"/>
    <w:charset w:val="86"/>
    <w:family w:val="auto"/>
    <w:pitch w:val="default"/>
    <w:sig w:usb0="00000001" w:usb1="080E0000" w:usb2="00000000" w:usb3="00000000" w:csb0="00040000" w:csb1="00000000"/>
    <w:embedRegular r:id="rId3" w:fontKey="{D1211BE8-B743-4D70-A7EC-F1BE5DE19C57}"/>
  </w:font>
  <w:font w:name="楷体_GB2312">
    <w:panose1 w:val="02010609030101010101"/>
    <w:charset w:val="86"/>
    <w:family w:val="auto"/>
    <w:pitch w:val="default"/>
    <w:sig w:usb0="00000001" w:usb1="080E0000" w:usb2="00000000" w:usb3="00000000" w:csb0="00040000" w:csb1="00000000"/>
    <w:embedRegular r:id="rId4" w:fontKey="{ECE612F3-B6AC-4CBE-837E-E285B899A0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80BB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E58B45">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E58B45">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xYmVlNjc0OGMyYjkyNDU2NWFiM2I0ZGVkN2Q3YWYifQ=="/>
  </w:docVars>
  <w:rsids>
    <w:rsidRoot w:val="456F676A"/>
    <w:rsid w:val="0199C365"/>
    <w:rsid w:val="026F6047"/>
    <w:rsid w:val="04037CD7"/>
    <w:rsid w:val="04F72451"/>
    <w:rsid w:val="0E932659"/>
    <w:rsid w:val="100F63DB"/>
    <w:rsid w:val="11D34725"/>
    <w:rsid w:val="129818DA"/>
    <w:rsid w:val="19490E2D"/>
    <w:rsid w:val="19C90598"/>
    <w:rsid w:val="1BC93705"/>
    <w:rsid w:val="1C9D64D0"/>
    <w:rsid w:val="1CEA0945"/>
    <w:rsid w:val="20CB2259"/>
    <w:rsid w:val="20CF08CE"/>
    <w:rsid w:val="20EC4CC7"/>
    <w:rsid w:val="223A1447"/>
    <w:rsid w:val="2560725E"/>
    <w:rsid w:val="261541F9"/>
    <w:rsid w:val="29497ADE"/>
    <w:rsid w:val="2C3047F6"/>
    <w:rsid w:val="2D7AB528"/>
    <w:rsid w:val="2FBF4F00"/>
    <w:rsid w:val="2FD81864"/>
    <w:rsid w:val="3013791B"/>
    <w:rsid w:val="303F76A6"/>
    <w:rsid w:val="315E45F0"/>
    <w:rsid w:val="31E8517C"/>
    <w:rsid w:val="32DA7B2A"/>
    <w:rsid w:val="3344763F"/>
    <w:rsid w:val="36B10C29"/>
    <w:rsid w:val="3B915454"/>
    <w:rsid w:val="3BFE08B6"/>
    <w:rsid w:val="3D7D0A18"/>
    <w:rsid w:val="3D9F0753"/>
    <w:rsid w:val="3DB7D438"/>
    <w:rsid w:val="3ED6502F"/>
    <w:rsid w:val="3FFFFB64"/>
    <w:rsid w:val="42827858"/>
    <w:rsid w:val="42C910A8"/>
    <w:rsid w:val="456F676A"/>
    <w:rsid w:val="45E71912"/>
    <w:rsid w:val="498B6D1B"/>
    <w:rsid w:val="4A0D0A61"/>
    <w:rsid w:val="4AA54FBD"/>
    <w:rsid w:val="4B067E42"/>
    <w:rsid w:val="4FC85125"/>
    <w:rsid w:val="503754B1"/>
    <w:rsid w:val="52C321CC"/>
    <w:rsid w:val="58D26265"/>
    <w:rsid w:val="597D1E0C"/>
    <w:rsid w:val="599A30D8"/>
    <w:rsid w:val="5CB50B73"/>
    <w:rsid w:val="5DD78F04"/>
    <w:rsid w:val="5EB40098"/>
    <w:rsid w:val="5FF05369"/>
    <w:rsid w:val="621E7322"/>
    <w:rsid w:val="6280010C"/>
    <w:rsid w:val="629F18ED"/>
    <w:rsid w:val="631B0774"/>
    <w:rsid w:val="67286629"/>
    <w:rsid w:val="6C6C1D88"/>
    <w:rsid w:val="6D0112BB"/>
    <w:rsid w:val="6E402E21"/>
    <w:rsid w:val="6EBB63A5"/>
    <w:rsid w:val="6ED5683C"/>
    <w:rsid w:val="6F061E77"/>
    <w:rsid w:val="6FBFAD99"/>
    <w:rsid w:val="70FB61F2"/>
    <w:rsid w:val="746337D6"/>
    <w:rsid w:val="76E87C49"/>
    <w:rsid w:val="77BF5157"/>
    <w:rsid w:val="77FF4A57"/>
    <w:rsid w:val="793037AA"/>
    <w:rsid w:val="7A392094"/>
    <w:rsid w:val="7BF91622"/>
    <w:rsid w:val="7C0C44A6"/>
    <w:rsid w:val="7CCDBE80"/>
    <w:rsid w:val="7ED5F24C"/>
    <w:rsid w:val="7F486CE2"/>
    <w:rsid w:val="7F7AF4F9"/>
    <w:rsid w:val="7F7CA42C"/>
    <w:rsid w:val="7FB72132"/>
    <w:rsid w:val="7FE6BC4D"/>
    <w:rsid w:val="7FFFE4C4"/>
    <w:rsid w:val="ADBD8197"/>
    <w:rsid w:val="ADDB9744"/>
    <w:rsid w:val="ADEF9B6D"/>
    <w:rsid w:val="AFFF5205"/>
    <w:rsid w:val="BCED0D45"/>
    <w:rsid w:val="BCF731B7"/>
    <w:rsid w:val="CAAD046F"/>
    <w:rsid w:val="D5DF66FF"/>
    <w:rsid w:val="D6FF03FC"/>
    <w:rsid w:val="DAFF282A"/>
    <w:rsid w:val="DDAFAAAC"/>
    <w:rsid w:val="EEFDDA32"/>
    <w:rsid w:val="EF1F3670"/>
    <w:rsid w:val="EF73CE56"/>
    <w:rsid w:val="EFD6C05F"/>
    <w:rsid w:val="FB7F8124"/>
    <w:rsid w:val="FD374CCF"/>
    <w:rsid w:val="FDEAFDB2"/>
    <w:rsid w:val="FE5F9B9A"/>
    <w:rsid w:val="FE7F4C84"/>
    <w:rsid w:val="FFAAFBA1"/>
    <w:rsid w:val="FFBCEA06"/>
    <w:rsid w:val="FFDF6E4A"/>
    <w:rsid w:val="FFF9B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3">
    <w:name w:val="Body Text"/>
    <w:basedOn w:val="1"/>
    <w:qFormat/>
    <w:uiPriority w:val="0"/>
    <w:rPr>
      <w:sz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styleId="9">
    <w:name w:val="Strong"/>
    <w:basedOn w:val="8"/>
    <w:qFormat/>
    <w:uiPriority w:val="0"/>
    <w:rPr>
      <w:b/>
    </w:rPr>
  </w:style>
  <w:style w:type="character" w:styleId="10">
    <w:name w:val="FollowedHyperlink"/>
    <w:basedOn w:val="8"/>
    <w:qFormat/>
    <w:uiPriority w:val="0"/>
    <w:rPr>
      <w:color w:val="333333"/>
      <w:u w:val="none"/>
    </w:rPr>
  </w:style>
  <w:style w:type="character" w:styleId="11">
    <w:name w:val="Hyperlink"/>
    <w:basedOn w:val="8"/>
    <w:qFormat/>
    <w:uiPriority w:val="0"/>
    <w:rPr>
      <w:color w:val="0000FF"/>
      <w:u w:val="single"/>
    </w:rPr>
  </w:style>
  <w:style w:type="character" w:styleId="12">
    <w:name w:val="HTML Code"/>
    <w:basedOn w:val="8"/>
    <w:qFormat/>
    <w:uiPriority w:val="0"/>
    <w:rPr>
      <w:rFonts w:ascii="Courier New" w:hAnsi="Courier New"/>
      <w:sz w:val="20"/>
    </w:rPr>
  </w:style>
  <w:style w:type="character" w:customStyle="1" w:styleId="13">
    <w:name w:val="calendar-head__next-range-btn"/>
    <w:basedOn w:val="8"/>
    <w:qFormat/>
    <w:uiPriority w:val="0"/>
    <w:rPr>
      <w:vanish/>
    </w:rPr>
  </w:style>
  <w:style w:type="character" w:customStyle="1" w:styleId="14">
    <w:name w:val="calendar-head__next-year-btn"/>
    <w:basedOn w:val="8"/>
    <w:qFormat/>
    <w:uiPriority w:val="0"/>
  </w:style>
  <w:style w:type="character" w:customStyle="1" w:styleId="15">
    <w:name w:val="calendar-head__year-range"/>
    <w:basedOn w:val="8"/>
    <w:qFormat/>
    <w:uiPriority w:val="0"/>
    <w:rPr>
      <w:vanish/>
    </w:rPr>
  </w:style>
  <w:style w:type="character" w:customStyle="1" w:styleId="16">
    <w:name w:val="active"/>
    <w:basedOn w:val="8"/>
    <w:qFormat/>
    <w:uiPriority w:val="0"/>
    <w:rPr>
      <w:color w:val="333333"/>
    </w:rPr>
  </w:style>
  <w:style w:type="character" w:customStyle="1" w:styleId="17">
    <w:name w:val="calendar-head__text-display"/>
    <w:basedOn w:val="8"/>
    <w:qFormat/>
    <w:uiPriority w:val="0"/>
    <w:rPr>
      <w:vanish/>
    </w:rPr>
  </w:style>
  <w:style w:type="character" w:customStyle="1" w:styleId="18">
    <w:name w:val="calendar-head__next-month-btn"/>
    <w:basedOn w:val="8"/>
    <w:qFormat/>
    <w:uiPriority w:val="0"/>
  </w:style>
  <w:style w:type="character" w:customStyle="1" w:styleId="19">
    <w:name w:val="hover"/>
    <w:basedOn w:val="8"/>
    <w:qFormat/>
    <w:uiPriority w:val="0"/>
    <w:rPr>
      <w:color w:val="2F6EA2"/>
    </w:rPr>
  </w:style>
  <w:style w:type="character" w:customStyle="1" w:styleId="20">
    <w:name w:val="calendar-head__prev-range-btn"/>
    <w:basedOn w:val="8"/>
    <w:qFormat/>
    <w:uiPriority w:val="0"/>
    <w:rPr>
      <w:vanish/>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7f2e656e-2dc2-42d4-85f9-10d8e3f83047</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7B03FB6D</paraID>
      <start xmlns="http://schemas.wps.cn/vas-ai-hub/contract-review">100</start>
      <end xmlns="http://schemas.wps.cn/vas-ai-hub/contract-review">101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799d47c2-fedf-4784-a312-b069757a8c80</errorID>
      <errorWord xmlns="http://schemas.wps.cn/vas-ai-hub/contract-review">达到</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应达到</item>
      </candidateList>
      <explain xmlns="http://schemas.wps.cn/vas-ai-hub/contract-review"/>
      <paraID xmlns="http://schemas.wps.cn/vas-ai-hub/contract-review">7B03FB6D</paraID>
      <start xmlns="http://schemas.wps.cn/vas-ai-hub/contract-review">237</start>
      <end xmlns="http://schemas.wps.cn/vas-ai-hub/contract-review">239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d9721cb2-ed67-400b-8558-f2db277dac5d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7B03FB6D</paraID>
      <start xmlns="http://schemas.wps.cn/vas-ai-hub/contract-review">268</start>
      <end xmlns="http://schemas.wps.cn/vas-ai-hub/contract-review">269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11eb0a44-7d7c-4a4f-a983-ce2a0d8396e4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7B03FB6D</paraID>
      <start xmlns="http://schemas.wps.cn/vas-ai-hub/contract-review">275</start>
      <end xmlns="http://schemas.wps.cn/vas-ai-hub/contract-review">276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7320710d-5ca9-4e7a-9b15-1d6749afa9d2</errorID>
      <errorWord xmlns="http://schemas.wps.cn/vas-ai-hub/contract-review">申报</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（二）申报</item>
      </candidateList>
      <explain xmlns="http://schemas.wps.cn/vas-ai-hub/contract-review">标题顺序错误，请检查标题顺序是否合理。</explain>
      <paraID xmlns="http://schemas.wps.cn/vas-ai-hub/contract-review">2E7E4230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7294dc32-4e2a-4dc7-b16c-3a06c2ea2ba3</errorID>
      <errorWord xmlns="http://schemas.wps.cn/vas-ai-hub/contract-review">在</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应在</item>
      </candidateList>
      <explain xmlns="http://schemas.wps.cn/vas-ai-hub/contract-review"/>
      <paraID xmlns="http://schemas.wps.cn/vas-ai-hub/contract-review">5DF9E311</paraID>
      <start xmlns="http://schemas.wps.cn/vas-ai-hub/contract-review">7</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8eca3ebd-fc3f-4deb-8322-05d61e167658</errorID>
      <errorWord xmlns="http://schemas.wps.cn/vas-ai-hub/contract-review">内</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之间</item>
      </candidateList>
      <explain xmlns="http://schemas.wps.cn/vas-ai-hub/contract-review"/>
      <paraID xmlns="http://schemas.wps.cn/vas-ai-hub/contract-review">29FB5644</paraID>
      <start xmlns="http://schemas.wps.cn/vas-ai-hub/contract-review">32</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5a8c1030-26a5-4b7a-ab60-91643a5c1c41</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40A50839</paraID>
      <start xmlns="http://schemas.wps.cn/vas-ai-hub/contract-review">119</start>
      <end xmlns="http://schemas.wps.cn/vas-ai-hub/contract-review">120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06c2bd0e-6e9d-48ea-b8d5-7d58d5944d87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40A50839</paraID>
      <start xmlns="http://schemas.wps.cn/vas-ai-hub/contract-review">195</start>
      <end xmlns="http://schemas.wps.cn/vas-ai-hub/contract-review">196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9ebd3978-3f15-4382-98ae-2043918bf4cb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40A50839</paraID>
      <start xmlns="http://schemas.wps.cn/vas-ai-hub/contract-review">202</start>
      <end xmlns="http://schemas.wps.cn/vas-ai-hub/contract-review">203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61c327ef-c1f6-41af-baab-7d6ea40f937a</errorID>
      <errorWord xmlns="http://schemas.wps.cn/vas-ai-hub/contract-review">、</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年、</item>
      </candidateList>
      <explain xmlns="http://schemas.wps.cn/vas-ai-hub/contract-review"/>
      <paraID xmlns="http://schemas.wps.cn/vas-ai-hub/contract-review">5AF6123F</paraID>
      <start xmlns="http://schemas.wps.cn/vas-ai-hub/contract-review">24</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5fc9cac5-3300-42d0-a475-1434dfa57b61</errorID>
      <errorWord xmlns="http://schemas.wps.cn/vas-ai-hub/contract-review">以</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以及</item>
      </candidateList>
      <explain xmlns="http://schemas.wps.cn/vas-ai-hub/contract-review"/>
      <paraID xmlns="http://schemas.wps.cn/vas-ai-hub/contract-review">5AF6123F</paraID>
      <start xmlns="http://schemas.wps.cn/vas-ai-hub/contract-review">58</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e663ac21-c026-4906-a1e3-4a6f50a20d27</errorID>
      <errorWord xmlns="http://schemas.wps.cn/vas-ai-hub/contract-review">、</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年、</item>
      </candidateList>
      <explain xmlns="http://schemas.wps.cn/vas-ai-hub/contract-review"/>
      <paraID xmlns="http://schemas.wps.cn/vas-ai-hub/contract-review">5AF6123F</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83f1d89f-b1dc-4728-b3a7-ff3d911dcd89</errorID>
      <errorWord xmlns="http://schemas.wps.cn/vas-ai-hub/contract-review">、</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年、</item>
      </candidateList>
      <explain xmlns="http://schemas.wps.cn/vas-ai-hub/contract-review"/>
      <paraID xmlns="http://schemas.wps.cn/vas-ai-hub/contract-review">5AF6123F</paraID>
      <start xmlns="http://schemas.wps.cn/vas-ai-hub/contract-review">68</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eba7127c-c430-4018-b15c-dc5b8b9d301a</errorID>
      <errorWord xmlns="http://schemas.wps.cn/vas-ai-hub/contract-review">关系的情形</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关系</item>
      </candidateList>
      <explain xmlns="http://schemas.wps.cn/vas-ai-hub/contract-review"/>
      <paraID xmlns="http://schemas.wps.cn/vas-ai-hub/contract-review"> F0AA6E5</paraID>
      <start xmlns="http://schemas.wps.cn/vas-ai-hub/contract-review">15</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063c666f-bdf1-4f82-bbb8-335682ceb2e7</errorID>
      <errorWord xmlns="http://schemas.wps.cn/vas-ai-hub/contract-review">“</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，点击“</item>
      </candidateList>
      <explain xmlns="http://schemas.wps.cn/vas-ai-hub/contract-review"/>
      <paraID xmlns="http://schemas.wps.cn/vas-ai-hub/contract-review">77A370B9</paraID>
      <start xmlns="http://schemas.wps.cn/vas-ai-hub/contract-review">58</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5021f002-5990-4ce9-b896-7ec57e05a462</errorID>
      <errorWord xmlns="http://schemas.wps.cn/vas-ai-hub/contract-review">申报材料的</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的申报材料</item>
      </candidateList>
      <explain xmlns="http://schemas.wps.cn/vas-ai-hub/contract-review"/>
      <paraID xmlns="http://schemas.wps.cn/vas-ai-hub/contract-review">77A370B9</paraID>
      <start xmlns="http://schemas.wps.cn/vas-ai-hub/contract-review">128</start>
      <end xmlns="http://schemas.wps.cn/vas-ai-hub/contract-review">133</end>
      <status xmlns="http://schemas.wps.cn/vas-ai-hub/contract-review">modified</status>
      <modifiedWord xmlns="http://schemas.wps.cn/vas-ai-hub/contract-review">的申报材料</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b7be29-f9e9-4a93-96af-1e859dbc99e4}">
  <ds:schemaRefs/>
</ds:datastoreItem>
</file>

<file path=docProps/app.xml><?xml version="1.0" encoding="utf-8"?>
<Properties xmlns="http://schemas.openxmlformats.org/officeDocument/2006/extended-properties" xmlns:vt="http://schemas.openxmlformats.org/officeDocument/2006/docPropsVTypes">
  <Template>Normal.dotm</Template>
  <Pages>9</Pages>
  <Words>3738</Words>
  <Characters>4054</Characters>
  <Lines>0</Lines>
  <Paragraphs>0</Paragraphs>
  <TotalTime>104</TotalTime>
  <ScaleCrop>false</ScaleCrop>
  <LinksUpToDate>false</LinksUpToDate>
  <CharactersWithSpaces>4057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2024-07-15T09:41:00Z</dcterms:created>
  <dc:creator>Pan-DA</dc:creator>
  <cp:lastModifiedBy>马克吐热</cp:lastModifiedBy>
  <cp:lastPrinted>2024-11-22T10:07:00Z</cp:lastPrinted>
  <dcterms:modified xsi:type="dcterms:W3CDTF">2026-09-15T09:45:28Z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7E25A53C7680495EAEE00C76879452F8_13</vt:lpwstr>
  </property>
  <property fmtid="{D5CDD505-2E9C-101B-9397-08002B2CF9AE}" pid="4" name="KSOTemplateDocerSaveRecord">
    <vt:lpwstr>eyJoZGlkIjoiODk2Y2RiNTI5MDc4NDgwZjkyM2IzZDMzNGNmYzhkM2IiLCJ1c2VySWQiOiI0NTk2MTM4MTIifQ==</vt:lpwstr>
  </property>
</Properties>
</file>