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CB2CB">
      <w:pPr>
        <w:widowControl w:val="0"/>
        <w:adjustRightInd w:val="0"/>
        <w:snapToGrid w:val="0"/>
        <w:spacing w:line="560" w:lineRule="exact"/>
        <w:jc w:val="both"/>
        <w:rPr>
          <w:rFonts w:ascii="方正小标宋_GBK" w:hAnsi="方正小标宋_GBK" w:eastAsia="方正小标宋_GBK" w:cs="方正小标宋_GBK"/>
          <w:kern w:val="2"/>
          <w:sz w:val="44"/>
          <w:szCs w:val="44"/>
        </w:rPr>
      </w:pPr>
      <w:r>
        <w:rPr>
          <w:rFonts w:hint="eastAsia" w:ascii="黑体" w:hAnsi="黑体" w:eastAsia="黑体" w:cs="黑体"/>
          <w:kern w:val="2"/>
          <w:sz w:val="32"/>
          <w:szCs w:val="32"/>
        </w:rPr>
        <w:t>附件</w:t>
      </w:r>
    </w:p>
    <w:p w14:paraId="5B79ECD4">
      <w:pPr>
        <w:widowControl w:val="0"/>
        <w:adjustRightInd w:val="0"/>
        <w:snapToGrid w:val="0"/>
        <w:spacing w:line="560" w:lineRule="exact"/>
        <w:jc w:val="center"/>
        <w:rPr>
          <w:rFonts w:ascii="方正小标宋_GBK" w:hAnsi="方正小标宋_GBK" w:eastAsia="方正小标宋_GBK" w:cs="方正小标宋_GBK"/>
          <w:kern w:val="2"/>
          <w:sz w:val="44"/>
          <w:szCs w:val="44"/>
        </w:rPr>
      </w:pPr>
    </w:p>
    <w:p w14:paraId="6394443B">
      <w:pPr>
        <w:widowControl w:val="0"/>
        <w:adjustRightInd w:val="0"/>
        <w:snapToGrid w:val="0"/>
        <w:spacing w:line="560" w:lineRule="exact"/>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青岛市功能型无人车道路测试与示范应用</w:t>
      </w:r>
    </w:p>
    <w:p w14:paraId="5FD28DCA">
      <w:pPr>
        <w:widowControl w:val="0"/>
        <w:adjustRightInd w:val="0"/>
        <w:snapToGrid w:val="0"/>
        <w:spacing w:line="560" w:lineRule="exact"/>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管理办法（2026年第1次修订）</w:t>
      </w:r>
    </w:p>
    <w:p w14:paraId="7E032073">
      <w:pPr>
        <w:widowControl w:val="0"/>
        <w:adjustRightInd w:val="0"/>
        <w:snapToGrid w:val="0"/>
        <w:spacing w:line="560" w:lineRule="exact"/>
        <w:jc w:val="center"/>
        <w:rPr>
          <w:rFonts w:ascii="楷体_GB2312" w:hAnsi="Times New Roman" w:eastAsia="楷体_GB2312"/>
          <w:kern w:val="2"/>
          <w:sz w:val="32"/>
          <w:szCs w:val="32"/>
        </w:rPr>
      </w:pPr>
      <w:r>
        <w:rPr>
          <w:rFonts w:hint="eastAsia" w:ascii="楷体_GB2312" w:hAnsi="方正小标宋_GBK" w:eastAsia="楷体_GB2312" w:cs="方正小标宋_GBK"/>
          <w:kern w:val="2"/>
          <w:sz w:val="32"/>
          <w:szCs w:val="32"/>
        </w:rPr>
        <w:t>（</w:t>
      </w:r>
      <w:r>
        <w:rPr>
          <w:rFonts w:hint="eastAsia" w:ascii="楷体_GB2312" w:hAnsi="方正小标宋_GBK" w:eastAsia="楷体_GB2312" w:cs="方正小标宋_GBK"/>
          <w:kern w:val="2"/>
          <w:sz w:val="32"/>
          <w:szCs w:val="32"/>
          <w:lang w:val="en-US" w:eastAsia="zh-CN"/>
        </w:rPr>
        <w:t>征求意见稿</w:t>
      </w:r>
      <w:r>
        <w:rPr>
          <w:rFonts w:hint="eastAsia" w:ascii="楷体_GB2312" w:hAnsi="方正小标宋_GBK" w:eastAsia="楷体_GB2312" w:cs="方正小标宋_GBK"/>
          <w:kern w:val="2"/>
          <w:sz w:val="32"/>
          <w:szCs w:val="32"/>
        </w:rPr>
        <w:t>）</w:t>
      </w:r>
    </w:p>
    <w:p w14:paraId="6B6BB5B8">
      <w:pPr>
        <w:widowControl w:val="0"/>
        <w:snapToGrid w:val="0"/>
        <w:spacing w:line="560" w:lineRule="exact"/>
        <w:jc w:val="center"/>
        <w:rPr>
          <w:rFonts w:ascii="Times New Roman" w:hAnsi="Times New Roman" w:eastAsia="仿宋_GB2312"/>
          <w:sz w:val="32"/>
          <w:szCs w:val="32"/>
        </w:rPr>
      </w:pPr>
    </w:p>
    <w:p w14:paraId="79B6585B">
      <w:pPr>
        <w:widowControl w:val="0"/>
        <w:snapToGrid w:val="0"/>
        <w:spacing w:line="560" w:lineRule="exact"/>
        <w:jc w:val="center"/>
        <w:outlineLvl w:val="0"/>
        <w:rPr>
          <w:rFonts w:ascii="Times New Roman" w:hAnsi="Times New Roman" w:eastAsia="黑体"/>
          <w:sz w:val="32"/>
          <w:szCs w:val="32"/>
        </w:rPr>
      </w:pPr>
      <w:r>
        <w:rPr>
          <w:rFonts w:ascii="Times New Roman" w:hAnsi="Times New Roman" w:eastAsia="黑体"/>
          <w:sz w:val="32"/>
          <w:szCs w:val="32"/>
        </w:rPr>
        <w:t>第一章总则</w:t>
      </w:r>
    </w:p>
    <w:p w14:paraId="697F20C2">
      <w:pPr>
        <w:snapToGrid w:val="0"/>
        <w:spacing w:line="560" w:lineRule="exact"/>
        <w:ind w:right="-54" w:firstLine="606" w:firstLineChars="196"/>
        <w:jc w:val="both"/>
        <w:rPr>
          <w:rFonts w:ascii="仿宋_GB2312" w:hAnsi="方正小标宋简体" w:eastAsia="仿宋_GB2312" w:cs="方正小标宋简体"/>
          <w:w w:val="99"/>
          <w:sz w:val="32"/>
          <w:szCs w:val="32"/>
        </w:rPr>
      </w:pPr>
      <w:r>
        <w:rPr>
          <w:rFonts w:ascii="Times New Roman" w:hAnsi="Times New Roman" w:eastAsia="仿宋_GB2312"/>
          <w:b/>
          <w:spacing w:val="-6"/>
          <w:sz w:val="32"/>
          <w:szCs w:val="32"/>
        </w:rPr>
        <w:t xml:space="preserve">第一条 </w:t>
      </w:r>
      <w:r>
        <w:rPr>
          <w:rFonts w:hint="eastAsia" w:ascii="仿宋_GB2312" w:hAnsi="Times New Roman" w:eastAsia="仿宋_GB2312"/>
          <w:spacing w:val="-6"/>
          <w:sz w:val="32"/>
          <w:szCs w:val="32"/>
        </w:rPr>
        <w:t>为贯彻落实《国务院办公厅关于加快场景培育和开放推动新场景大规模应用的实施意见》（国办发〔2025〕37号）、山东省无人驾驶试点协同推进机制《全省域城市末端无人配送试点建设方案》（〔2025〕1号），促进功能型无人车技术研发与应用，指导和规范我市功能型无人车道路测试与示范应用工作，保障道路交通安全，依据《中华人民共和国道路交通安全法》，参照工业和信息化部、公安部、交通运输部《智能网联汽车道路测试与示范应用管理规范（试行）》（工信部联通装〔2021〕97号）、《</w:t>
      </w:r>
      <w:r>
        <w:rPr>
          <w:rFonts w:hint="eastAsia" w:ascii="仿宋_GB2312" w:hAnsi="方正小标宋简体" w:eastAsia="仿宋_GB2312" w:cs="方正小标宋简体"/>
          <w:sz w:val="32"/>
          <w:szCs w:val="32"/>
        </w:rPr>
        <w:t>山东省</w:t>
      </w:r>
      <w:bookmarkStart w:id="0" w:name="OLE_LINK5"/>
      <w:r>
        <w:rPr>
          <w:rFonts w:hint="eastAsia" w:ascii="仿宋_GB2312" w:hAnsi="方正小标宋简体" w:eastAsia="仿宋_GB2312" w:cs="方正小标宋简体"/>
          <w:sz w:val="32"/>
          <w:szCs w:val="32"/>
        </w:rPr>
        <w:t>智能网联汽车道路测试与示范应用管理办法（试行</w:t>
      </w:r>
      <w:bookmarkEnd w:id="0"/>
      <w:r>
        <w:rPr>
          <w:rFonts w:hint="eastAsia" w:ascii="仿宋_GB2312" w:hAnsi="方正小标宋简体" w:eastAsia="仿宋_GB2312" w:cs="方正小标宋简体"/>
          <w:sz w:val="32"/>
          <w:szCs w:val="32"/>
        </w:rPr>
        <w:t>）</w:t>
      </w:r>
      <w:r>
        <w:rPr>
          <w:rFonts w:hint="eastAsia" w:ascii="仿宋_GB2312" w:hAnsi="Times New Roman" w:eastAsia="仿宋_GB2312"/>
          <w:spacing w:val="-6"/>
          <w:sz w:val="32"/>
          <w:szCs w:val="32"/>
        </w:rPr>
        <w:t>》（鲁工信装〔2025〕234号）等相关规定，结合我市功能型无人车运行监管实际，制定本办法</w:t>
      </w:r>
      <w:r>
        <w:rPr>
          <w:rFonts w:hint="eastAsia" w:ascii="Times New Roman" w:hAnsi="Times New Roman" w:eastAsia="仿宋_GB2312"/>
          <w:spacing w:val="-6"/>
          <w:sz w:val="32"/>
          <w:szCs w:val="32"/>
        </w:rPr>
        <w:t>。</w:t>
      </w:r>
    </w:p>
    <w:p w14:paraId="5A00FB54">
      <w:pPr>
        <w:widowControl w:val="0"/>
        <w:snapToGrid w:val="0"/>
        <w:spacing w:line="560" w:lineRule="exact"/>
        <w:ind w:firstLine="619" w:firstLineChars="200"/>
        <w:jc w:val="both"/>
        <w:rPr>
          <w:rFonts w:ascii="Times New Roman" w:hAnsi="Times New Roman" w:eastAsia="仿宋_GB2312"/>
          <w:spacing w:val="-6"/>
          <w:sz w:val="32"/>
          <w:szCs w:val="32"/>
        </w:rPr>
      </w:pPr>
      <w:r>
        <w:rPr>
          <w:rFonts w:ascii="Times New Roman" w:hAnsi="Times New Roman" w:eastAsia="仿宋_GB2312"/>
          <w:b/>
          <w:spacing w:val="-6"/>
          <w:sz w:val="32"/>
          <w:szCs w:val="32"/>
        </w:rPr>
        <w:t xml:space="preserve">第二条 </w:t>
      </w:r>
      <w:r>
        <w:rPr>
          <w:rFonts w:hint="eastAsia" w:ascii="Times New Roman" w:hAnsi="Times New Roman" w:eastAsia="仿宋_GB2312"/>
          <w:spacing w:val="-6"/>
          <w:sz w:val="32"/>
          <w:szCs w:val="32"/>
        </w:rPr>
        <w:t>本办法所称功能型无人车，是指采用</w:t>
      </w:r>
      <w:r>
        <w:rPr>
          <w:rFonts w:ascii="Times New Roman" w:hAnsi="Times New Roman" w:eastAsia="仿宋_GB2312"/>
          <w:spacing w:val="-6"/>
          <w:sz w:val="32"/>
          <w:szCs w:val="32"/>
        </w:rPr>
        <w:t>自动驾驶技术，</w:t>
      </w:r>
      <w:r>
        <w:rPr>
          <w:rFonts w:hint="eastAsia" w:ascii="Times New Roman" w:hAnsi="Times New Roman" w:eastAsia="仿宋_GB2312"/>
          <w:spacing w:val="-6"/>
          <w:sz w:val="32"/>
          <w:szCs w:val="32"/>
        </w:rPr>
        <w:t>不设置常驻驾驶位</w:t>
      </w:r>
      <w:r>
        <w:rPr>
          <w:rFonts w:ascii="Times New Roman" w:hAnsi="Times New Roman" w:eastAsia="仿宋_GB2312"/>
          <w:spacing w:val="-6"/>
          <w:sz w:val="32"/>
          <w:szCs w:val="32"/>
        </w:rPr>
        <w:t>、</w:t>
      </w:r>
      <w:r>
        <w:rPr>
          <w:rFonts w:hint="eastAsia" w:ascii="Times New Roman" w:hAnsi="Times New Roman" w:eastAsia="仿宋_GB2312"/>
          <w:spacing w:val="-6"/>
          <w:sz w:val="32"/>
          <w:szCs w:val="32"/>
        </w:rPr>
        <w:t>无随车专职</w:t>
      </w:r>
      <w:r>
        <w:rPr>
          <w:rFonts w:ascii="Times New Roman" w:hAnsi="Times New Roman" w:eastAsia="仿宋_GB2312"/>
          <w:spacing w:val="-6"/>
          <w:sz w:val="32"/>
          <w:szCs w:val="32"/>
        </w:rPr>
        <w:t>传统机动车</w:t>
      </w:r>
      <w:r>
        <w:rPr>
          <w:rFonts w:hint="eastAsia" w:ascii="Times New Roman" w:hAnsi="Times New Roman" w:eastAsia="仿宋_GB2312"/>
          <w:spacing w:val="-6"/>
          <w:sz w:val="32"/>
          <w:szCs w:val="32"/>
        </w:rPr>
        <w:t>驾驶员，仅行驶于地面的新型运载工具，主要</w:t>
      </w:r>
      <w:r>
        <w:rPr>
          <w:rFonts w:ascii="Times New Roman" w:hAnsi="Times New Roman" w:eastAsia="仿宋_GB2312"/>
          <w:spacing w:val="-6"/>
          <w:sz w:val="32"/>
          <w:szCs w:val="32"/>
        </w:rPr>
        <w:t>用于物流、巡检、零售、环卫等特定</w:t>
      </w:r>
      <w:r>
        <w:rPr>
          <w:rFonts w:hint="eastAsia" w:ascii="Times New Roman" w:hAnsi="Times New Roman" w:eastAsia="仿宋_GB2312"/>
          <w:spacing w:val="-6"/>
          <w:sz w:val="32"/>
          <w:szCs w:val="32"/>
        </w:rPr>
        <w:t>用途。</w:t>
      </w:r>
    </w:p>
    <w:p w14:paraId="0D3282AF">
      <w:pPr>
        <w:widowControl w:val="0"/>
        <w:snapToGrid w:val="0"/>
        <w:spacing w:line="560" w:lineRule="exact"/>
        <w:ind w:firstLine="616" w:firstLineChars="200"/>
        <w:jc w:val="both"/>
        <w:rPr>
          <w:rFonts w:ascii="Times New Roman" w:hAnsi="Times New Roman" w:eastAsia="仿宋_GB2312"/>
          <w:spacing w:val="-6"/>
          <w:sz w:val="32"/>
          <w:szCs w:val="32"/>
        </w:rPr>
      </w:pPr>
      <w:r>
        <w:rPr>
          <w:rFonts w:hint="eastAsia" w:ascii="Times New Roman" w:hAnsi="Times New Roman" w:eastAsia="仿宋_GB2312"/>
          <w:spacing w:val="-6"/>
          <w:sz w:val="32"/>
          <w:szCs w:val="32"/>
        </w:rPr>
        <w:t>具体技术要求详见附件1。</w:t>
      </w:r>
    </w:p>
    <w:p w14:paraId="6B132BC6">
      <w:pPr>
        <w:widowControl w:val="0"/>
        <w:snapToGrid w:val="0"/>
        <w:spacing w:line="560" w:lineRule="exact"/>
        <w:ind w:firstLine="616" w:firstLineChars="200"/>
        <w:jc w:val="both"/>
        <w:rPr>
          <w:rFonts w:ascii="Times New Roman" w:hAnsi="Times New Roman" w:eastAsia="仿宋_GB2312"/>
          <w:spacing w:val="-6"/>
          <w:sz w:val="32"/>
          <w:szCs w:val="32"/>
        </w:rPr>
      </w:pPr>
      <w:r>
        <w:rPr>
          <w:rFonts w:hint="eastAsia" w:ascii="Times New Roman" w:hAnsi="Times New Roman" w:eastAsia="仿宋_GB2312"/>
          <w:spacing w:val="-6"/>
          <w:sz w:val="32"/>
          <w:szCs w:val="32"/>
        </w:rPr>
        <w:t>本办法所称道路测试与示范应用，是指在指定区域、道路开展的功能型无人车自动驾驶功能测试和应用示范试点活动。</w:t>
      </w:r>
      <w:bookmarkStart w:id="1" w:name="_GoBack"/>
      <w:bookmarkEnd w:id="1"/>
    </w:p>
    <w:p w14:paraId="724CCF90">
      <w:pPr>
        <w:widowControl w:val="0"/>
        <w:snapToGrid w:val="0"/>
        <w:spacing w:line="560" w:lineRule="exact"/>
        <w:jc w:val="both"/>
        <w:rPr>
          <w:rFonts w:ascii="Times New Roman" w:hAnsi="Times New Roman" w:eastAsia="仿宋_GB2312"/>
          <w:spacing w:val="-6"/>
          <w:sz w:val="32"/>
          <w:szCs w:val="32"/>
        </w:rPr>
      </w:pPr>
    </w:p>
    <w:p w14:paraId="59E03D36">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第二章  组织机构职责</w:t>
      </w:r>
    </w:p>
    <w:p w14:paraId="1B191DC7">
      <w:pPr>
        <w:widowControl w:val="0"/>
        <w:snapToGrid w:val="0"/>
        <w:spacing w:line="560" w:lineRule="exact"/>
        <w:ind w:firstLine="720"/>
        <w:jc w:val="both"/>
        <w:outlineLvl w:val="0"/>
        <w:rPr>
          <w:rFonts w:ascii="Times New Roman" w:hAnsi="Times New Roman" w:eastAsia="仿宋_GB2312"/>
          <w:spacing w:val="-6"/>
          <w:sz w:val="32"/>
          <w:szCs w:val="32"/>
        </w:rPr>
      </w:pPr>
      <w:r>
        <w:rPr>
          <w:rFonts w:ascii="Times New Roman" w:hAnsi="Times New Roman" w:eastAsia="仿宋_GB2312"/>
          <w:b/>
          <w:spacing w:val="-6"/>
          <w:sz w:val="32"/>
          <w:szCs w:val="32"/>
        </w:rPr>
        <w:t>第</w:t>
      </w:r>
      <w:r>
        <w:rPr>
          <w:rFonts w:hint="eastAsia" w:ascii="Times New Roman" w:hAnsi="Times New Roman" w:eastAsia="仿宋_GB2312"/>
          <w:b/>
          <w:spacing w:val="-6"/>
          <w:sz w:val="32"/>
          <w:szCs w:val="32"/>
        </w:rPr>
        <w:t>三</w:t>
      </w:r>
      <w:r>
        <w:rPr>
          <w:rFonts w:ascii="Times New Roman" w:hAnsi="Times New Roman" w:eastAsia="仿宋_GB2312"/>
          <w:b/>
          <w:spacing w:val="-6"/>
          <w:sz w:val="32"/>
          <w:szCs w:val="32"/>
        </w:rPr>
        <w:t>条</w:t>
      </w:r>
      <w:r>
        <w:rPr>
          <w:rFonts w:hint="eastAsia" w:ascii="Times New Roman" w:hAnsi="Times New Roman" w:eastAsia="仿宋_GB2312"/>
          <w:spacing w:val="-6"/>
          <w:sz w:val="32"/>
          <w:szCs w:val="32"/>
        </w:rPr>
        <w:t xml:space="preserve"> 由青岛市智能网联新能源汽车产业专班统筹领导全市功能型无人车道路测试与示范应用工作。根据《青岛市智能网联汽车道路测试与示范应用管理实施细则（试行）》设立的青岛市智能网联汽车道路测试与示范应用联席工作小组（以下简称“联席工作小组”）负责本办法的统一实施、监督、管理，统筹推进本办法实施过程中的有关事项。联席工作小组成员单位职责分工如下：</w:t>
      </w:r>
    </w:p>
    <w:p w14:paraId="1CB8B739">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1.市工业和信息化局。承担联席工作小组办公室职责，负责联席工作小组日常工作，协调处理日常事务；负责会同有关部门组建青岛市智能网联汽车/功能型无人车道路测试与示范应用专家委员会；代表联席工作小组受理并组织审核跨</w:t>
      </w:r>
      <w:r>
        <w:rPr>
          <w:rFonts w:ascii="Times New Roman" w:hAnsi="Times New Roman" w:eastAsia="仿宋_GB2312"/>
          <w:spacing w:val="-6"/>
          <w:sz w:val="32"/>
          <w:szCs w:val="32"/>
        </w:rPr>
        <w:t>区市</w:t>
      </w:r>
      <w:r>
        <w:rPr>
          <w:rFonts w:hint="eastAsia" w:ascii="Times New Roman" w:hAnsi="Times New Roman" w:eastAsia="仿宋_GB2312"/>
          <w:spacing w:val="-6"/>
          <w:sz w:val="32"/>
          <w:szCs w:val="32"/>
        </w:rPr>
        <w:t>道路测试和示范应用申请；会同有关部门组织青岛市智能网联汽车/功能型无人车综合监管服务平台的建设和管理。</w:t>
      </w:r>
    </w:p>
    <w:p w14:paraId="4B8B2140">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2.市公安局。负责测试道路交通环境复杂性和安全性评估；会同市交通运输局等有关部门研究确定拟开放道路清单或负面清单；负责在道路交通安全法律法规范围内审核车辆驾驶人、安全员资格；负责处理道路测试和示范应用车辆相关的交通违法及事故等相关事宜；负责推进智慧交管与青岛市智能网联汽车/功能型无人车综合监管服务平台的对接；强化执勤执法，监督指导有关单位落实网络安全管理和等级保护制度；负责推广信号灯、动态交通组织、道路事件等交通信息发布；参与全市道路交通信号机、交通标识升级完善和网联数字化改造；参与道路基础设施设备调整优化，满足道路测试要求；负责危险化学品公共安全管理；按市智能网联新能源汽车专班和联席工作小组要求，会同市交通运输局负责未经批准及违规开展道路测试与示范应用车辆的清理处置工作；协助推进标准体系规划及建设。</w:t>
      </w:r>
    </w:p>
    <w:p w14:paraId="33A53FC0">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3.市交通运输局。负责监督指导交通运输领域应用场景的开发与示范</w:t>
      </w:r>
      <w:r>
        <w:rPr>
          <w:rFonts w:hint="eastAsia" w:ascii="Times New Roman" w:hAnsi="Times New Roman" w:eastAsia="仿宋_GB2312"/>
          <w:spacing w:val="-6"/>
          <w:sz w:val="32"/>
          <w:szCs w:val="32"/>
          <w:lang w:val="en-US" w:eastAsia="zh-CN"/>
        </w:rPr>
        <w:t>应用</w:t>
      </w:r>
      <w:r>
        <w:rPr>
          <w:rFonts w:hint="eastAsia" w:ascii="Times New Roman" w:hAnsi="Times New Roman" w:eastAsia="仿宋_GB2312"/>
          <w:spacing w:val="-6"/>
          <w:sz w:val="32"/>
          <w:szCs w:val="32"/>
        </w:rPr>
        <w:t>；负责指导功能型无人车在货运、客运等领域的规范管理工作；负责统筹智慧公路基础设施的规划与建设工作（市政道路除外）；负责《自动驾驶汽车运输安全服务指南（试行）》等政策落实监督指导工作；负责道路危险货物运输监督管理工作；配合市公安局共同研究确定拟开放道路清单或负面清单，参与道路交通环境复杂性和安全性评估；配合市公安局对未经批准及违规开展道路测试与示范应用车辆开展清理处置工作；协助推进标准体系规划及建设。</w:t>
      </w:r>
    </w:p>
    <w:p w14:paraId="712AA026">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b/>
          <w:spacing w:val="-6"/>
          <w:sz w:val="32"/>
          <w:szCs w:val="32"/>
        </w:rPr>
        <w:t>第四条</w:t>
      </w:r>
      <w:r>
        <w:rPr>
          <w:rFonts w:hint="eastAsia" w:ascii="Times New Roman" w:hAnsi="Times New Roman" w:eastAsia="仿宋_GB2312"/>
          <w:spacing w:val="-6"/>
          <w:sz w:val="32"/>
          <w:szCs w:val="32"/>
        </w:rPr>
        <w:t xml:space="preserve">  其他相关单位职责分工如下：</w:t>
      </w:r>
    </w:p>
    <w:p w14:paraId="42EA6DE3">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1.市委网信办。负责开展《网络安全法》《数据安全法》及《网络数据安全管理条例》等法律法规的宣传贯彻；指导有关单位落实网络安全主体责任、加强网络数据安全管理和个人信息保护，强化道路测试和示范应用工作舆情监测、预警，指导有关部门做好相关应急处置工作。</w:t>
      </w:r>
    </w:p>
    <w:p w14:paraId="14175D1E">
      <w:pPr>
        <w:widowControl w:val="0"/>
        <w:snapToGrid w:val="0"/>
        <w:spacing w:line="560" w:lineRule="exact"/>
        <w:ind w:firstLine="720"/>
        <w:jc w:val="both"/>
        <w:outlineLvl w:val="0"/>
        <w:rPr>
          <w:rFonts w:ascii="Times New Roman" w:hAnsi="Times New Roman" w:eastAsia="仿宋_GB2312"/>
          <w:spacing w:val="-6"/>
          <w:sz w:val="32"/>
          <w:szCs w:val="32"/>
        </w:rPr>
      </w:pPr>
      <w:r>
        <w:rPr>
          <w:rFonts w:ascii="Times New Roman" w:hAnsi="Times New Roman" w:eastAsia="仿宋_GB2312"/>
          <w:spacing w:val="-6"/>
          <w:sz w:val="32"/>
          <w:szCs w:val="32"/>
        </w:rPr>
        <w:t>2</w:t>
      </w:r>
      <w:r>
        <w:rPr>
          <w:rFonts w:hint="eastAsia" w:ascii="Times New Roman" w:hAnsi="Times New Roman" w:eastAsia="仿宋_GB2312"/>
          <w:spacing w:val="-6"/>
          <w:sz w:val="32"/>
          <w:szCs w:val="32"/>
        </w:rPr>
        <w:t>.市自然资源和规划局。负责地理信息采集活动的日常监管以及敏感地理信息安全审查；配合市交通运输局、市公安局等部门研究确定拟开放道路的地理信息管控要求及道路清单；负责推进全市自然资源领域的智能网联化（如无人测绘、灾害隐患排查）应用场景的开放与示范应用；负责拟开放道路的地理信息数据共享。</w:t>
      </w:r>
    </w:p>
    <w:p w14:paraId="7EEB56B2">
      <w:pPr>
        <w:widowControl w:val="0"/>
        <w:snapToGrid w:val="0"/>
        <w:spacing w:line="560" w:lineRule="exact"/>
        <w:ind w:firstLine="720"/>
        <w:jc w:val="both"/>
        <w:outlineLvl w:val="0"/>
        <w:rPr>
          <w:rFonts w:ascii="Times New Roman" w:hAnsi="Times New Roman" w:eastAsia="仿宋_GB2312"/>
          <w:spacing w:val="-6"/>
          <w:sz w:val="32"/>
          <w:szCs w:val="32"/>
        </w:rPr>
      </w:pPr>
      <w:r>
        <w:rPr>
          <w:rFonts w:ascii="Times New Roman" w:hAnsi="Times New Roman" w:eastAsia="仿宋_GB2312"/>
          <w:spacing w:val="-6"/>
          <w:sz w:val="32"/>
          <w:szCs w:val="32"/>
        </w:rPr>
        <w:t>3</w:t>
      </w:r>
      <w:r>
        <w:rPr>
          <w:rFonts w:hint="eastAsia" w:ascii="Times New Roman" w:hAnsi="Times New Roman" w:eastAsia="仿宋_GB2312"/>
          <w:spacing w:val="-6"/>
          <w:sz w:val="32"/>
          <w:szCs w:val="32"/>
        </w:rPr>
        <w:t>.市住房和城乡建设局。负责城市信息模型（CIM）平台与青岛市智能网联汽车/功能型无人车综合监管服务平台数据互联互通，支持功能型无人车道路测试与示范应用；协助推进标准体系规划及建设。</w:t>
      </w:r>
    </w:p>
    <w:p w14:paraId="358EB0EF">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4.市城市管理局。负责推进市政道路清扫、城市管理巡检场景等应用场景的开放。</w:t>
      </w:r>
    </w:p>
    <w:p w14:paraId="12711559">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5.市市场监督</w:t>
      </w:r>
      <w:r>
        <w:rPr>
          <w:rFonts w:ascii="Times New Roman" w:hAnsi="Times New Roman" w:eastAsia="仿宋_GB2312"/>
          <w:spacing w:val="-6"/>
          <w:sz w:val="32"/>
          <w:szCs w:val="32"/>
        </w:rPr>
        <w:t>管理</w:t>
      </w:r>
      <w:r>
        <w:rPr>
          <w:rFonts w:hint="eastAsia" w:ascii="Times New Roman" w:hAnsi="Times New Roman" w:eastAsia="仿宋_GB2312"/>
          <w:spacing w:val="-6"/>
          <w:sz w:val="32"/>
          <w:szCs w:val="32"/>
        </w:rPr>
        <w:t>局。负责协调全市检验检测资源，支撑功能型无人车道路测试与示范应用检测认证服务；负责组织</w:t>
      </w:r>
      <w:r>
        <w:rPr>
          <w:rFonts w:ascii="Times New Roman" w:hAnsi="Times New Roman" w:eastAsia="仿宋_GB2312"/>
          <w:spacing w:val="-6"/>
          <w:sz w:val="32"/>
          <w:szCs w:val="32"/>
        </w:rPr>
        <w:t>指导</w:t>
      </w:r>
      <w:r>
        <w:rPr>
          <w:rFonts w:hint="eastAsia" w:ascii="Times New Roman" w:hAnsi="Times New Roman" w:eastAsia="仿宋_GB2312"/>
          <w:spacing w:val="-6"/>
          <w:sz w:val="32"/>
          <w:szCs w:val="32"/>
        </w:rPr>
        <w:t>关于</w:t>
      </w:r>
      <w:r>
        <w:rPr>
          <w:rFonts w:ascii="Times New Roman" w:hAnsi="Times New Roman" w:eastAsia="仿宋_GB2312"/>
          <w:spacing w:val="-6"/>
          <w:sz w:val="32"/>
          <w:szCs w:val="32"/>
        </w:rPr>
        <w:t>功能型无人车</w:t>
      </w:r>
      <w:r>
        <w:rPr>
          <w:rFonts w:hint="eastAsia" w:ascii="Times New Roman" w:hAnsi="Times New Roman" w:eastAsia="仿宋_GB2312"/>
          <w:spacing w:val="-6"/>
          <w:sz w:val="32"/>
          <w:szCs w:val="32"/>
        </w:rPr>
        <w:t>的</w:t>
      </w:r>
      <w:r>
        <w:rPr>
          <w:rFonts w:ascii="Times New Roman" w:hAnsi="Times New Roman" w:eastAsia="仿宋_GB2312"/>
          <w:spacing w:val="-6"/>
          <w:sz w:val="32"/>
          <w:szCs w:val="32"/>
        </w:rPr>
        <w:t>消费维权、</w:t>
      </w:r>
      <w:r>
        <w:rPr>
          <w:rFonts w:hint="eastAsia" w:ascii="Times New Roman" w:hAnsi="Times New Roman" w:eastAsia="仿宋_GB2312"/>
          <w:spacing w:val="-6"/>
          <w:sz w:val="32"/>
          <w:szCs w:val="32"/>
        </w:rPr>
        <w:t>调解</w:t>
      </w:r>
      <w:r>
        <w:rPr>
          <w:rFonts w:ascii="Times New Roman" w:hAnsi="Times New Roman" w:eastAsia="仿宋_GB2312"/>
          <w:spacing w:val="-6"/>
          <w:sz w:val="32"/>
          <w:szCs w:val="32"/>
        </w:rPr>
        <w:t>消费纠纷等</w:t>
      </w:r>
      <w:r>
        <w:rPr>
          <w:rFonts w:hint="eastAsia" w:ascii="Times New Roman" w:hAnsi="Times New Roman" w:eastAsia="仿宋_GB2312"/>
          <w:spacing w:val="-6"/>
          <w:sz w:val="32"/>
          <w:szCs w:val="32"/>
        </w:rPr>
        <w:t>工作</w:t>
      </w:r>
      <w:r>
        <w:rPr>
          <w:rFonts w:ascii="Times New Roman" w:hAnsi="Times New Roman" w:eastAsia="仿宋_GB2312"/>
          <w:spacing w:val="-6"/>
          <w:sz w:val="32"/>
          <w:szCs w:val="32"/>
        </w:rPr>
        <w:t>；</w:t>
      </w:r>
      <w:r>
        <w:rPr>
          <w:rFonts w:hint="eastAsia" w:ascii="Times New Roman" w:hAnsi="Times New Roman" w:eastAsia="仿宋_GB2312"/>
          <w:spacing w:val="-6"/>
          <w:sz w:val="32"/>
          <w:szCs w:val="32"/>
        </w:rPr>
        <w:t>鼓励支持我市相关部门、机构、企业参与国家标准、国际标准制定修订。</w:t>
      </w:r>
    </w:p>
    <w:p w14:paraId="2523A993">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6.市大数据发展</w:t>
      </w:r>
      <w:r>
        <w:rPr>
          <w:rFonts w:ascii="Times New Roman" w:hAnsi="Times New Roman" w:eastAsia="仿宋_GB2312"/>
          <w:spacing w:val="-6"/>
          <w:sz w:val="32"/>
          <w:szCs w:val="32"/>
        </w:rPr>
        <w:t>管理</w:t>
      </w:r>
      <w:r>
        <w:rPr>
          <w:rFonts w:hint="eastAsia" w:ascii="Times New Roman" w:hAnsi="Times New Roman" w:eastAsia="仿宋_GB2312"/>
          <w:spacing w:val="-6"/>
          <w:sz w:val="32"/>
          <w:szCs w:val="32"/>
        </w:rPr>
        <w:t>局。指导功能型无人车道路测试与示范应用相关数据的管理工作，推动青岛市智能网联汽车/功能型无人车综合监管服务平台的数据共享。</w:t>
      </w:r>
    </w:p>
    <w:p w14:paraId="0DED027A">
      <w:pPr>
        <w:widowControl w:val="0"/>
        <w:snapToGrid w:val="0"/>
        <w:spacing w:line="560" w:lineRule="exact"/>
        <w:ind w:firstLine="720"/>
        <w:jc w:val="both"/>
        <w:outlineLvl w:val="0"/>
        <w:rPr>
          <w:rFonts w:ascii="Times New Roman" w:hAnsi="Times New Roman" w:eastAsia="仿宋_GB2312"/>
          <w:spacing w:val="-6"/>
          <w:sz w:val="32"/>
          <w:szCs w:val="32"/>
        </w:rPr>
      </w:pPr>
      <w:r>
        <w:rPr>
          <w:rFonts w:ascii="Times New Roman" w:hAnsi="Times New Roman" w:eastAsia="仿宋_GB2312"/>
          <w:spacing w:val="-6"/>
          <w:sz w:val="32"/>
          <w:szCs w:val="32"/>
        </w:rPr>
        <w:t>7</w:t>
      </w:r>
      <w:r>
        <w:rPr>
          <w:rFonts w:hint="eastAsia" w:ascii="Times New Roman" w:hAnsi="Times New Roman" w:eastAsia="仿宋_GB2312"/>
          <w:spacing w:val="-6"/>
          <w:sz w:val="32"/>
          <w:szCs w:val="32"/>
        </w:rPr>
        <w:t>.市邮政管理局。负责监督指导邮政快递等应用场景的开放与示范应用及规范管理工作。</w:t>
      </w:r>
    </w:p>
    <w:p w14:paraId="381D23C7">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各区（市）政府协助联席工作小组做好本行政区域内测试</w:t>
      </w:r>
      <w:r>
        <w:rPr>
          <w:rFonts w:ascii="Times New Roman" w:hAnsi="Times New Roman" w:eastAsia="仿宋_GB2312"/>
          <w:spacing w:val="-6"/>
          <w:sz w:val="32"/>
          <w:szCs w:val="32"/>
        </w:rPr>
        <w:t>道路开放</w:t>
      </w:r>
      <w:r>
        <w:rPr>
          <w:rFonts w:hint="eastAsia" w:ascii="Times New Roman" w:hAnsi="Times New Roman" w:eastAsia="仿宋_GB2312"/>
          <w:spacing w:val="-6"/>
          <w:sz w:val="32"/>
          <w:szCs w:val="32"/>
        </w:rPr>
        <w:t>、功能型无人车道路</w:t>
      </w:r>
      <w:r>
        <w:rPr>
          <w:rFonts w:ascii="Times New Roman" w:hAnsi="Times New Roman" w:eastAsia="仿宋_GB2312"/>
          <w:spacing w:val="-6"/>
          <w:sz w:val="32"/>
          <w:szCs w:val="32"/>
        </w:rPr>
        <w:t>测试</w:t>
      </w:r>
      <w:r>
        <w:rPr>
          <w:rFonts w:hint="eastAsia" w:ascii="Times New Roman" w:hAnsi="Times New Roman" w:eastAsia="仿宋_GB2312"/>
          <w:spacing w:val="-6"/>
          <w:sz w:val="32"/>
          <w:szCs w:val="32"/>
        </w:rPr>
        <w:t>和</w:t>
      </w:r>
      <w:r>
        <w:rPr>
          <w:rFonts w:ascii="Times New Roman" w:hAnsi="Times New Roman" w:eastAsia="仿宋_GB2312"/>
          <w:spacing w:val="-6"/>
          <w:sz w:val="32"/>
          <w:szCs w:val="32"/>
        </w:rPr>
        <w:t>示范应用</w:t>
      </w:r>
      <w:r>
        <w:rPr>
          <w:rFonts w:hint="eastAsia" w:ascii="Times New Roman" w:hAnsi="Times New Roman" w:eastAsia="仿宋_GB2312"/>
          <w:spacing w:val="-6"/>
          <w:sz w:val="32"/>
          <w:szCs w:val="32"/>
        </w:rPr>
        <w:t>审核</w:t>
      </w:r>
      <w:r>
        <w:rPr>
          <w:rFonts w:ascii="Times New Roman" w:hAnsi="Times New Roman" w:eastAsia="仿宋_GB2312"/>
          <w:spacing w:val="-6"/>
          <w:sz w:val="32"/>
          <w:szCs w:val="32"/>
        </w:rPr>
        <w:t>、</w:t>
      </w:r>
      <w:r>
        <w:rPr>
          <w:rFonts w:hint="eastAsia" w:ascii="Times New Roman" w:hAnsi="Times New Roman" w:eastAsia="仿宋_GB2312"/>
          <w:spacing w:val="-6"/>
          <w:sz w:val="32"/>
          <w:szCs w:val="32"/>
        </w:rPr>
        <w:t>日常运行监督以及违规行为、突发状况、舆情投诉等应对处置，确保道路测试活动依法依规、安全有序进行。</w:t>
      </w:r>
    </w:p>
    <w:p w14:paraId="4317E0C5">
      <w:pPr>
        <w:widowControl w:val="0"/>
        <w:snapToGrid w:val="0"/>
        <w:spacing w:line="560" w:lineRule="exact"/>
        <w:ind w:firstLine="720"/>
        <w:jc w:val="both"/>
        <w:outlineLvl w:val="0"/>
        <w:rPr>
          <w:rFonts w:ascii="Times New Roman" w:hAnsi="Times New Roman" w:eastAsia="仿宋_GB2312"/>
          <w:spacing w:val="-6"/>
          <w:sz w:val="32"/>
          <w:szCs w:val="32"/>
        </w:rPr>
      </w:pPr>
      <w:r>
        <w:rPr>
          <w:rFonts w:hint="eastAsia" w:ascii="Times New Roman" w:hAnsi="Times New Roman" w:eastAsia="仿宋_GB2312"/>
          <w:spacing w:val="-6"/>
          <w:sz w:val="32"/>
          <w:szCs w:val="32"/>
        </w:rPr>
        <w:t>支持区（市）创建功能型无人车道路测试与示范应用先行示范区，由区（市）政府向市智能网联新能源汽车产业专班提交创建先行示范区方案，经审核批准后可参照组织本行政区域内的功能型无人车道路测试与示范应用活动，相关车辆数据应按要求接入青岛市智能网联汽车/功能型无人车综合监管服务平台。</w:t>
      </w:r>
    </w:p>
    <w:p w14:paraId="02CA05D7">
      <w:pPr>
        <w:widowControl w:val="0"/>
        <w:snapToGrid w:val="0"/>
        <w:spacing w:line="560" w:lineRule="exact"/>
        <w:ind w:firstLine="720"/>
        <w:jc w:val="both"/>
        <w:outlineLvl w:val="0"/>
        <w:rPr>
          <w:rFonts w:ascii="仿宋_GB2312" w:hAnsi="仿宋_GB2312" w:eastAsia="仿宋_GB2312" w:cs="仿宋_GB2312"/>
          <w:spacing w:val="-6"/>
          <w:sz w:val="32"/>
          <w:szCs w:val="32"/>
        </w:rPr>
      </w:pPr>
      <w:r>
        <w:rPr>
          <w:rFonts w:hint="eastAsia" w:ascii="Times New Roman" w:hAnsi="Times New Roman" w:eastAsia="仿宋_GB2312"/>
          <w:b/>
          <w:spacing w:val="-6"/>
          <w:sz w:val="32"/>
          <w:szCs w:val="32"/>
        </w:rPr>
        <w:t xml:space="preserve">第五条 </w:t>
      </w:r>
      <w:r>
        <w:rPr>
          <w:rFonts w:hint="eastAsia" w:ascii="Times New Roman" w:hAnsi="Times New Roman" w:eastAsia="仿宋_GB2312"/>
          <w:spacing w:val="-6"/>
          <w:sz w:val="32"/>
          <w:szCs w:val="32"/>
        </w:rPr>
        <w:t>联席工作小组委托专业机构（由联席工作小组办公室承担部门负责实施委托程序）作为功能型无人车道路测试与示范应用第三方服务机构（以下简称“第三方服务机构”），支撑功能型无人车道路测试和示范应用等工作。</w:t>
      </w:r>
      <w:r>
        <w:rPr>
          <w:rFonts w:hint="eastAsia" w:ascii="仿宋_GB2312" w:hAnsi="仿宋_GB2312" w:eastAsia="仿宋_GB2312" w:cs="仿宋_GB2312"/>
          <w:spacing w:val="-6"/>
          <w:sz w:val="32"/>
          <w:szCs w:val="32"/>
        </w:rPr>
        <w:t>第三方服务机构负责</w:t>
      </w:r>
      <w:r>
        <w:rPr>
          <w:rFonts w:hint="eastAsia" w:ascii="仿宋_GB2312" w:hAnsi="仿宋_GB2312" w:eastAsia="仿宋_GB2312" w:cs="仿宋_GB2312"/>
          <w:sz w:val="32"/>
          <w:szCs w:val="32"/>
        </w:rPr>
        <w:t>道路测试及示范应用日常事务，包括对道路测试、示范应用主体向联席工作小组提交的申请材料进行初审，及时向联席工作小组提交初审报告；收集分析车辆的运行数据、事故情况及分析报告定期上报联席工作小组；根据需要组织多领域专家研究道路测试、示范应用涉及的事项，并将结果上报联席工作小组等。</w:t>
      </w:r>
    </w:p>
    <w:p w14:paraId="08441AAE">
      <w:pPr>
        <w:widowControl w:val="0"/>
        <w:snapToGrid w:val="0"/>
        <w:spacing w:line="560" w:lineRule="exact"/>
        <w:jc w:val="center"/>
        <w:outlineLvl w:val="0"/>
        <w:rPr>
          <w:rFonts w:ascii="Times New Roman" w:hAnsi="Times New Roman" w:eastAsia="黑体"/>
          <w:sz w:val="32"/>
          <w:szCs w:val="32"/>
        </w:rPr>
      </w:pPr>
      <w:r>
        <w:rPr>
          <w:rFonts w:ascii="Times New Roman" w:hAnsi="Times New Roman" w:eastAsia="黑体"/>
          <w:sz w:val="32"/>
          <w:szCs w:val="32"/>
        </w:rPr>
        <w:t>第</w:t>
      </w:r>
      <w:r>
        <w:rPr>
          <w:rFonts w:hint="eastAsia" w:ascii="Times New Roman" w:hAnsi="Times New Roman" w:eastAsia="黑体"/>
          <w:sz w:val="32"/>
          <w:szCs w:val="32"/>
        </w:rPr>
        <w:t>三</w:t>
      </w:r>
      <w:r>
        <w:rPr>
          <w:rFonts w:ascii="Times New Roman" w:hAnsi="Times New Roman" w:eastAsia="黑体"/>
          <w:sz w:val="32"/>
          <w:szCs w:val="32"/>
        </w:rPr>
        <w:t>章</w:t>
      </w:r>
      <w:r>
        <w:rPr>
          <w:rFonts w:hint="eastAsia" w:ascii="Times New Roman" w:hAnsi="Times New Roman" w:eastAsia="黑体"/>
          <w:sz w:val="32"/>
          <w:szCs w:val="32"/>
        </w:rPr>
        <w:t xml:space="preserve">  基本要求</w:t>
      </w:r>
    </w:p>
    <w:p w14:paraId="6E3C9B23">
      <w:pPr>
        <w:widowControl w:val="0"/>
        <w:snapToGrid w:val="0"/>
        <w:spacing w:line="560" w:lineRule="exact"/>
        <w:ind w:firstLine="619" w:firstLineChars="200"/>
        <w:jc w:val="both"/>
        <w:rPr>
          <w:rFonts w:ascii="Times New Roman" w:hAnsi="Times New Roman" w:eastAsia="仿宋_GB2312"/>
          <w:spacing w:val="-6"/>
          <w:sz w:val="32"/>
          <w:szCs w:val="32"/>
        </w:rPr>
      </w:pPr>
      <w:r>
        <w:rPr>
          <w:rFonts w:ascii="Times New Roman" w:hAnsi="Times New Roman" w:eastAsia="仿宋_GB2312"/>
          <w:b/>
          <w:spacing w:val="-6"/>
          <w:sz w:val="32"/>
          <w:szCs w:val="32"/>
        </w:rPr>
        <w:t>第</w:t>
      </w:r>
      <w:r>
        <w:rPr>
          <w:rFonts w:hint="eastAsia" w:ascii="Times New Roman" w:hAnsi="Times New Roman" w:eastAsia="仿宋_GB2312"/>
          <w:b/>
          <w:spacing w:val="-6"/>
          <w:sz w:val="32"/>
          <w:szCs w:val="32"/>
        </w:rPr>
        <w:t>六</w:t>
      </w:r>
      <w:r>
        <w:rPr>
          <w:rFonts w:ascii="Times New Roman" w:hAnsi="Times New Roman" w:eastAsia="仿宋_GB2312"/>
          <w:b/>
          <w:spacing w:val="-6"/>
          <w:sz w:val="32"/>
          <w:szCs w:val="32"/>
        </w:rPr>
        <w:t>条</w:t>
      </w:r>
      <w:r>
        <w:rPr>
          <w:rFonts w:hint="eastAsia" w:ascii="Times New Roman" w:hAnsi="Times New Roman" w:eastAsia="仿宋_GB2312"/>
          <w:spacing w:val="-6"/>
          <w:sz w:val="32"/>
          <w:szCs w:val="32"/>
        </w:rPr>
        <w:t>道路测试、示范应用主体应符合下列条件：</w:t>
      </w:r>
    </w:p>
    <w:p w14:paraId="5D4ABFF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在中华人民共和国境内登记注册的独立法人单位或多个独立法人单位组成的联合体。由多个独立法人单位联合组成的运营主体，其中应至少有一个单位具备以下第（二）（三）项能力且作为第一申报单位，按照相关法规执行。</w:t>
      </w:r>
    </w:p>
    <w:p w14:paraId="28C1700C">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（二）具备功能型无人车及零部件制造、技术研发、试验检测或运营等相关业务能力。</w:t>
      </w:r>
    </w:p>
    <w:p w14:paraId="7AA7695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（三）具备对道路测试与示范应用车辆进行事件记录、分析、重现和实施远程实时监控的能力。</w:t>
      </w:r>
    </w:p>
    <w:p w14:paraId="0D8A4337">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（四）具有完善的功能型无人车道路测试与示范应用方案。</w:t>
      </w:r>
    </w:p>
    <w:p w14:paraId="34BA53E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（五）道路测试与示范应用车辆配备现场安全员及平台安全监督员，建立远程协助平台和接管保障机制，保证车辆在与远程协助平台通信过程中，信息传输的信道和数据经过加密，防止信息泄露、被篡改。</w:t>
      </w:r>
    </w:p>
    <w:p w14:paraId="74297C2B">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（六）制定安全管理体系，定期为安全员开展培训和考核等工作，确保道路测试与示范应用车辆日常管理活动正常运行。</w:t>
      </w:r>
    </w:p>
    <w:p w14:paraId="7D662886">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（七）对开展道路测试与示范应用可能造成的人身和财产损失，具备足够的民事赔偿能力（不少于500万元/车的责任险）。</w:t>
      </w:r>
    </w:p>
    <w:p w14:paraId="14F3ECCB">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（八）有充分完备的功能型无人车道路测试和示范应用方案，包含网络安全、数据安全等风险分析及应对方案。</w:t>
      </w:r>
    </w:p>
    <w:p w14:paraId="1EE2A35B">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（九）建立远程监控平台及完备的通讯系统，能实现功能型无人车与远程监控平台的实时移动通信，在道路测试和示范应用遇到紧急突发情况时，能通过远程监控及时接管车辆，保障安全。建立</w:t>
      </w:r>
      <w:r>
        <w:rPr>
          <w:rFonts w:ascii="Times New Roman" w:hAnsi="Times New Roman" w:eastAsia="仿宋_GB2312"/>
          <w:sz w:val="32"/>
          <w:szCs w:val="32"/>
        </w:rPr>
        <w:t>远程监控平台及完备的通讯系统，具备远程监控、远程协助、远程控制功能，需具备双链路</w:t>
      </w:r>
      <w:r>
        <w:rPr>
          <w:rFonts w:hint="eastAsia" w:ascii="Times New Roman" w:hAnsi="Times New Roman" w:eastAsia="仿宋_GB2312"/>
          <w:sz w:val="32"/>
          <w:szCs w:val="32"/>
        </w:rPr>
        <w:t>通信</w:t>
      </w:r>
      <w:r>
        <w:rPr>
          <w:rFonts w:ascii="Times New Roman" w:hAnsi="Times New Roman" w:eastAsia="仿宋_GB2312"/>
          <w:sz w:val="32"/>
          <w:szCs w:val="32"/>
        </w:rPr>
        <w:t>、</w:t>
      </w:r>
      <w:r>
        <w:rPr>
          <w:rFonts w:hint="eastAsia" w:ascii="Times New Roman" w:hAnsi="Times New Roman" w:eastAsia="仿宋_GB2312"/>
          <w:sz w:val="32"/>
          <w:szCs w:val="32"/>
        </w:rPr>
        <w:t>身份</w:t>
      </w:r>
      <w:r>
        <w:rPr>
          <w:rFonts w:ascii="Times New Roman" w:hAnsi="Times New Roman" w:eastAsia="仿宋_GB2312"/>
          <w:sz w:val="32"/>
          <w:szCs w:val="32"/>
        </w:rPr>
        <w:t>强认证、控制权唯一、操作留痕和</w:t>
      </w:r>
      <w:r>
        <w:rPr>
          <w:rFonts w:hint="eastAsia" w:ascii="Times New Roman" w:hAnsi="Times New Roman" w:eastAsia="仿宋_GB2312"/>
          <w:sz w:val="32"/>
          <w:szCs w:val="32"/>
        </w:rPr>
        <w:t>失联</w:t>
      </w:r>
      <w:r>
        <w:rPr>
          <w:rFonts w:ascii="Times New Roman" w:hAnsi="Times New Roman" w:eastAsia="仿宋_GB2312"/>
          <w:sz w:val="32"/>
          <w:szCs w:val="32"/>
        </w:rPr>
        <w:t>自动停车等保障机制</w:t>
      </w:r>
      <w:r>
        <w:rPr>
          <w:rFonts w:hint="eastAsia" w:ascii="Times New Roman" w:hAnsi="Times New Roman" w:eastAsia="仿宋_GB2312"/>
          <w:sz w:val="32"/>
          <w:szCs w:val="32"/>
        </w:rPr>
        <w:t>。</w:t>
      </w:r>
    </w:p>
    <w:p w14:paraId="5ACD9A8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（十）具备健全的道路测试、示范应用管理制度，能够及时响应联席工作小组要求，并与公安机关交通管理部门建立联系，确保事故发生或影响交通等问题发生时能及时解决。</w:t>
      </w:r>
    </w:p>
    <w:p w14:paraId="1F737C3A">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（十一）建立与公安交通管理部门快速联动机制，做好突发紧急情况应急处置，并建立现场安全员网格化制度，为车辆配备现场</w:t>
      </w:r>
      <w:r>
        <w:rPr>
          <w:rFonts w:hint="eastAsia" w:ascii="Times New Roman" w:hAnsi="Times New Roman" w:eastAsia="仿宋_GB2312"/>
          <w:sz w:val="32"/>
          <w:szCs w:val="32"/>
          <w:lang w:val="en-US" w:eastAsia="zh-CN"/>
        </w:rPr>
        <w:t>网格员</w:t>
      </w:r>
      <w:r>
        <w:rPr>
          <w:rFonts w:hint="eastAsia" w:ascii="Times New Roman" w:hAnsi="Times New Roman" w:eastAsia="仿宋_GB2312"/>
          <w:sz w:val="32"/>
          <w:szCs w:val="32"/>
        </w:rPr>
        <w:t>，具备15分钟内抵达现场开展现场救援、应急处理以及配合处理交通拥堵、交通事故等突发事件的能力。</w:t>
      </w:r>
    </w:p>
    <w:p w14:paraId="46BB1F2F">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（十二）法律、法规、规章规定的其他必要条件。</w:t>
      </w:r>
    </w:p>
    <w:p w14:paraId="094A6196">
      <w:pPr>
        <w:widowControl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七</w:t>
      </w:r>
      <w:r>
        <w:rPr>
          <w:rFonts w:ascii="Times New Roman" w:hAnsi="Times New Roman" w:eastAsia="仿宋_GB2312"/>
          <w:b/>
          <w:bCs/>
          <w:sz w:val="32"/>
          <w:szCs w:val="32"/>
        </w:rPr>
        <w:t xml:space="preserve">条 </w:t>
      </w:r>
      <w:r>
        <w:rPr>
          <w:rFonts w:hint="eastAsia" w:ascii="Times New Roman" w:hAnsi="Times New Roman" w:eastAsia="仿宋_GB2312"/>
          <w:sz w:val="32"/>
          <w:szCs w:val="32"/>
        </w:rPr>
        <w:t>安全员应符合下列条件：</w:t>
      </w:r>
    </w:p>
    <w:p w14:paraId="64412AC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（一）身体健康，无严重精神类疾病以及其他影响操控安全的疾病。</w:t>
      </w:r>
    </w:p>
    <w:p w14:paraId="68D3A56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（二）依法与申请主体签订劳动合同或劳务合同。</w:t>
      </w:r>
    </w:p>
    <w:p w14:paraId="14AD688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（三）在道路测试、示范应用过程中应持有有效的C1及以上机动车驾驶证，最近</w:t>
      </w:r>
      <w:r>
        <w:rPr>
          <w:rFonts w:ascii="Times New Roman" w:hAnsi="Times New Roman" w:eastAsia="仿宋_GB2312"/>
          <w:sz w:val="32"/>
          <w:szCs w:val="32"/>
        </w:rPr>
        <w:t>1</w:t>
      </w:r>
      <w:r>
        <w:rPr>
          <w:rFonts w:hint="eastAsia" w:ascii="Times New Roman" w:hAnsi="Times New Roman" w:eastAsia="仿宋_GB2312"/>
          <w:sz w:val="32"/>
          <w:szCs w:val="32"/>
        </w:rPr>
        <w:t>年内无超速</w:t>
      </w:r>
      <w:r>
        <w:rPr>
          <w:rFonts w:ascii="Times New Roman" w:hAnsi="Times New Roman" w:eastAsia="仿宋_GB2312"/>
          <w:sz w:val="32"/>
          <w:szCs w:val="32"/>
        </w:rPr>
        <w:t>50%</w:t>
      </w:r>
      <w:r>
        <w:rPr>
          <w:rFonts w:hint="eastAsia" w:ascii="Times New Roman" w:hAnsi="Times New Roman" w:eastAsia="仿宋_GB2312"/>
          <w:sz w:val="32"/>
          <w:szCs w:val="32"/>
        </w:rPr>
        <w:t>以上、超员、超载、违反交通信号灯通行以及其他严重交通违法行为记录，无饮酒后驾驶或者醉酒驾驶机动车记录，无服用国家管制的精神药品或者麻醉药品记录。截止本记分周期，本人在最近连续</w:t>
      </w:r>
      <w:r>
        <w:rPr>
          <w:rFonts w:ascii="Times New Roman" w:hAnsi="Times New Roman" w:eastAsia="仿宋_GB2312"/>
          <w:sz w:val="32"/>
          <w:szCs w:val="32"/>
        </w:rPr>
        <w:t>3</w:t>
      </w:r>
      <w:r>
        <w:rPr>
          <w:rFonts w:hint="eastAsia" w:ascii="Times New Roman" w:hAnsi="Times New Roman" w:eastAsia="仿宋_GB2312"/>
          <w:sz w:val="32"/>
          <w:szCs w:val="32"/>
        </w:rPr>
        <w:t>个计分周期内没有被记满</w:t>
      </w:r>
      <w:r>
        <w:rPr>
          <w:rFonts w:ascii="Times New Roman" w:hAnsi="Times New Roman" w:eastAsia="仿宋_GB2312"/>
          <w:sz w:val="32"/>
          <w:szCs w:val="32"/>
        </w:rPr>
        <w:t>12</w:t>
      </w:r>
      <w:r>
        <w:rPr>
          <w:rFonts w:hint="eastAsia" w:ascii="Times New Roman" w:hAnsi="Times New Roman" w:eastAsia="仿宋_GB2312"/>
          <w:sz w:val="32"/>
          <w:szCs w:val="32"/>
        </w:rPr>
        <w:t>分记录；本人无致人死亡或者重伤且负有同等以上责任的道路交通事故记录。</w:t>
      </w:r>
    </w:p>
    <w:p w14:paraId="3C718B08">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（四）经申请主体培训合格，熟练掌握功能型无人车操作规程，熟悉道路测试或示范应用方案、应急处理预案，具备功能型无人车安全操控及应急处置能力。</w:t>
      </w:r>
    </w:p>
    <w:p w14:paraId="5752CD9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（五）具备紧急情况发生时，现场和远程协助控制车辆的能力，能够协助公安机关交通管理部门现场下载保存功能型无人车整车的车端数据和行车记录仪视频。</w:t>
      </w:r>
    </w:p>
    <w:p w14:paraId="74DA583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（六）无犯罪记录。</w:t>
      </w:r>
    </w:p>
    <w:p w14:paraId="25A4AA87">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（七）法律、法规、规章规定的其他必要条件。</w:t>
      </w:r>
    </w:p>
    <w:p w14:paraId="74F67A2D">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第八条 </w:t>
      </w:r>
      <w:r>
        <w:rPr>
          <w:rFonts w:hint="eastAsia" w:ascii="Times New Roman" w:hAnsi="Times New Roman" w:eastAsia="仿宋_GB2312"/>
          <w:sz w:val="32"/>
          <w:szCs w:val="32"/>
        </w:rPr>
        <w:t>开展道路测试、示范应用的功能型无人车除应符合《青岛市功能型无人车技术要求》外，还应符合以下条件：</w:t>
      </w:r>
    </w:p>
    <w:p w14:paraId="6CBA1C8A">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（一）具备出厂合格证。</w:t>
      </w:r>
    </w:p>
    <w:p w14:paraId="12DF1B2D">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车厢密闭，具备防介入、防拆卸等安全措施，配备危险货物检测设备和监控系统，可远程监控车辆周边、车辆位置、车辆行驶状态、车内货物情况等有关信息，配备自动驾驶数据记录装置可实时记录以上信息。配送</w:t>
      </w:r>
      <w:r>
        <w:rPr>
          <w:rFonts w:ascii="Times New Roman" w:hAnsi="Times New Roman" w:eastAsia="仿宋_GB2312"/>
          <w:sz w:val="32"/>
          <w:szCs w:val="32"/>
        </w:rPr>
        <w:t>、零售车辆需具备防夹、防盗、</w:t>
      </w:r>
      <w:r>
        <w:rPr>
          <w:rFonts w:hint="eastAsia" w:ascii="Times New Roman" w:hAnsi="Times New Roman" w:eastAsia="仿宋_GB2312"/>
          <w:sz w:val="32"/>
          <w:szCs w:val="32"/>
        </w:rPr>
        <w:t>人员</w:t>
      </w:r>
      <w:r>
        <w:rPr>
          <w:rFonts w:ascii="Times New Roman" w:hAnsi="Times New Roman" w:eastAsia="仿宋_GB2312"/>
          <w:sz w:val="32"/>
          <w:szCs w:val="32"/>
        </w:rPr>
        <w:t>误入和货仓授权开启等功能</w:t>
      </w:r>
      <w:r>
        <w:rPr>
          <w:rFonts w:hint="eastAsia" w:ascii="Times New Roman" w:hAnsi="Times New Roman" w:eastAsia="仿宋_GB2312"/>
          <w:sz w:val="32"/>
          <w:szCs w:val="32"/>
        </w:rPr>
        <w:t>；</w:t>
      </w:r>
      <w:r>
        <w:rPr>
          <w:rFonts w:ascii="Times New Roman" w:hAnsi="Times New Roman" w:eastAsia="仿宋_GB2312"/>
          <w:sz w:val="32"/>
          <w:szCs w:val="32"/>
        </w:rPr>
        <w:t>环卫、巡检车辆需具备作业机构</w:t>
      </w:r>
      <w:r>
        <w:rPr>
          <w:rFonts w:hint="eastAsia" w:ascii="Times New Roman" w:hAnsi="Times New Roman" w:eastAsia="仿宋_GB2312"/>
          <w:sz w:val="32"/>
          <w:szCs w:val="32"/>
        </w:rPr>
        <w:t>联</w:t>
      </w:r>
      <w:r>
        <w:rPr>
          <w:rFonts w:ascii="Times New Roman" w:hAnsi="Times New Roman" w:eastAsia="仿宋_GB2312"/>
          <w:sz w:val="32"/>
          <w:szCs w:val="32"/>
        </w:rPr>
        <w:t>锁、人员接近保护和危险区域警示；视频采集应遵循最小必要和隐私保护原则</w:t>
      </w:r>
      <w:r>
        <w:rPr>
          <w:rFonts w:hint="eastAsia" w:ascii="Times New Roman" w:hAnsi="Times New Roman" w:eastAsia="仿宋_GB2312"/>
          <w:sz w:val="32"/>
          <w:szCs w:val="32"/>
        </w:rPr>
        <w:t>。</w:t>
      </w:r>
    </w:p>
    <w:p w14:paraId="705AAFA5">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（三）最高设计时速不大于45km/h，能够实现在0～45km/h的速度区间内稳定匀速行驶，最高倒车车速不大于5公里/时；温度在20℃以上时，一次充换电完成后，满载综合续驶里程应大于</w:t>
      </w:r>
      <w:r>
        <w:rPr>
          <w:rFonts w:ascii="Times New Roman" w:hAnsi="Times New Roman" w:eastAsia="仿宋_GB2312"/>
          <w:sz w:val="32"/>
          <w:szCs w:val="32"/>
        </w:rPr>
        <w:t>100</w:t>
      </w:r>
      <w:r>
        <w:rPr>
          <w:rFonts w:hint="eastAsia" w:ascii="Times New Roman" w:hAnsi="Times New Roman" w:eastAsia="仿宋_GB2312"/>
          <w:sz w:val="32"/>
          <w:szCs w:val="32"/>
        </w:rPr>
        <w:t>公里；</w:t>
      </w:r>
    </w:p>
    <w:p w14:paraId="72C084C1">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（四）自动驾驶系统具备安全提醒及警示功能，能够在发生故障、交通事故或临时停车等紧急情况下自动提醒其他车辆及行人注意；具备</w:t>
      </w:r>
      <w:r>
        <w:rPr>
          <w:rFonts w:ascii="Times New Roman" w:hAnsi="Times New Roman" w:eastAsia="仿宋_GB2312"/>
          <w:sz w:val="32"/>
          <w:szCs w:val="32"/>
        </w:rPr>
        <w:t>车辆启动、转向、倒车、靠边停车、作业机构启动和故障状态的灯光或声音提示功能；夜间、雨雾环境下提示应清晰可</w:t>
      </w:r>
      <w:r>
        <w:rPr>
          <w:rFonts w:hint="eastAsia" w:ascii="Times New Roman" w:hAnsi="Times New Roman" w:eastAsia="仿宋_GB2312"/>
          <w:sz w:val="32"/>
          <w:szCs w:val="32"/>
        </w:rPr>
        <w:t>辨；</w:t>
      </w:r>
      <w:r>
        <w:rPr>
          <w:rFonts w:ascii="Times New Roman" w:hAnsi="Times New Roman" w:eastAsia="仿宋_GB2312"/>
          <w:sz w:val="32"/>
          <w:szCs w:val="32"/>
        </w:rPr>
        <w:t>不得使用与警车、消防车、救护车等法定警示信号</w:t>
      </w:r>
      <w:r>
        <w:rPr>
          <w:rFonts w:hint="eastAsia" w:ascii="Times New Roman" w:hAnsi="Times New Roman" w:eastAsia="仿宋_GB2312"/>
          <w:sz w:val="32"/>
          <w:szCs w:val="32"/>
        </w:rPr>
        <w:t>相</w:t>
      </w:r>
      <w:r>
        <w:rPr>
          <w:rFonts w:ascii="Times New Roman" w:hAnsi="Times New Roman" w:eastAsia="仿宋_GB2312"/>
          <w:sz w:val="32"/>
          <w:szCs w:val="32"/>
        </w:rPr>
        <w:t>混淆的灯光或声音。对</w:t>
      </w:r>
      <w:r>
        <w:rPr>
          <w:rFonts w:hint="eastAsia" w:ascii="Times New Roman" w:hAnsi="Times New Roman" w:eastAsia="仿宋_GB2312"/>
          <w:sz w:val="32"/>
          <w:szCs w:val="32"/>
        </w:rPr>
        <w:t>老年人</w:t>
      </w:r>
      <w:r>
        <w:rPr>
          <w:rFonts w:ascii="Times New Roman" w:hAnsi="Times New Roman" w:eastAsia="仿宋_GB2312"/>
          <w:sz w:val="32"/>
          <w:szCs w:val="32"/>
        </w:rPr>
        <w:t>、儿童和残障人士应采用易理解的交互方式</w:t>
      </w:r>
      <w:r>
        <w:rPr>
          <w:rFonts w:hint="eastAsia" w:ascii="Times New Roman" w:hAnsi="Times New Roman" w:eastAsia="仿宋_GB2312"/>
          <w:sz w:val="32"/>
          <w:szCs w:val="32"/>
        </w:rPr>
        <w:t>；</w:t>
      </w:r>
    </w:p>
    <w:p w14:paraId="2471D73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（五）具备人工</w:t>
      </w:r>
      <w:r>
        <w:rPr>
          <w:rFonts w:ascii="Times New Roman" w:hAnsi="Times New Roman" w:eastAsia="仿宋_GB2312"/>
          <w:sz w:val="32"/>
          <w:szCs w:val="32"/>
        </w:rPr>
        <w:t>干预和自动驾驶两种模式，且</w:t>
      </w:r>
      <w:r>
        <w:rPr>
          <w:rFonts w:hint="eastAsia" w:ascii="Times New Roman" w:hAnsi="Times New Roman" w:eastAsia="仿宋_GB2312"/>
          <w:sz w:val="32"/>
          <w:szCs w:val="32"/>
        </w:rPr>
        <w:t>能够</w:t>
      </w:r>
      <w:r>
        <w:rPr>
          <w:rFonts w:ascii="Times New Roman" w:hAnsi="Times New Roman" w:eastAsia="仿宋_GB2312"/>
          <w:sz w:val="32"/>
          <w:szCs w:val="32"/>
        </w:rPr>
        <w:t>以安全、快速、简单的方式</w:t>
      </w:r>
      <w:r>
        <w:rPr>
          <w:rFonts w:hint="eastAsia" w:ascii="Times New Roman" w:hAnsi="Times New Roman" w:eastAsia="仿宋_GB2312"/>
          <w:sz w:val="32"/>
          <w:szCs w:val="32"/>
        </w:rPr>
        <w:t>实现</w:t>
      </w:r>
      <w:r>
        <w:rPr>
          <w:rFonts w:ascii="Times New Roman" w:hAnsi="Times New Roman" w:eastAsia="仿宋_GB2312"/>
          <w:sz w:val="32"/>
          <w:szCs w:val="32"/>
        </w:rPr>
        <w:t>模式转换并有</w:t>
      </w:r>
      <w:r>
        <w:rPr>
          <w:rFonts w:hint="eastAsia" w:ascii="Times New Roman" w:hAnsi="Times New Roman" w:eastAsia="仿宋_GB2312"/>
          <w:sz w:val="32"/>
          <w:szCs w:val="32"/>
        </w:rPr>
        <w:t>相应</w:t>
      </w:r>
      <w:r>
        <w:rPr>
          <w:rFonts w:ascii="Times New Roman" w:hAnsi="Times New Roman" w:eastAsia="仿宋_GB2312"/>
          <w:sz w:val="32"/>
          <w:szCs w:val="32"/>
        </w:rPr>
        <w:t>提示</w:t>
      </w:r>
      <w:r>
        <w:rPr>
          <w:rFonts w:hint="eastAsia" w:ascii="Times New Roman" w:hAnsi="Times New Roman" w:eastAsia="仿宋_GB2312"/>
          <w:sz w:val="32"/>
          <w:szCs w:val="32"/>
        </w:rPr>
        <w:t>，</w:t>
      </w:r>
      <w:r>
        <w:rPr>
          <w:rFonts w:ascii="Times New Roman" w:hAnsi="Times New Roman" w:eastAsia="仿宋_GB2312"/>
          <w:sz w:val="32"/>
          <w:szCs w:val="32"/>
        </w:rPr>
        <w:t>保证在任何情况下</w:t>
      </w:r>
      <w:r>
        <w:rPr>
          <w:rFonts w:hint="eastAsia" w:ascii="Times New Roman" w:hAnsi="Times New Roman" w:eastAsia="仿宋_GB2312"/>
          <w:sz w:val="32"/>
          <w:szCs w:val="32"/>
        </w:rPr>
        <w:t>都能</w:t>
      </w:r>
      <w:r>
        <w:rPr>
          <w:rFonts w:ascii="Times New Roman" w:hAnsi="Times New Roman" w:eastAsia="仿宋_GB2312"/>
          <w:sz w:val="32"/>
          <w:szCs w:val="32"/>
        </w:rPr>
        <w:t>将功能型无人车即时从自动驾驶转换为人工干预模式；发生系统故障、通信异常、超出设计运行范围或</w:t>
      </w:r>
      <w:r>
        <w:rPr>
          <w:rFonts w:hint="eastAsia" w:ascii="Times New Roman" w:hAnsi="Times New Roman" w:eastAsia="仿宋_GB2312"/>
          <w:sz w:val="32"/>
          <w:szCs w:val="32"/>
        </w:rPr>
        <w:t>接到</w:t>
      </w:r>
      <w:r>
        <w:rPr>
          <w:rFonts w:ascii="Times New Roman" w:hAnsi="Times New Roman" w:eastAsia="仿宋_GB2312"/>
          <w:sz w:val="32"/>
          <w:szCs w:val="32"/>
        </w:rPr>
        <w:t>监管指令时，应能够自主或经授权远程控制</w:t>
      </w:r>
      <w:r>
        <w:rPr>
          <w:rFonts w:hint="eastAsia" w:ascii="Times New Roman" w:hAnsi="Times New Roman" w:eastAsia="仿宋_GB2312"/>
          <w:sz w:val="32"/>
          <w:szCs w:val="32"/>
        </w:rPr>
        <w:t>减速</w:t>
      </w:r>
      <w:r>
        <w:rPr>
          <w:rFonts w:ascii="Times New Roman" w:hAnsi="Times New Roman" w:eastAsia="仿宋_GB2312"/>
          <w:sz w:val="32"/>
          <w:szCs w:val="32"/>
        </w:rPr>
        <w:t>、靠边停车并进入最小风险状态</w:t>
      </w:r>
      <w:r>
        <w:rPr>
          <w:rFonts w:hint="eastAsia" w:ascii="Times New Roman" w:hAnsi="Times New Roman" w:eastAsia="仿宋_GB2312"/>
          <w:sz w:val="32"/>
          <w:szCs w:val="32"/>
        </w:rPr>
        <w:t>；</w:t>
      </w:r>
    </w:p>
    <w:p w14:paraId="1564033D">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（六）具备状态记录、存储及在线监控功能，需接入</w:t>
      </w:r>
      <w:r>
        <w:rPr>
          <w:rFonts w:hint="eastAsia" w:ascii="Times New Roman" w:hAnsi="Times New Roman" w:eastAsia="仿宋_GB2312"/>
          <w:spacing w:val="-6"/>
          <w:sz w:val="32"/>
          <w:szCs w:val="32"/>
        </w:rPr>
        <w:t>青岛市智能网联汽车/功能型无人车综合监管服务平台</w:t>
      </w:r>
      <w:r>
        <w:rPr>
          <w:rFonts w:hint="eastAsia" w:ascii="Times New Roman" w:hAnsi="Times New Roman" w:eastAsia="仿宋_GB2312"/>
          <w:sz w:val="32"/>
          <w:szCs w:val="32"/>
        </w:rPr>
        <w:t>，能够实时回传下列信息，自动记录和存储下列各项信息在功能型无人车事故或失效状况发生前至少90秒及发生后30秒的数据，数据存储时间不少于3年：</w:t>
      </w:r>
    </w:p>
    <w:p w14:paraId="20AE27B5">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1.功能型无人车编码；</w:t>
      </w:r>
    </w:p>
    <w:p w14:paraId="55F5CAAF">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2.功能型无人车控制模式；</w:t>
      </w:r>
    </w:p>
    <w:p w14:paraId="626AFC1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3.功能型无人车位置；</w:t>
      </w:r>
    </w:p>
    <w:p w14:paraId="5F8C70A6">
      <w:pPr>
        <w:widowControl w:val="0"/>
        <w:snapToGrid w:val="0"/>
        <w:spacing w:line="560" w:lineRule="exact"/>
        <w:ind w:firstLine="640" w:firstLineChars="200"/>
        <w:jc w:val="both"/>
        <w:rPr>
          <w:rFonts w:ascii="Times New Roman" w:hAnsi="Times New Roman" w:eastAsia="仿宋_GB2312"/>
          <w:sz w:val="32"/>
          <w:szCs w:val="32"/>
          <w:highlight w:val="yellow"/>
        </w:rPr>
      </w:pPr>
      <w:r>
        <w:rPr>
          <w:rFonts w:hint="eastAsia" w:ascii="Times New Roman" w:hAnsi="Times New Roman" w:eastAsia="仿宋_GB2312"/>
          <w:sz w:val="32"/>
          <w:szCs w:val="32"/>
        </w:rPr>
        <w:t>4.功能型无人车速度、加速度、行驶方向等运动状态；</w:t>
      </w:r>
    </w:p>
    <w:p w14:paraId="73436C6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5.功能型无人车视频监控情况；</w:t>
      </w:r>
    </w:p>
    <w:p w14:paraId="1081120A">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6.功能型无人车接收远程控制指令情况；</w:t>
      </w:r>
    </w:p>
    <w:p w14:paraId="180160D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7.功能型无人车灯光、喇叭、信号实时状态；</w:t>
      </w:r>
    </w:p>
    <w:p w14:paraId="238D8226">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8.环境感知与响应状态；</w:t>
      </w:r>
    </w:p>
    <w:p w14:paraId="66B96AAB">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9.功能型无人车和自动驾驶系统故障信息。</w:t>
      </w:r>
    </w:p>
    <w:p w14:paraId="3989F9A8">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七</w:t>
      </w:r>
      <w:r>
        <w:rPr>
          <w:rFonts w:hint="eastAsia" w:ascii="Times New Roman" w:hAnsi="Times New Roman" w:eastAsia="仿宋_GB2312"/>
          <w:sz w:val="32"/>
          <w:szCs w:val="32"/>
        </w:rPr>
        <w:t>）符合相关政策法规规定的其他要求。</w:t>
      </w:r>
    </w:p>
    <w:p w14:paraId="6E8BB34C">
      <w:pPr>
        <w:widowControl w:val="0"/>
        <w:snapToGrid w:val="0"/>
        <w:spacing w:line="560" w:lineRule="exact"/>
        <w:ind w:firstLine="640" w:firstLineChars="200"/>
        <w:jc w:val="both"/>
        <w:rPr>
          <w:rFonts w:ascii="Times New Roman" w:hAnsi="Times New Roman" w:eastAsia="仿宋_GB2312"/>
          <w:sz w:val="32"/>
          <w:szCs w:val="32"/>
        </w:rPr>
      </w:pPr>
    </w:p>
    <w:p w14:paraId="28C9318B">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第四章  道路测试申请及审核</w:t>
      </w:r>
    </w:p>
    <w:p w14:paraId="70D3DFC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第九条</w:t>
      </w:r>
      <w:r>
        <w:rPr>
          <w:rFonts w:hint="eastAsia" w:ascii="Times New Roman" w:hAnsi="Times New Roman" w:eastAsia="仿宋_GB2312"/>
          <w:sz w:val="32"/>
          <w:szCs w:val="32"/>
        </w:rPr>
        <w:t xml:space="preserve"> 在青岛市开展功能型无人车道路测试的测试主体、安全员、功能型无人车应满足本办法第六条、第七条、第八条相关要求。</w:t>
      </w:r>
    </w:p>
    <w:p w14:paraId="177FBA81">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第十条</w:t>
      </w:r>
      <w:r>
        <w:rPr>
          <w:rFonts w:hint="eastAsia" w:ascii="Times New Roman" w:hAnsi="Times New Roman" w:eastAsia="仿宋_GB2312"/>
          <w:sz w:val="32"/>
          <w:szCs w:val="32"/>
        </w:rPr>
        <w:t xml:space="preserve"> 道路测试主体申请功能型无人车道路测试时，提交申请材料应至少包括：</w:t>
      </w:r>
    </w:p>
    <w:p w14:paraId="431884D8">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（一）道路测试主体、安全员和功能型无人车的基本情况。</w:t>
      </w:r>
    </w:p>
    <w:p w14:paraId="5DB22C9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（二）道路测试车辆设计运行范围与拟申请道路测试路段、区域内各类交通要素对应关系说明。</w:t>
      </w:r>
    </w:p>
    <w:p w14:paraId="52636D3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（三）道路测试主体自行开展的模拟仿真测试说明材料。国家或省市认可的第三方检测机构出具的，申请车辆在封闭测试场（区）等特定区域通过功能测试（测试项目见附件2）的相关报告。</w:t>
      </w:r>
    </w:p>
    <w:p w14:paraId="37540AB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（四）测试方案，包括测试路段、测试时间、测试项目、测试规程、风险分析及应急预案等。</w:t>
      </w:r>
    </w:p>
    <w:p w14:paraId="2153910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（五）对具有网联功能的功能型无人车或远程控制功能的监控平台，应提供网络安全风险评估结果及采取的风险应对措施佐证材料。</w:t>
      </w:r>
    </w:p>
    <w:p w14:paraId="084AB4E7">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（六）每辆车投保保额不低于500万元人民币的责任保险凭证。</w:t>
      </w:r>
    </w:p>
    <w:p w14:paraId="31F4C951">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（七）涉及地理信息数据的收集、存储、传输和处理等相关行为的，申请主体应当具备相应的测绘资质，并提交地理信息数据安全保障说明及敏感地理信息处理方案，主动接受主管部门的监管。</w:t>
      </w:r>
    </w:p>
    <w:p w14:paraId="1591BCC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（八）功能型无人车道路测试与示范申请书（附件3）及相关佐证材料。</w:t>
      </w:r>
    </w:p>
    <w:p w14:paraId="0CB13D10">
      <w:pPr>
        <w:widowControl w:val="0"/>
        <w:snapToGrid w:val="0"/>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（九）功能型无人车道路测试安全性自我声明（附件4）。</w:t>
      </w:r>
    </w:p>
    <w:p w14:paraId="74D500F6">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第十一条</w:t>
      </w:r>
      <w:r>
        <w:rPr>
          <w:rFonts w:hint="eastAsia" w:ascii="Times New Roman" w:hAnsi="Times New Roman" w:eastAsia="仿宋_GB2312"/>
          <w:sz w:val="32"/>
          <w:szCs w:val="32"/>
        </w:rPr>
        <w:t xml:space="preserve"> 道路测试申请流程及审核要求如下：</w:t>
      </w:r>
    </w:p>
    <w:p w14:paraId="57910626">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（一）对于非跨区道路测试活动，道路测试主体向区市政府相关主管部门提出道路</w:t>
      </w:r>
      <w:r>
        <w:rPr>
          <w:rFonts w:ascii="Times New Roman" w:hAnsi="Times New Roman" w:eastAsia="仿宋_GB2312"/>
          <w:sz w:val="32"/>
          <w:szCs w:val="32"/>
        </w:rPr>
        <w:t>测试</w:t>
      </w:r>
      <w:r>
        <w:rPr>
          <w:rFonts w:hint="eastAsia" w:ascii="Times New Roman" w:hAnsi="Times New Roman" w:eastAsia="仿宋_GB2312"/>
          <w:sz w:val="32"/>
          <w:szCs w:val="32"/>
        </w:rPr>
        <w:t>申请，区市政府相关主管部门审核通过后报市</w:t>
      </w:r>
      <w:r>
        <w:rPr>
          <w:rFonts w:ascii="Times New Roman" w:hAnsi="Times New Roman" w:eastAsia="仿宋_GB2312"/>
          <w:sz w:val="32"/>
          <w:szCs w:val="32"/>
        </w:rPr>
        <w:t>联席工作小组</w:t>
      </w:r>
      <w:r>
        <w:rPr>
          <w:rFonts w:hint="eastAsia" w:ascii="Times New Roman" w:hAnsi="Times New Roman" w:eastAsia="仿宋_GB2312"/>
          <w:sz w:val="32"/>
          <w:szCs w:val="32"/>
        </w:rPr>
        <w:t>备案；对于跨区市道路测试活动，道路测试主体向联席工作小组提报道路测试相关材料。区市主管部门或联席工作小组在受理后原则上10个工作日内组织材料完整性和规范性初审。</w:t>
      </w:r>
    </w:p>
    <w:p w14:paraId="46494CF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（二）跨区市道路测试申请初审通过后，征求</w:t>
      </w:r>
      <w:r>
        <w:rPr>
          <w:rFonts w:ascii="Times New Roman" w:hAnsi="Times New Roman" w:eastAsia="仿宋_GB2312"/>
          <w:sz w:val="32"/>
          <w:szCs w:val="32"/>
        </w:rPr>
        <w:t>道路测试</w:t>
      </w:r>
      <w:r>
        <w:rPr>
          <w:rFonts w:hint="eastAsia" w:ascii="Times New Roman" w:hAnsi="Times New Roman" w:eastAsia="仿宋_GB2312"/>
          <w:sz w:val="32"/>
          <w:szCs w:val="32"/>
        </w:rPr>
        <w:t>活动</w:t>
      </w:r>
      <w:r>
        <w:rPr>
          <w:rFonts w:ascii="Times New Roman" w:hAnsi="Times New Roman" w:eastAsia="仿宋_GB2312"/>
          <w:sz w:val="32"/>
          <w:szCs w:val="32"/>
        </w:rPr>
        <w:t>所在区（</w:t>
      </w:r>
      <w:r>
        <w:rPr>
          <w:rFonts w:hint="eastAsia" w:ascii="Times New Roman" w:hAnsi="Times New Roman" w:eastAsia="仿宋_GB2312"/>
          <w:sz w:val="32"/>
          <w:szCs w:val="32"/>
        </w:rPr>
        <w:t>市</w:t>
      </w:r>
      <w:r>
        <w:rPr>
          <w:rFonts w:ascii="Times New Roman" w:hAnsi="Times New Roman" w:eastAsia="仿宋_GB2312"/>
          <w:sz w:val="32"/>
          <w:szCs w:val="32"/>
        </w:rPr>
        <w:t>）</w:t>
      </w:r>
      <w:r>
        <w:rPr>
          <w:rFonts w:hint="eastAsia" w:ascii="Times New Roman" w:hAnsi="Times New Roman" w:eastAsia="仿宋_GB2312"/>
          <w:sz w:val="32"/>
          <w:szCs w:val="32"/>
        </w:rPr>
        <w:t>政府和市自然资源和规划局意见</w:t>
      </w:r>
      <w:r>
        <w:rPr>
          <w:rFonts w:ascii="Times New Roman" w:hAnsi="Times New Roman" w:eastAsia="仿宋_GB2312"/>
          <w:sz w:val="32"/>
          <w:szCs w:val="32"/>
        </w:rPr>
        <w:t>。</w:t>
      </w:r>
      <w:r>
        <w:rPr>
          <w:rFonts w:hint="eastAsia" w:ascii="Times New Roman" w:hAnsi="Times New Roman" w:eastAsia="仿宋_GB2312"/>
          <w:sz w:val="32"/>
          <w:szCs w:val="32"/>
        </w:rPr>
        <w:t>区市主管部门或联席工作小组原则上10个工作日内组织专家评审会议，得出审核意见。如未通过审核，道路测试主体可根据评审意见整改，整改后向区市主管部门或联席工作小组重新申请专家评审。</w:t>
      </w:r>
    </w:p>
    <w:p w14:paraId="16828705">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（三）非跨区道路测试申请评审通过后，区市主管部门7个工作日内确认测试主体提交的《功能型无人车道路测试安全性自我声明》（附件4）并核发道路测试通知书（附件6）和车辆编码，报联席工作小组备案。</w:t>
      </w:r>
    </w:p>
    <w:p w14:paraId="7B440B0D">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跨区市道路测试申请评审通过后，联席工作小组将道路测试审核情况报市智能网联新能源汽车产业专班会议研究，研究通过后，联席工作小组7个工作日内确认测试主体提交的《功能型无人车道路测试安全性自我声明》（附件4）并核发道路测试通知书（附件6）和车辆编码。</w:t>
      </w:r>
    </w:p>
    <w:p w14:paraId="223389E1">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（四）道路测试主体凭道路测试通知书，在车身悬挂车辆编码、张贴车辆标识（规格及样式见附件9），按照审核通过的道路测试方案开展相应活动。</w:t>
      </w:r>
    </w:p>
    <w:p w14:paraId="7276BE08">
      <w:pPr>
        <w:widowControl w:val="0"/>
        <w:snapToGrid w:val="0"/>
        <w:spacing w:line="560" w:lineRule="exact"/>
        <w:ind w:firstLine="640"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（五）自我声明中的道路测试时间原则上不超过12个月，且不得超过相关安全技术检验合格佐证材料及保险凭证的有效期。</w:t>
      </w:r>
    </w:p>
    <w:p w14:paraId="12F0C79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第十二条</w:t>
      </w:r>
      <w:r>
        <w:rPr>
          <w:rFonts w:hint="eastAsia" w:ascii="Times New Roman" w:hAnsi="Times New Roman" w:eastAsia="仿宋_GB2312"/>
          <w:sz w:val="32"/>
          <w:szCs w:val="32"/>
        </w:rPr>
        <w:t xml:space="preserve"> 对同一批次申请且车辆型号、自动驾驶系统、系统配置均相同（以下简称同款）的测试车辆，由具有相关资质的第三方检测机构按照5%的比例（按照进一法计算，至少1辆）进行车辆功能测试抽查并出具核查报告，报道路测试所在区市主管部门或联席工作小组审核，无需对每辆车进行实车功能测试。</w:t>
      </w:r>
    </w:p>
    <w:p w14:paraId="1B59C133">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第十三条</w:t>
      </w:r>
      <w:r>
        <w:rPr>
          <w:rFonts w:hint="eastAsia" w:ascii="Times New Roman" w:hAnsi="Times New Roman" w:eastAsia="仿宋_GB2312"/>
          <w:sz w:val="32"/>
          <w:szCs w:val="32"/>
        </w:rPr>
        <w:t xml:space="preserve"> 测试主体已在其他省市获准进行功能型无人车道路测试且原申请材料仍在有效期内，拟在青岛市行政区域内进行同款功能型无人车道路测试的，可适用简化申请流程。</w:t>
      </w:r>
    </w:p>
    <w:p w14:paraId="64DAB37D">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适用简化申请流程的测试主体，应向道路测试所在区市主管部门或联席工作小组提交原测试地已完成道路测试安全性的相关佐证材料和本办法第十条第二项、第四项、第六项至第九项材料，相关审核规定按照本办法第十一条执行。</w:t>
      </w:r>
    </w:p>
    <w:p w14:paraId="22B78E43">
      <w:pPr>
        <w:widowControl w:val="0"/>
        <w:snapToGrid w:val="0"/>
        <w:spacing w:line="560" w:lineRule="exact"/>
        <w:ind w:firstLine="643" w:firstLineChars="200"/>
        <w:jc w:val="both"/>
        <w:rPr>
          <w:rFonts w:hint="eastAsia" w:ascii="Times New Roman" w:hAnsi="Times New Roman" w:eastAsia="仿宋_GB2312"/>
          <w:sz w:val="32"/>
          <w:szCs w:val="32"/>
        </w:rPr>
      </w:pPr>
      <w:r>
        <w:rPr>
          <w:rFonts w:hint="eastAsia" w:ascii="Times New Roman" w:hAnsi="Times New Roman" w:eastAsia="仿宋_GB2312"/>
          <w:b/>
          <w:bCs/>
          <w:sz w:val="32"/>
          <w:szCs w:val="32"/>
        </w:rPr>
        <w:t>第十四条</w:t>
      </w:r>
      <w:r>
        <w:rPr>
          <w:rFonts w:hint="eastAsia" w:ascii="Times New Roman" w:hAnsi="Times New Roman" w:eastAsia="仿宋_GB2312"/>
          <w:sz w:val="32"/>
          <w:szCs w:val="32"/>
        </w:rPr>
        <w:t xml:space="preserve"> 道路测试主体可根据实际需求，在测试时间结束前2个月内提出延期申请，向道路测试所在区市主管部门或联席工作小组提交道路测试延期申请书（附件8）及必要性说明，经道路测试所在区市主管部门或联席工作小组审核通过后发放同意延期通知书。延期时间原则上一次不超过12个月。</w:t>
      </w:r>
    </w:p>
    <w:p w14:paraId="43E0A4F5">
      <w:pPr>
        <w:widowControl w:val="0"/>
        <w:snapToGrid w:val="0"/>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道路测试延期原则上只允许延期一次，如延期一次无法满足示范应用要求，不再予以延期。</w:t>
      </w:r>
    </w:p>
    <w:p w14:paraId="552797B2">
      <w:pPr>
        <w:widowControl w:val="0"/>
        <w:snapToGrid w:val="0"/>
        <w:spacing w:line="560" w:lineRule="exact"/>
        <w:ind w:firstLine="640" w:firstLineChars="200"/>
        <w:jc w:val="both"/>
        <w:rPr>
          <w:rFonts w:ascii="Times New Roman" w:hAnsi="Times New Roman" w:eastAsia="仿宋_GB2312"/>
          <w:sz w:val="32"/>
          <w:szCs w:val="32"/>
        </w:rPr>
      </w:pPr>
    </w:p>
    <w:p w14:paraId="196C7F36">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第五章 示范应用申请及审核</w:t>
      </w:r>
    </w:p>
    <w:p w14:paraId="684A79B9">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第十五条</w:t>
      </w:r>
      <w:r>
        <w:rPr>
          <w:rFonts w:hint="eastAsia" w:ascii="Times New Roman" w:hAnsi="Times New Roman" w:eastAsia="仿宋_GB2312"/>
          <w:sz w:val="32"/>
          <w:szCs w:val="32"/>
        </w:rPr>
        <w:t xml:space="preserve"> 在青岛市开展功能型无人车示范应用的主体、安全员、功能型无人车应满足本办法第六条、第七条、第八条相关要求。</w:t>
      </w:r>
    </w:p>
    <w:p w14:paraId="47CD2785">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申请示范应用的车辆本身或同款车辆应以自动驾驶模式在拟开展示范应用的路段或区域进行过累计不少于240小时或1000公里的道路测试；道路测试主体在测试期间未发生道路测试车辆</w:t>
      </w:r>
      <w:r>
        <w:rPr>
          <w:rFonts w:hint="eastAsia" w:ascii="Times New Roman" w:hAnsi="Times New Roman" w:eastAsia="仿宋_GB2312"/>
          <w:b w:val="0"/>
          <w:bCs w:val="0"/>
          <w:sz w:val="32"/>
          <w:szCs w:val="32"/>
        </w:rPr>
        <w:t>方承担主要责</w:t>
      </w:r>
      <w:r>
        <w:rPr>
          <w:rFonts w:hint="eastAsia" w:ascii="Times New Roman" w:hAnsi="Times New Roman" w:eastAsia="仿宋_GB2312"/>
          <w:sz w:val="32"/>
          <w:szCs w:val="32"/>
        </w:rPr>
        <w:t>任的道路交通事故</w:t>
      </w:r>
      <w:r>
        <w:rPr>
          <w:rFonts w:hint="eastAsia" w:ascii="仿宋_GB2312" w:hAnsi="仿宋_GB2312" w:eastAsia="仿宋_GB2312" w:cs="仿宋_GB2312"/>
          <w:sz w:val="32"/>
          <w:szCs w:val="32"/>
        </w:rPr>
        <w:t>〔</w:t>
      </w:r>
      <w:r>
        <w:rPr>
          <w:rFonts w:hint="eastAsia" w:ascii="Times New Roman" w:hAnsi="Times New Roman" w:eastAsia="仿宋_GB2312"/>
          <w:sz w:val="32"/>
          <w:szCs w:val="32"/>
        </w:rPr>
        <w:t>根据《道路交通事故处理程序规定》（公安部令第146号）适用简易程序的道路交通事故除外</w:t>
      </w:r>
      <w:r>
        <w:rPr>
          <w:rFonts w:hint="eastAsia" w:ascii="仿宋_GB2312" w:hAnsi="仿宋_GB2312" w:eastAsia="仿宋_GB2312" w:cs="仿宋_GB2312"/>
          <w:sz w:val="32"/>
          <w:szCs w:val="32"/>
        </w:rPr>
        <w:t>〕</w:t>
      </w:r>
      <w:r>
        <w:rPr>
          <w:rFonts w:hint="eastAsia" w:ascii="Times New Roman" w:hAnsi="Times New Roman" w:eastAsia="仿宋_GB2312"/>
          <w:sz w:val="32"/>
          <w:szCs w:val="32"/>
        </w:rPr>
        <w:t>。</w:t>
      </w:r>
    </w:p>
    <w:p w14:paraId="3CAF4F97">
      <w:pPr>
        <w:widowControl w:val="0"/>
        <w:snapToGrid w:val="0"/>
        <w:spacing w:line="560" w:lineRule="exact"/>
        <w:ind w:firstLine="640" w:firstLineChars="200"/>
        <w:jc w:val="both"/>
        <w:rPr>
          <w:rFonts w:hint="eastAsia" w:ascii="仿宋_GB2312" w:hAnsi="仿宋_GB2312" w:eastAsia="仿宋_GB2312" w:cs="仿宋_GB2312"/>
          <w:sz w:val="32"/>
          <w:szCs w:val="32"/>
        </w:rPr>
      </w:pPr>
      <w:r>
        <w:rPr>
          <w:rFonts w:hint="eastAsia" w:ascii="Times New Roman" w:hAnsi="Times New Roman" w:eastAsia="仿宋_GB2312"/>
          <w:sz w:val="32"/>
          <w:szCs w:val="32"/>
        </w:rPr>
        <w:t>对在其他省市已获准开展示范应用活动的，车辆应以自动驾驶模式在拟开展示范</w:t>
      </w:r>
      <w:r>
        <w:rPr>
          <w:rFonts w:hint="eastAsia" w:ascii="仿宋_GB2312" w:hAnsi="仿宋_GB2312" w:eastAsia="仿宋_GB2312" w:cs="仿宋_GB2312"/>
          <w:sz w:val="32"/>
          <w:szCs w:val="32"/>
        </w:rPr>
        <w:t>应用的路段或区域进行过累计不少于</w:t>
      </w:r>
      <w:r>
        <w:rPr>
          <w:rFonts w:hint="eastAsia" w:ascii="仿宋_GB2312" w:hAnsi="仿宋_GB2312" w:eastAsia="仿宋_GB2312" w:cs="仿宋_GB2312"/>
          <w:sz w:val="32"/>
          <w:szCs w:val="32"/>
        </w:rPr>
        <w:t>120小时或500公里的道路测试；道路测试主体在测试期间未发生道路测试车辆方承担主要责任的道路交通事故</w:t>
      </w:r>
      <w:r>
        <w:rPr>
          <w:rFonts w:hint="eastAsia" w:ascii="仿宋_GB2312" w:hAnsi="仿宋_GB2312" w:eastAsia="仿宋_GB2312" w:cs="仿宋_GB2312"/>
          <w:sz w:val="32"/>
          <w:szCs w:val="32"/>
        </w:rPr>
        <w:t>〔根据《道路交通事故处理程序规定》（公安部令第146号）适用简易程序的道路交通事故除外</w:t>
      </w:r>
      <w:r>
        <w:rPr>
          <w:rFonts w:hint="eastAsia" w:ascii="仿宋_GB2312" w:hAnsi="仿宋_GB2312" w:eastAsia="仿宋_GB2312" w:cs="仿宋_GB2312"/>
          <w:sz w:val="32"/>
          <w:szCs w:val="32"/>
        </w:rPr>
        <w:t>〕。</w:t>
      </w:r>
    </w:p>
    <w:p w14:paraId="7D5C9C61">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第十六条 </w:t>
      </w:r>
      <w:r>
        <w:rPr>
          <w:rFonts w:hint="eastAsia" w:ascii="Times New Roman" w:hAnsi="Times New Roman" w:eastAsia="仿宋_GB2312"/>
          <w:sz w:val="32"/>
          <w:szCs w:val="32"/>
        </w:rPr>
        <w:t>示范应用主体申请功能型无人车道路测试时，提交申请材料应至少包括：</w:t>
      </w:r>
    </w:p>
    <w:p w14:paraId="2344C86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（一）示范应用主体、安全员和功能型无人车的基本情况。</w:t>
      </w:r>
    </w:p>
    <w:p w14:paraId="4906792A">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（二）示范应用装备在拟开展示范应用的道路或区域已完成的道路测试完整佐证材料和道路测试期间无交通违法行为且未发生承担主要责任事故的佐证材料。</w:t>
      </w:r>
    </w:p>
    <w:p w14:paraId="1F255D7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（三）示范应用方案，包括示范应用目的、路段或区域、时间、项目、风险分析及应急预案。</w:t>
      </w:r>
    </w:p>
    <w:p w14:paraId="644FD3F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（四）每辆车投保保额不低于500万元人民币的责任保险凭证。</w:t>
      </w:r>
    </w:p>
    <w:p w14:paraId="4165028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（五）功能型无人车道路测试与示范应用申请书（附件3）及相关佐证材料。</w:t>
      </w:r>
    </w:p>
    <w:p w14:paraId="4A0F08C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（六）功能型无人车示范应用安全性自我声明（附件5）。</w:t>
      </w:r>
    </w:p>
    <w:p w14:paraId="59CFAC7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（七）在其他省市完成的示范应用类活动安全性相关材料（如有）。</w:t>
      </w:r>
    </w:p>
    <w:p w14:paraId="3154A38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第十七条  </w:t>
      </w:r>
      <w:r>
        <w:rPr>
          <w:rFonts w:hint="eastAsia" w:ascii="Times New Roman" w:hAnsi="Times New Roman" w:eastAsia="仿宋_GB2312"/>
          <w:sz w:val="32"/>
          <w:szCs w:val="32"/>
        </w:rPr>
        <w:t>示范应用申请流程及审核要求如下：</w:t>
      </w:r>
    </w:p>
    <w:p w14:paraId="5FDDA95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（一）对于非跨区示范应用活动，道路测试主体向区市政府相关主管部门提出示范应用申请，区市政府相关主管部门审核通过后报</w:t>
      </w:r>
      <w:r>
        <w:rPr>
          <w:rFonts w:ascii="Times New Roman" w:hAnsi="Times New Roman" w:eastAsia="仿宋_GB2312"/>
          <w:sz w:val="32"/>
          <w:szCs w:val="32"/>
        </w:rPr>
        <w:t>联席工作小组</w:t>
      </w:r>
      <w:r>
        <w:rPr>
          <w:rFonts w:hint="eastAsia" w:ascii="Times New Roman" w:hAnsi="Times New Roman" w:eastAsia="仿宋_GB2312"/>
          <w:sz w:val="32"/>
          <w:szCs w:val="32"/>
        </w:rPr>
        <w:t>备案；对于跨区市示范应用活动，示范应用主体向联席工作小组提报示范应用相关材料。区市主管部门或联席工作小组在受理后原则上10个工作日内组织材料完整性和规范性初审。</w:t>
      </w:r>
    </w:p>
    <w:p w14:paraId="3C06262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初审通过后，区市主管部门或联席工作小组原则上10个工作日内组织专家评审会议，得出审核意见。如未通过审核，示范应用主体可根据评审意见整改，整改后向区市主管部门或联席工作小组重新申请专家评审。</w:t>
      </w:r>
    </w:p>
    <w:p w14:paraId="67589D72">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（三）非跨区示范应用申请评审通过后，区市主管部门7个工作日内确认示范应用主体提交的《功能型无人车示范应用安全性自我声明》（附件5）并核发示范应用通知书（附件7），报联席工作小组备案。</w:t>
      </w:r>
    </w:p>
    <w:p w14:paraId="11E524A1">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跨区示范应用申请评审通过后，联席工作小组将示范应用审核情况报市智能网联新能源汽车产业专班会议研究，研究通过后，联席工作小组7个工作日内确认应用主体提交的《功能型无人车示范应用安全性自我声明》（附件5）并核发示范应用通知书（附件7）。</w:t>
      </w:r>
    </w:p>
    <w:p w14:paraId="0B7EBE7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（四）示范应用主体凭示范应用通知书，在车身悬挂车辆编码、张贴车辆标识后，按照审核通过的示范应用方案开展相应活动。</w:t>
      </w:r>
    </w:p>
    <w:p w14:paraId="358D988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（五）自我声明中的示范应用时间原则上不超过12个月，且不得超过相关安全技术检验合格佐证材料及保险凭证的有效期。</w:t>
      </w:r>
    </w:p>
    <w:p w14:paraId="5A921005">
      <w:pPr>
        <w:widowControl w:val="0"/>
        <w:snapToGrid w:val="0"/>
        <w:spacing w:line="560" w:lineRule="exact"/>
        <w:ind w:firstLine="643" w:firstLineChars="200"/>
        <w:jc w:val="both"/>
        <w:rPr>
          <w:rFonts w:hint="eastAsia" w:ascii="Times New Roman" w:hAnsi="Times New Roman" w:eastAsia="仿宋_GB2312"/>
          <w:sz w:val="32"/>
          <w:szCs w:val="32"/>
        </w:rPr>
      </w:pPr>
      <w:r>
        <w:rPr>
          <w:rFonts w:hint="eastAsia" w:ascii="Times New Roman" w:hAnsi="Times New Roman" w:eastAsia="仿宋_GB2312"/>
          <w:b/>
          <w:bCs/>
          <w:sz w:val="32"/>
          <w:szCs w:val="32"/>
        </w:rPr>
        <w:t xml:space="preserve">第十八条 </w:t>
      </w:r>
      <w:r>
        <w:rPr>
          <w:rFonts w:hint="eastAsia" w:ascii="Times New Roman" w:hAnsi="Times New Roman" w:eastAsia="仿宋_GB2312"/>
          <w:sz w:val="32"/>
          <w:szCs w:val="32"/>
        </w:rPr>
        <w:t>示范应用可根据实际需求，在示范应用时间结束前2个月内提出延期申请，向示范应用所在区市主管部门或联席工作小组提交示范应用延期申请书（附件8）及必要性说明，经示范应用所在区市主管部门或联席工作小组审核通过后发放同意延期通知书。延期时间原则上一次不超过12个月。</w:t>
      </w:r>
    </w:p>
    <w:p w14:paraId="6E793DCD">
      <w:pPr>
        <w:widowControl w:val="0"/>
        <w:snapToGrid w:val="0"/>
        <w:spacing w:line="560" w:lineRule="exact"/>
        <w:ind w:firstLine="640" w:firstLineChars="200"/>
        <w:jc w:val="both"/>
        <w:rPr>
          <w:rFonts w:ascii="Times New Roman" w:hAnsi="Times New Roman" w:eastAsia="仿宋_GB2312"/>
          <w:sz w:val="32"/>
          <w:szCs w:val="32"/>
        </w:rPr>
      </w:pPr>
    </w:p>
    <w:p w14:paraId="6BA99038">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第六章 道路测试与示范应用管理</w:t>
      </w:r>
    </w:p>
    <w:p w14:paraId="651B7E7E">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第十九条</w:t>
      </w:r>
      <w:r>
        <w:rPr>
          <w:rFonts w:hint="eastAsia" w:ascii="Times New Roman" w:hAnsi="Times New Roman" w:eastAsia="仿宋_GB2312"/>
          <w:sz w:val="32"/>
          <w:szCs w:val="32"/>
        </w:rPr>
        <w:t xml:space="preserve"> 已获得道路测试、示范应用通知书的道路测试、示范应用主体，如需增加同款车辆数量，向道路测试、示范应用所在区市主管部门或联席工作小组提交拟增加的车辆数量、必要性说明和相应材料，同时车辆应以5%的抽查比例（按照进一法计算，至少1辆）由具有相关资质的第三方检测机构进行一致性核查并出具核查报告，经道路测试、示范应用所在区市主管部门或联席工作小组审核通过后，道路测试、示范应用主体方可增加相应车辆。</w:t>
      </w:r>
    </w:p>
    <w:p w14:paraId="1334D9CF">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第二十条</w:t>
      </w:r>
      <w:r>
        <w:rPr>
          <w:rFonts w:hint="eastAsia" w:ascii="Times New Roman" w:hAnsi="Times New Roman" w:eastAsia="仿宋_GB2312"/>
          <w:sz w:val="32"/>
          <w:szCs w:val="32"/>
        </w:rPr>
        <w:t xml:space="preserve"> 如需变更道路测试、示范应用安全性自我声明基本信息，道路测试、示范应用主体应向道路测试、示范应用所在区市主管部门或联席工作小组提交变更说明、原安全性自我声明、变更后的安全性自我声明及相应佐证材料，经道路测试、示范应用所在区市主管部门或联席工作小组审核通过后，道路测试、示范应用主体可按变更后的安全性自我声明开展相关活动。</w:t>
      </w:r>
    </w:p>
    <w:p w14:paraId="699DE622">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第二十一条 </w:t>
      </w:r>
      <w:r>
        <w:rPr>
          <w:rFonts w:hint="eastAsia" w:ascii="Times New Roman" w:hAnsi="Times New Roman" w:eastAsia="仿宋_GB2312"/>
          <w:sz w:val="32"/>
          <w:szCs w:val="32"/>
        </w:rPr>
        <w:t>开展道路测试、示范应用的功能型无人车在道路测试、示范应用时，参照道路机动车辆通行规则执行，并满足以下要求：</w:t>
      </w:r>
    </w:p>
    <w:p w14:paraId="2190BCE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（一）功能型无人车在道路上行驶，应遵守相应通行规则，不得对周边的正常道路交通活动造成干扰，严格履行安全性自我声明各项承诺。</w:t>
      </w:r>
    </w:p>
    <w:p w14:paraId="0444EBDA">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功能型无人车在开放道路运行时，应靠车行道的最右侧顺向行驶，通行最高时速不高于45km/h；功能型无人车行驶时速不得高于道路限速；两辆及以上功能型无人车不得并排行驶；应在规定地点停放，未设停放地点的，停放不得妨碍其他车辆和行人通行</w:t>
      </w:r>
      <w:r>
        <w:rPr>
          <w:rFonts w:hint="eastAsia" w:ascii="仿宋_GB2312" w:hAnsi="仿宋_GB2312" w:eastAsia="仿宋_GB2312" w:cs="仿宋_GB2312"/>
          <w:spacing w:val="10"/>
          <w:sz w:val="32"/>
          <w:szCs w:val="32"/>
        </w:rPr>
        <w:t>；遇有停止信号时，应当依次停在路口停止线以外，没有停止线的，停在路口以外</w:t>
      </w:r>
      <w:r>
        <w:rPr>
          <w:rFonts w:hint="eastAsia" w:ascii="Times New Roman" w:hAnsi="Times New Roman" w:eastAsia="仿宋_GB2312"/>
          <w:sz w:val="32"/>
          <w:szCs w:val="32"/>
        </w:rPr>
        <w:t>；如有变更车道行为，应在保证安全前提下，实时调整车辆速度；如前方车辆、路况异常，不超车会阻碍道路通行，在保障安全的前提下可以超车借道行驶。</w:t>
      </w:r>
    </w:p>
    <w:p w14:paraId="2EA3DEE7">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（三）道路测试、示范应用过程中，除安全性自我声明载明的测试、应用路段外，不得使用自动驾驶模式行驶，功能型无人车从停放点到测试、应用路段的转场，须使用人工操作模式行驶。</w:t>
      </w:r>
      <w:r>
        <w:rPr>
          <w:rFonts w:hint="eastAsia" w:ascii="仿宋_GB2312" w:hAnsi="仿宋_GB2312" w:eastAsia="仿宋_GB2312" w:cs="仿宋_GB2312"/>
          <w:spacing w:val="10"/>
          <w:sz w:val="32"/>
          <w:szCs w:val="32"/>
        </w:rPr>
        <w:t>不得在道路测试或示范应用过程中在道路上开展制动性能试验。</w:t>
      </w:r>
    </w:p>
    <w:p w14:paraId="0E0D616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（四）应在符合交通法规要求的前提下，在功能型无人车前后悬挂车辆编码（见附件9）和在车身两侧张贴醒目的标识，不得遮挡和污损。</w:t>
      </w:r>
    </w:p>
    <w:p w14:paraId="6823C8E1">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五）道路测试、示范应用主体应及时对运行功能型无人车进行维修和保养，确保各项功能始终满足本办法要求，对不符合要求的功能型无人车应及时更换并向市联席工作小组报备，不符合本办法要求的功能型无人车在运行时产生的一切后果由道路测试、示范应用主体承担责任。</w:t>
      </w:r>
    </w:p>
    <w:p w14:paraId="069BD10D">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六）道路测试过程中，除经专业培训的测试人员和用于模拟货物的配重外，车辆不得搭载其他与测试无关的人员和货物；示范应用过程中，可按规定搭载商业模式所需的人员或货物，并采取必要安全措施；搭载的货物不得超长、超宽、超高、超过该功能型无人车出厂设定的核定载质量；不得非法从事道路运输经营活动，不得搭载《危险货品名表》（GB12268-2025）中载明的危险货品，以及其他法律及行政法规规定禁止流通的物品。包括但不限于危害国家安全和政治稳定的非法出版物、宣传片、印刷品，武器、弹药、非法药物、生化制品、传染性物品、易燃易爆、腐蚀性放射性物品，及其他妨碍公共安全和卫生的物品。</w:t>
      </w:r>
    </w:p>
    <w:p w14:paraId="4714489E">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（七）道路测试、示范应用过程中，不得在车辆运行过程中擅自进行可能影响功能型无人车功能、性能的软硬件变更。</w:t>
      </w:r>
    </w:p>
    <w:p w14:paraId="3A5453F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第二十二条 </w:t>
      </w:r>
      <w:r>
        <w:rPr>
          <w:rFonts w:hint="eastAsia" w:ascii="仿宋_GB2312" w:hAnsi="仿宋_GB2312" w:eastAsia="仿宋_GB2312"/>
          <w:sz w:val="32"/>
          <w:szCs w:val="32"/>
        </w:rPr>
        <w:t>联席工作小组会同</w:t>
      </w:r>
      <w:r>
        <w:rPr>
          <w:rFonts w:hint="eastAsia" w:ascii="仿宋_GB2312" w:hAnsi="仿宋_GB2312" w:eastAsia="仿宋_GB2312"/>
          <w:bCs/>
          <w:sz w:val="32"/>
          <w:szCs w:val="32"/>
        </w:rPr>
        <w:t>各</w:t>
      </w:r>
      <w:r>
        <w:rPr>
          <w:rFonts w:ascii="仿宋_GB2312" w:hAnsi="仿宋_GB2312" w:eastAsia="仿宋_GB2312"/>
          <w:bCs/>
          <w:sz w:val="32"/>
          <w:szCs w:val="32"/>
        </w:rPr>
        <w:t>区市</w:t>
      </w:r>
      <w:r>
        <w:rPr>
          <w:rFonts w:hint="eastAsia" w:ascii="仿宋_GB2312" w:hAnsi="仿宋_GB2312" w:eastAsia="仿宋_GB2312"/>
          <w:bCs/>
          <w:sz w:val="32"/>
          <w:szCs w:val="32"/>
        </w:rPr>
        <w:t>政府</w:t>
      </w:r>
      <w:r>
        <w:rPr>
          <w:rFonts w:hint="eastAsia" w:ascii="Times New Roman" w:hAnsi="Times New Roman" w:eastAsia="仿宋_GB2312"/>
          <w:sz w:val="32"/>
          <w:szCs w:val="32"/>
        </w:rPr>
        <w:t>根据道路测试、示范应用主体声明的功能型无人车设计运行范围等因素进行综合评估，选取合适的道路测试、示范应用路段、区域和时段。对已经开放开展道路测试、示范应用的路段、区域、时段，因道路交通条件发生变化，功能型无人车继续运行易造成常发性交通拥堵或存在交通安全隐患的，联席工作小组会同</w:t>
      </w:r>
      <w:r>
        <w:rPr>
          <w:rFonts w:ascii="Times New Roman" w:hAnsi="Times New Roman" w:eastAsia="仿宋_GB2312"/>
          <w:sz w:val="32"/>
          <w:szCs w:val="32"/>
        </w:rPr>
        <w:t>各区市</w:t>
      </w:r>
      <w:r>
        <w:rPr>
          <w:rFonts w:hint="eastAsia" w:ascii="Times New Roman" w:hAnsi="Times New Roman" w:eastAsia="仿宋_GB2312"/>
          <w:sz w:val="32"/>
          <w:szCs w:val="32"/>
        </w:rPr>
        <w:t>政府进行评估，根据评估结果调整道路、区域、时段开放范围。联席工作小组会同</w:t>
      </w:r>
      <w:r>
        <w:rPr>
          <w:rFonts w:ascii="Times New Roman" w:hAnsi="Times New Roman" w:eastAsia="仿宋_GB2312"/>
          <w:sz w:val="32"/>
          <w:szCs w:val="32"/>
        </w:rPr>
        <w:t>各区市</w:t>
      </w:r>
      <w:r>
        <w:rPr>
          <w:rFonts w:hint="eastAsia" w:ascii="Times New Roman" w:hAnsi="Times New Roman" w:eastAsia="仿宋_GB2312"/>
          <w:sz w:val="32"/>
          <w:szCs w:val="32"/>
        </w:rPr>
        <w:t>政府以适当方式适时向社会发布道路开放信息。</w:t>
      </w:r>
    </w:p>
    <w:p w14:paraId="7F29FE4F">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第二十三条 </w:t>
      </w:r>
      <w:r>
        <w:rPr>
          <w:rFonts w:hint="eastAsia" w:ascii="Times New Roman" w:hAnsi="Times New Roman" w:eastAsia="仿宋_GB2312"/>
          <w:sz w:val="32"/>
          <w:szCs w:val="32"/>
        </w:rPr>
        <w:t>道路测试、示范应用主体应关注气象预警、大型群众性活动等信息，适时做好道路测试、示范应用活动的调整。遇极端天气、严重交通拥堵或大型群众性活动期间等特殊情况，不适合功能型无人车运行的，公安机关交通管理部门可要求道路测试和示范应用主体暂停相关活动。</w:t>
      </w:r>
    </w:p>
    <w:p w14:paraId="218E599F">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第二十四条 </w:t>
      </w:r>
      <w:r>
        <w:rPr>
          <w:rFonts w:hint="eastAsia" w:ascii="Times New Roman" w:hAnsi="Times New Roman" w:eastAsia="仿宋_GB2312"/>
          <w:sz w:val="32"/>
          <w:szCs w:val="32"/>
        </w:rPr>
        <w:t>功能型无人车进行道路测试、示范应用时，安全员应现场或远程实时监控车辆运行状态及周围环境，随时准备接管车辆。当功能型无人车处于不适合自动驾驶的状态或系统提示需要人工操作时，安全员应及时接管车辆。在</w:t>
      </w:r>
      <w:r>
        <w:rPr>
          <w:rFonts w:ascii="Times New Roman" w:hAnsi="Times New Roman" w:eastAsia="仿宋_GB2312"/>
          <w:sz w:val="32"/>
          <w:szCs w:val="32"/>
        </w:rPr>
        <w:t>远程控制及通讯异常期间，车辆仍具备环境感知和</w:t>
      </w:r>
      <w:r>
        <w:rPr>
          <w:rFonts w:hint="eastAsia" w:ascii="Times New Roman" w:hAnsi="Times New Roman" w:eastAsia="仿宋_GB2312"/>
          <w:sz w:val="32"/>
          <w:szCs w:val="32"/>
        </w:rPr>
        <w:t>紧急</w:t>
      </w:r>
      <w:r>
        <w:rPr>
          <w:rFonts w:ascii="Times New Roman" w:hAnsi="Times New Roman" w:eastAsia="仿宋_GB2312"/>
          <w:sz w:val="32"/>
          <w:szCs w:val="32"/>
        </w:rPr>
        <w:t>制动能力。</w:t>
      </w:r>
    </w:p>
    <w:p w14:paraId="588C405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第二十五条 </w:t>
      </w:r>
      <w:r>
        <w:rPr>
          <w:rFonts w:hint="eastAsia" w:ascii="Times New Roman" w:hAnsi="Times New Roman" w:eastAsia="仿宋_GB2312"/>
          <w:sz w:val="32"/>
          <w:szCs w:val="32"/>
        </w:rPr>
        <w:t>在青岛市开展功能型无人车道路测试、示范应用活动应遵循以下安全管理规定：</w:t>
      </w:r>
    </w:p>
    <w:p w14:paraId="5CB7D30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（一）严格遵守国家和本市有关规定，按照道路测试和示范应用通知书规定的功能型无人车数量、时段、路段开展相关活动，并具备完善的安全保障措施和管理制度。</w:t>
      </w:r>
    </w:p>
    <w:p w14:paraId="17B5F43F">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功能型无人车数据记录、存储和上传，应按照国家和本市相关规定，确保必要的数据可追溯、可验证、可分类，保持数据的连续性和完整性，车辆通过直连或转发的方式将有关运行数据实时上传至青岛市智能网联汽车/功能型无人车综合监管服务平台。数据需包括：进入激活状态时、退出时、发出远程控制申请时、开始执行风险减缓功能时、发生系统失效时、发生碰撞时相关事件数据。正常视频和高频原始传感器数据原则上仅在事件触发或依法调取时提供；网络中断时本地缓存补传，连续失联达到阈值时安全停车。</w:t>
      </w:r>
    </w:p>
    <w:p w14:paraId="139C576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严格遵守国家和本市信息和数据安全有关规定，建立健全信息和数据安全防护体系，采取必要措施，保障信息免受干扰、破坏或者未经授权的访问，防止数据泄露或者被窃取、篡改；依法保护物品托运人、车外交通参与者等的个人信息，合法采集、存储、使用个人信息。</w:t>
      </w:r>
    </w:p>
    <w:p w14:paraId="10C89D4F">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（四）严格遵守国家个人信息和隐私保护有关规定，不得违反法律、行政法规的规定处理个人信息，不得从事危害国家安全、公共利益的个人信息处理活动。</w:t>
      </w:r>
    </w:p>
    <w:p w14:paraId="20750A87">
      <w:pPr>
        <w:widowControl w:val="0"/>
        <w:snapToGrid w:val="0"/>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（五）建立健全风险管控与应急处置机制，定期对开展道路测试、示范应用过程中可能产生的社会影响进行研判，及时应对并化解可能出现的社会风险。</w:t>
      </w:r>
    </w:p>
    <w:p w14:paraId="62A07A57">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第二十六条 </w:t>
      </w:r>
      <w:r>
        <w:rPr>
          <w:rFonts w:hint="eastAsia" w:ascii="Times New Roman" w:hAnsi="Times New Roman" w:eastAsia="仿宋_GB2312"/>
          <w:sz w:val="32"/>
          <w:szCs w:val="32"/>
        </w:rPr>
        <w:t>道路测试、示范应用主体存在违规操作、违反相关法律、法规、规章或本办法规定的，联席工作小组可视其情节严重程度，采取约谈、限期整改、暂停部分或全部车辆道路测试和示范应用活动等处理措施。限期整改期间，应暂停涉事功能型无人车的道路测试和示范应用活动。</w:t>
      </w:r>
    </w:p>
    <w:p w14:paraId="742B3B34">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公安机关交通管理部门发现正在运行的功能型无人车存在违规操作、违反法律、法规、规章或本办法规定的，可采取紧急停驶措施，由联席工作小组按照前款规定处理。</w:t>
      </w:r>
    </w:p>
    <w:p w14:paraId="4EDCA5E8">
      <w:pPr>
        <w:widowControl w:val="0"/>
        <w:snapToGrid w:val="0"/>
        <w:spacing w:line="560" w:lineRule="exact"/>
        <w:ind w:firstLine="640" w:firstLineChars="200"/>
        <w:jc w:val="both"/>
        <w:rPr>
          <w:rFonts w:ascii="Times New Roman" w:hAnsi="Times New Roman" w:eastAsia="仿宋_GB2312"/>
          <w:b w:val="0"/>
          <w:bCs w:val="0"/>
          <w:sz w:val="32"/>
          <w:szCs w:val="32"/>
        </w:rPr>
      </w:pPr>
      <w:r>
        <w:rPr>
          <w:rFonts w:hint="eastAsia" w:ascii="Times New Roman" w:hAnsi="Times New Roman" w:eastAsia="仿宋_GB2312"/>
          <w:b w:val="0"/>
          <w:bCs w:val="0"/>
          <w:sz w:val="32"/>
          <w:szCs w:val="32"/>
        </w:rPr>
        <w:t>道路测试、示范应用主体整改完成后，向联席工作小组提交相关佐证材料，经审核通过后可恢复相关活动。</w:t>
      </w:r>
      <w:r>
        <w:rPr>
          <w:rFonts w:hint="eastAsia" w:ascii="仿宋_GB2312" w:hAnsi="仿宋_GB2312" w:eastAsia="仿宋_GB2312"/>
          <w:b w:val="0"/>
          <w:bCs w:val="0"/>
          <w:sz w:val="32"/>
          <w:szCs w:val="32"/>
        </w:rPr>
        <w:t>同一辆功能型无人车经3次整改再次发生违反本规定行为的，经联席工作小组评估后，可收回道路测试、示范应用通知书及编码，不再恢复该车辆道路测试与示范应用活动；同一测试主体经5次整改再次发生违反本规定行为的，经联席工作小组评估后，可不再恢复该主体的道路测试与示范应用活动</w:t>
      </w:r>
      <w:r>
        <w:rPr>
          <w:rFonts w:hint="eastAsia" w:ascii="Times New Roman" w:hAnsi="Times New Roman" w:eastAsia="仿宋_GB2312"/>
          <w:b w:val="0"/>
          <w:bCs w:val="0"/>
          <w:sz w:val="32"/>
          <w:szCs w:val="32"/>
        </w:rPr>
        <w:t>。</w:t>
      </w:r>
    </w:p>
    <w:p w14:paraId="6D5BAA7D">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第二十七条 </w:t>
      </w:r>
      <w:r>
        <w:rPr>
          <w:rFonts w:hint="eastAsia" w:ascii="Times New Roman" w:hAnsi="Times New Roman" w:eastAsia="仿宋_GB2312"/>
          <w:sz w:val="32"/>
          <w:szCs w:val="32"/>
        </w:rPr>
        <w:t>道路测试、示范应用期间发生下列情形之一的，经研究可终止其道路测试、示范应用活动：</w:t>
      </w:r>
    </w:p>
    <w:p w14:paraId="3D2D2BB8">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（一）道路测试、示范应用活动因功能型无人车技术故障和安全员、测试应用主体原因引发的大面积交通拥堵或通行秩序混乱等情况，具有较大安全风险的。</w:t>
      </w:r>
    </w:p>
    <w:p w14:paraId="7E7DB495">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（二）发生交通事故造成人员重伤、死亡、车辆毁损或重大财产损失等严重情形，道路测试、示范应用主体负主要及以上责任的。</w:t>
      </w:r>
    </w:p>
    <w:p w14:paraId="5331C00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（三）在非测试应用路段区域或时段内使用自动驾驶模式的。</w:t>
      </w:r>
    </w:p>
    <w:p w14:paraId="47E06559">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（四）法律、行政法规、规章规定的其他情形。</w:t>
      </w:r>
    </w:p>
    <w:p w14:paraId="7AA82B57">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被终止道路测试、示范应用活动的，将向社会公布。</w:t>
      </w:r>
    </w:p>
    <w:p w14:paraId="05EBEDD0">
      <w:pPr>
        <w:widowControl w:val="0"/>
        <w:snapToGrid w:val="0"/>
        <w:spacing w:line="560" w:lineRule="exact"/>
        <w:ind w:firstLine="643"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b/>
          <w:bCs/>
          <w:sz w:val="32"/>
          <w:szCs w:val="32"/>
        </w:rPr>
        <w:t>第二十八条</w:t>
      </w:r>
      <w:r>
        <w:rPr>
          <w:rFonts w:hint="eastAsia" w:ascii="Times New Roman" w:hAnsi="Times New Roman" w:eastAsia="仿宋_GB2312"/>
          <w:sz w:val="32"/>
          <w:szCs w:val="32"/>
        </w:rPr>
        <w:t xml:space="preserve"> 道路测试、示范应用主体应在每半年首月10日前（遇国家法定节假日可顺延至节后第1个工作日），向</w:t>
      </w:r>
      <w:r>
        <w:rPr>
          <w:rFonts w:hint="eastAsia" w:ascii="Times New Roman" w:hAnsi="Times New Roman" w:eastAsia="仿宋_GB2312"/>
          <w:sz w:val="32"/>
          <w:szCs w:val="32"/>
          <w:lang w:val="en-US" w:eastAsia="zh-CN"/>
        </w:rPr>
        <w:t>道路测试、示范应用所在区市主管部门和</w:t>
      </w:r>
      <w:r>
        <w:rPr>
          <w:rFonts w:hint="eastAsia" w:ascii="Times New Roman" w:hAnsi="Times New Roman" w:eastAsia="仿宋_GB2312"/>
          <w:sz w:val="32"/>
          <w:szCs w:val="32"/>
        </w:rPr>
        <w:t>联席工作小组提交上半年开展相关活动的运行报告和下半年的运行计划。运行报告内容应包括但不限于目的、路线、时间、项目等内容。</w:t>
      </w:r>
      <w:r>
        <w:rPr>
          <w:rFonts w:hint="eastAsia" w:ascii="Times New Roman" w:hAnsi="Times New Roman" w:eastAsia="仿宋_GB2312"/>
          <w:sz w:val="32"/>
          <w:szCs w:val="32"/>
          <w:lang w:val="en-US" w:eastAsia="zh-CN"/>
        </w:rPr>
        <w:t>每年1月</w:t>
      </w:r>
      <w:r>
        <w:rPr>
          <w:rFonts w:hint="eastAsia" w:ascii="Times New Roman" w:hAnsi="Times New Roman" w:eastAsia="仿宋_GB2312"/>
          <w:sz w:val="32"/>
          <w:szCs w:val="32"/>
        </w:rPr>
        <w:t>向</w:t>
      </w:r>
      <w:r>
        <w:rPr>
          <w:rFonts w:hint="eastAsia" w:ascii="Times New Roman" w:hAnsi="Times New Roman" w:eastAsia="仿宋_GB2312"/>
          <w:sz w:val="32"/>
          <w:szCs w:val="32"/>
          <w:lang w:val="en-US" w:eastAsia="zh-CN"/>
        </w:rPr>
        <w:t>道路测试、示范应用所在区市主管部门和</w:t>
      </w:r>
      <w:r>
        <w:rPr>
          <w:rFonts w:hint="eastAsia" w:ascii="Times New Roman" w:hAnsi="Times New Roman" w:eastAsia="仿宋_GB2312"/>
          <w:sz w:val="32"/>
          <w:szCs w:val="32"/>
        </w:rPr>
        <w:t>联席工作小组提交</w:t>
      </w:r>
      <w:r>
        <w:rPr>
          <w:rFonts w:hint="eastAsia" w:ascii="Times New Roman" w:hAnsi="Times New Roman" w:eastAsia="仿宋_GB2312"/>
          <w:sz w:val="32"/>
          <w:szCs w:val="32"/>
          <w:lang w:val="en-US" w:eastAsia="zh-CN"/>
        </w:rPr>
        <w:t>第三方检测机构出具的功能型无人车年检报告。</w:t>
      </w:r>
      <w:r>
        <w:rPr>
          <w:rFonts w:hint="eastAsia" w:ascii="Times New Roman" w:hAnsi="Times New Roman" w:eastAsia="仿宋_GB2312"/>
          <w:sz w:val="32"/>
          <w:szCs w:val="32"/>
        </w:rPr>
        <w:t>在自然月的1月、4月、7月、10月的前10个工作日内提交上一个季度的运营与安全报告；发生重大事故、网络攻击、批量故障和重大版本升级须即时提交专项报告。</w:t>
      </w:r>
    </w:p>
    <w:p w14:paraId="0E321731">
      <w:pPr>
        <w:widowControl w:val="0"/>
        <w:snapToGrid w:val="0"/>
        <w:spacing w:line="560" w:lineRule="exact"/>
        <w:ind w:firstLine="640" w:firstLineChars="200"/>
        <w:jc w:val="both"/>
        <w:rPr>
          <w:rFonts w:ascii="Times New Roman" w:hAnsi="Times New Roman" w:eastAsia="仿宋_GB2312"/>
          <w:sz w:val="32"/>
          <w:szCs w:val="32"/>
        </w:rPr>
      </w:pPr>
    </w:p>
    <w:p w14:paraId="2555B51D">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第七章 交通违法与事故处理</w:t>
      </w:r>
    </w:p>
    <w:p w14:paraId="52715D2E">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第二十九条 </w:t>
      </w:r>
      <w:r>
        <w:rPr>
          <w:rFonts w:hint="eastAsia" w:ascii="Times New Roman" w:hAnsi="Times New Roman" w:eastAsia="仿宋_GB2312"/>
          <w:sz w:val="32"/>
          <w:szCs w:val="32"/>
        </w:rPr>
        <w:t>功能型无人车在道路测试、示范应用期间发生交通违法行为或交通事故的，由违法行为或事故发生地公安机关交通管理部门按照现行道路交通安全法律法规及相关规定对安全员、测试应用主体进行处理。</w:t>
      </w:r>
    </w:p>
    <w:p w14:paraId="0FB94255">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第三十条 </w:t>
      </w:r>
      <w:r>
        <w:rPr>
          <w:rFonts w:hint="eastAsia" w:ascii="Times New Roman" w:hAnsi="Times New Roman" w:eastAsia="仿宋_GB2312"/>
          <w:sz w:val="32"/>
          <w:szCs w:val="32"/>
        </w:rPr>
        <w:t>若认定道路测试、示范应用主体承担责任，当赔偿金额超出保险赔付金额，由道路测试、示范应用主体一次性补足赔偿金额。</w:t>
      </w:r>
    </w:p>
    <w:p w14:paraId="71E4B38C">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第三十一条 </w:t>
      </w:r>
      <w:r>
        <w:rPr>
          <w:rFonts w:hint="eastAsia" w:ascii="Times New Roman" w:hAnsi="Times New Roman" w:eastAsia="仿宋_GB2312"/>
          <w:sz w:val="32"/>
          <w:szCs w:val="32"/>
        </w:rPr>
        <w:t>功能型无人车在道路测试、示范应用期间发生交通事故时，道路测试、示范应用主体或其授权的安全员应立即停止道路测试、示范应用活动，报警并保护现场。道路测试、示范应用主体应在6小时内将事故情况书面报告给公安机关交通管理部门、联席工作小组，24小时</w:t>
      </w:r>
      <w:r>
        <w:rPr>
          <w:rFonts w:ascii="Times New Roman" w:hAnsi="Times New Roman" w:eastAsia="仿宋_GB2312"/>
          <w:sz w:val="32"/>
          <w:szCs w:val="32"/>
        </w:rPr>
        <w:t>内将</w:t>
      </w:r>
      <w:r>
        <w:rPr>
          <w:rFonts w:hint="eastAsia" w:ascii="Times New Roman" w:hAnsi="Times New Roman" w:eastAsia="仿宋_GB2312"/>
          <w:sz w:val="32"/>
          <w:szCs w:val="32"/>
        </w:rPr>
        <w:t>事故</w:t>
      </w:r>
      <w:r>
        <w:rPr>
          <w:rFonts w:ascii="Times New Roman" w:hAnsi="Times New Roman" w:eastAsia="仿宋_GB2312"/>
          <w:sz w:val="32"/>
          <w:szCs w:val="32"/>
        </w:rPr>
        <w:t>完整数据提交</w:t>
      </w:r>
      <w:r>
        <w:rPr>
          <w:rFonts w:hint="eastAsia" w:ascii="Times New Roman" w:hAnsi="Times New Roman" w:eastAsia="仿宋_GB2312"/>
          <w:sz w:val="32"/>
          <w:szCs w:val="32"/>
        </w:rPr>
        <w:t>至青岛市智能网联汽车/功能型无人车综合监管服务平台。发生交通事故造成人员重伤、死亡或车辆毁损等严重情形时，道路测试、示范应用主体应在1小时内将事故情况报告给公安机关交通管理部门、联席工作小组，并在2小时内书面报告。未按照要求报告事故的，联席工作小组应终止其道路测试或示范应用相关活动。</w:t>
      </w:r>
    </w:p>
    <w:p w14:paraId="1AA430CF">
      <w:pPr>
        <w:widowControl w:val="0"/>
        <w:snapToGrid w:val="0"/>
        <w:spacing w:line="560" w:lineRule="exact"/>
        <w:ind w:firstLine="640" w:firstLineChars="200"/>
        <w:jc w:val="both"/>
        <w:rPr>
          <w:rFonts w:ascii="Times New Roman" w:hAnsi="Times New Roman" w:eastAsia="仿宋_GB2312"/>
          <w:sz w:val="32"/>
          <w:szCs w:val="32"/>
          <w:highlight w:val="yellow"/>
        </w:rPr>
      </w:pPr>
      <w:r>
        <w:rPr>
          <w:rFonts w:hint="eastAsia" w:ascii="Times New Roman" w:hAnsi="Times New Roman" w:eastAsia="仿宋_GB2312"/>
          <w:sz w:val="32"/>
          <w:szCs w:val="32"/>
        </w:rPr>
        <w:t>道路测试、示范应用主体应于事故发生后5个工作日内，向公安机关交通管理部门、联席工作小组提交事故报告。事故责任认定后5个工作日内，向联席工作小组提交事故责任认定结果、原因分析报告及相关佐证材料。</w:t>
      </w:r>
    </w:p>
    <w:p w14:paraId="416B0363">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无需承担事故主要责任的，可继续开展道路测试、示范应用活动；应承担主要事故责任的，联席工作小组可暂停或终止其相关活动。</w:t>
      </w:r>
    </w:p>
    <w:p w14:paraId="57E8F5AB">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 xml:space="preserve">第三十二条 </w:t>
      </w:r>
      <w:r>
        <w:rPr>
          <w:rFonts w:hint="eastAsia" w:ascii="Times New Roman" w:hAnsi="Times New Roman" w:eastAsia="仿宋_GB2312"/>
          <w:sz w:val="32"/>
          <w:szCs w:val="32"/>
        </w:rPr>
        <w:t>道路测试、示范应用主体提交有责交通事故处理完毕相关佐证材料及整改方案后，由联席工作小组根据整改方案和整改效果，研究是否恢复其道路测试、示范应用活动。</w:t>
      </w:r>
    </w:p>
    <w:p w14:paraId="33415630">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第三十三条</w:t>
      </w:r>
      <w:r>
        <w:rPr>
          <w:rFonts w:hint="eastAsia" w:ascii="Times New Roman" w:hAnsi="Times New Roman" w:eastAsia="仿宋_GB2312"/>
          <w:sz w:val="32"/>
          <w:szCs w:val="32"/>
        </w:rPr>
        <w:t xml:space="preserve"> 道路测试、示范应用主体要保证数据的原始性、真实性、完整性，不得删除、伪造、隐匿数据。应提供相应的工具与措施，保障有关部门随时调阅、回放、分析自动驾驶数据记录装置记录的数据，自动驾驶数据记录装置记录的事故数据应保存不少于1年，未按要求保存、提供数据的，联席工作小组可暂停、终止其道路测试或示范应用相关活动。事故后立即冻结车端、云端和远程平台相关数据；采用数字签名和校验值形成证据副本；原始数据由主体保存；调取实行授权、登记和最小范围原则；对商业秘密、个人信息和敏感地理信息分级脱敏；监管人员、专家和第三方机构承担保密责任。</w:t>
      </w:r>
    </w:p>
    <w:p w14:paraId="74F1F44D">
      <w:pPr>
        <w:widowControl w:val="0"/>
        <w:snapToGrid w:val="0"/>
        <w:spacing w:line="560" w:lineRule="exact"/>
        <w:ind w:firstLine="640" w:firstLineChars="200"/>
        <w:jc w:val="both"/>
        <w:rPr>
          <w:rFonts w:ascii="Times New Roman" w:hAnsi="Times New Roman" w:eastAsia="仿宋_GB2312"/>
          <w:sz w:val="32"/>
          <w:szCs w:val="32"/>
        </w:rPr>
      </w:pPr>
    </w:p>
    <w:p w14:paraId="767C9CDA">
      <w:pPr>
        <w:widowControl w:val="0"/>
        <w:snapToGrid w:val="0"/>
        <w:spacing w:line="560" w:lineRule="exact"/>
        <w:jc w:val="center"/>
        <w:outlineLvl w:val="0"/>
        <w:rPr>
          <w:rFonts w:ascii="Times New Roman" w:hAnsi="Times New Roman" w:eastAsia="黑体"/>
          <w:sz w:val="32"/>
          <w:szCs w:val="32"/>
        </w:rPr>
      </w:pPr>
      <w:r>
        <w:rPr>
          <w:rFonts w:hint="eastAsia" w:ascii="Times New Roman" w:hAnsi="Times New Roman" w:eastAsia="黑体"/>
          <w:sz w:val="32"/>
          <w:szCs w:val="32"/>
        </w:rPr>
        <w:t>第八章 附 则</w:t>
      </w:r>
    </w:p>
    <w:p w14:paraId="521DC7DC">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第三十四条</w:t>
      </w:r>
      <w:r>
        <w:rPr>
          <w:rFonts w:hint="eastAsia" w:ascii="Times New Roman" w:hAnsi="Times New Roman" w:eastAsia="仿宋_GB2312"/>
          <w:sz w:val="32"/>
          <w:szCs w:val="32"/>
        </w:rPr>
        <w:t xml:space="preserve"> 本办法所称道路测试、示范应用主体，是指提出功能型无人车道路测试或示范应用申请、开展道路测试或示范应用活动并承担相应责任的主体，是道路测试、示范应用的第一责任主体。</w:t>
      </w:r>
    </w:p>
    <w:p w14:paraId="58E1D396">
      <w:pPr>
        <w:widowControl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本办法所称安全员，是指经道路测试、示范应用主体培训合格并授权，负责功能型无人车安全运行，并在出现紧急情况时，在现场或远程接管控制车辆的自然人。</w:t>
      </w:r>
    </w:p>
    <w:p w14:paraId="3B3082A6">
      <w:pPr>
        <w:widowControl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第三十五条</w:t>
      </w:r>
      <w:r>
        <w:rPr>
          <w:rFonts w:hint="eastAsia" w:ascii="Times New Roman" w:hAnsi="Times New Roman" w:eastAsia="仿宋_GB2312"/>
          <w:sz w:val="32"/>
          <w:szCs w:val="32"/>
        </w:rPr>
        <w:t xml:space="preserve"> 未涉及在公共道路进行测试、示范应用，用于社区、园区、厂区、景区、院校、工地等封闭场景的接驳、环卫、配送、售货等功能型无人车，由场地管理方根据国家和本市有关规定，制定适用于自身的管理措施，并负责组织实施。相关车辆数据信息应接入青岛市智能网联汽车/功能型无人车综合监管服务平台。</w:t>
      </w:r>
    </w:p>
    <w:p w14:paraId="17E6BBEA">
      <w:pPr>
        <w:widowControl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bCs/>
          <w:sz w:val="32"/>
          <w:szCs w:val="32"/>
        </w:rPr>
        <w:t>第三十</w:t>
      </w:r>
      <w:r>
        <w:rPr>
          <w:rFonts w:hint="eastAsia" w:ascii="Times New Roman" w:hAnsi="Times New Roman" w:eastAsia="仿宋_GB2312"/>
          <w:b/>
          <w:bCs/>
          <w:sz w:val="32"/>
          <w:szCs w:val="32"/>
        </w:rPr>
        <w:t>六</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在青岛市行政区域内进行道路测试、示范应用的功能型无人车实行</w:t>
      </w:r>
      <w:r>
        <w:rPr>
          <w:rFonts w:ascii="Times New Roman" w:hAnsi="Times New Roman" w:eastAsia="仿宋_GB2312"/>
          <w:sz w:val="32"/>
          <w:szCs w:val="32"/>
        </w:rPr>
        <w:t>“</w:t>
      </w:r>
      <w:r>
        <w:rPr>
          <w:rFonts w:hint="eastAsia" w:ascii="Times New Roman" w:hAnsi="Times New Roman" w:eastAsia="仿宋_GB2312"/>
          <w:sz w:val="32"/>
          <w:szCs w:val="32"/>
        </w:rPr>
        <w:t>一车一码</w:t>
      </w:r>
      <w:r>
        <w:rPr>
          <w:rFonts w:ascii="Times New Roman" w:hAnsi="Times New Roman" w:eastAsia="仿宋_GB2312"/>
          <w:sz w:val="32"/>
          <w:szCs w:val="32"/>
        </w:rPr>
        <w:t>”</w:t>
      </w:r>
      <w:r>
        <w:rPr>
          <w:rFonts w:hint="eastAsia" w:ascii="Times New Roman" w:hAnsi="Times New Roman" w:eastAsia="仿宋_GB2312"/>
          <w:sz w:val="32"/>
          <w:szCs w:val="32"/>
        </w:rPr>
        <w:t>，无人车开展道路测试、示范应用活动时，应在车身左右两侧、后方张贴“道路测试车辆，请保持车距”“示范应用车辆，请保持车距”标识。夜间作业时应设置车顶、车身标识灯具。</w:t>
      </w:r>
    </w:p>
    <w:p w14:paraId="325E0324">
      <w:pPr>
        <w:widowControl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bCs/>
          <w:sz w:val="32"/>
          <w:szCs w:val="32"/>
        </w:rPr>
        <w:t>第三十</w:t>
      </w:r>
      <w:r>
        <w:rPr>
          <w:rFonts w:hint="eastAsia" w:ascii="Times New Roman" w:hAnsi="Times New Roman" w:eastAsia="仿宋_GB2312"/>
          <w:b/>
          <w:bCs/>
          <w:sz w:val="32"/>
          <w:szCs w:val="32"/>
        </w:rPr>
        <w:t>七</w:t>
      </w:r>
      <w:r>
        <w:rPr>
          <w:rFonts w:ascii="Times New Roman" w:hAnsi="Times New Roman" w:eastAsia="仿宋_GB2312"/>
          <w:b/>
          <w:bCs/>
          <w:sz w:val="32"/>
          <w:szCs w:val="32"/>
        </w:rPr>
        <w:t xml:space="preserve">条 </w:t>
      </w:r>
      <w:r>
        <w:rPr>
          <w:rFonts w:hint="eastAsia" w:ascii="Times New Roman" w:hAnsi="Times New Roman" w:eastAsia="仿宋_GB2312"/>
          <w:sz w:val="32"/>
          <w:szCs w:val="32"/>
        </w:rPr>
        <w:t>本办法自</w:t>
      </w:r>
      <w:r>
        <w:rPr>
          <w:rFonts w:ascii="Times New Roman" w:hAnsi="Times New Roman" w:eastAsia="仿宋_GB2312"/>
          <w:sz w:val="32"/>
          <w:szCs w:val="32"/>
        </w:rPr>
        <w:t>202</w:t>
      </w:r>
      <w:r>
        <w:rPr>
          <w:rFonts w:hint="eastAsia" w:ascii="Times New Roman" w:hAnsi="Times New Roman" w:eastAsia="仿宋_GB2312"/>
          <w:sz w:val="32"/>
          <w:szCs w:val="32"/>
        </w:rPr>
        <w:t>6年</w:t>
      </w:r>
      <w:r>
        <w:rPr>
          <w:rFonts w:ascii="Times New Roman" w:hAnsi="Times New Roman" w:eastAsia="仿宋_GB2312"/>
          <w:sz w:val="32"/>
          <w:szCs w:val="32"/>
        </w:rPr>
        <w:t>x</w:t>
      </w:r>
      <w:r>
        <w:rPr>
          <w:rFonts w:hint="eastAsia" w:ascii="Times New Roman" w:hAnsi="Times New Roman" w:eastAsia="仿宋_GB2312"/>
          <w:sz w:val="32"/>
          <w:szCs w:val="32"/>
        </w:rPr>
        <w:t>月</w:t>
      </w:r>
      <w:r>
        <w:rPr>
          <w:rFonts w:ascii="Times New Roman" w:hAnsi="Times New Roman" w:eastAsia="仿宋_GB2312"/>
          <w:sz w:val="32"/>
          <w:szCs w:val="32"/>
        </w:rPr>
        <w:t>x</w:t>
      </w:r>
      <w:r>
        <w:rPr>
          <w:rFonts w:hint="eastAsia" w:ascii="Times New Roman" w:hAnsi="Times New Roman" w:eastAsia="仿宋_GB2312"/>
          <w:sz w:val="32"/>
          <w:szCs w:val="32"/>
        </w:rPr>
        <w:t>日起施行，有效期至</w:t>
      </w:r>
      <w:r>
        <w:rPr>
          <w:rFonts w:ascii="Times New Roman" w:hAnsi="Times New Roman" w:eastAsia="仿宋_GB2312"/>
          <w:sz w:val="32"/>
          <w:szCs w:val="32"/>
        </w:rPr>
        <w:t>202</w:t>
      </w:r>
      <w:r>
        <w:rPr>
          <w:rFonts w:hint="eastAsia" w:ascii="Times New Roman" w:hAnsi="Times New Roman" w:eastAsia="仿宋_GB2312"/>
          <w:sz w:val="32"/>
          <w:szCs w:val="32"/>
        </w:rPr>
        <w:t>8年</w:t>
      </w:r>
      <w:r>
        <w:rPr>
          <w:rFonts w:ascii="Times New Roman" w:hAnsi="Times New Roman" w:eastAsia="仿宋_GB2312"/>
          <w:sz w:val="32"/>
          <w:szCs w:val="32"/>
        </w:rPr>
        <w:t>x</w:t>
      </w:r>
      <w:r>
        <w:rPr>
          <w:rFonts w:hint="eastAsia" w:ascii="Times New Roman" w:hAnsi="Times New Roman" w:eastAsia="仿宋_GB2312"/>
          <w:sz w:val="32"/>
          <w:szCs w:val="32"/>
        </w:rPr>
        <w:t>月</w:t>
      </w:r>
      <w:r>
        <w:rPr>
          <w:rFonts w:ascii="Times New Roman" w:hAnsi="Times New Roman" w:eastAsia="仿宋_GB2312"/>
          <w:sz w:val="32"/>
          <w:szCs w:val="32"/>
        </w:rPr>
        <w:t>x</w:t>
      </w:r>
      <w:r>
        <w:rPr>
          <w:rFonts w:hint="eastAsia" w:ascii="Times New Roman" w:hAnsi="Times New Roman" w:eastAsia="仿宋_GB2312"/>
          <w:sz w:val="32"/>
          <w:szCs w:val="32"/>
        </w:rPr>
        <w:t>日。本办法未尽事宜，依照有关法律法规及上级有关政策规定执行。</w:t>
      </w:r>
    </w:p>
    <w:p w14:paraId="18F486DA">
      <w:pPr>
        <w:widowControl w:val="0"/>
        <w:snapToGrid w:val="0"/>
        <w:spacing w:line="560" w:lineRule="exact"/>
        <w:ind w:firstLine="640" w:firstLineChars="200"/>
        <w:jc w:val="both"/>
        <w:rPr>
          <w:rFonts w:ascii="仿宋_GB2312" w:hAnsi="仿宋_GB2312" w:eastAsia="仿宋_GB2312" w:cs="仿宋_GB2312"/>
          <w:sz w:val="32"/>
          <w:szCs w:val="32"/>
        </w:rPr>
      </w:pPr>
    </w:p>
    <w:p w14:paraId="61709613">
      <w:pPr>
        <w:widowControl w:val="0"/>
        <w:snapToGrid w:val="0"/>
        <w:spacing w:line="560" w:lineRule="exact"/>
        <w:ind w:firstLine="640" w:firstLineChars="200"/>
        <w:jc w:val="both"/>
        <w:rPr>
          <w:rFonts w:ascii="Times New Roman" w:hAnsi="Times New Roman" w:eastAsia="仿宋_GB2312"/>
          <w:sz w:val="32"/>
          <w:szCs w:val="32"/>
        </w:rPr>
      </w:pPr>
      <w:r>
        <w:rPr>
          <w:rFonts w:hint="eastAsia" w:ascii="仿宋_GB2312" w:hAnsi="仿宋_GB2312" w:eastAsia="仿宋_GB2312" w:cs="仿宋_GB2312"/>
          <w:sz w:val="32"/>
          <w:szCs w:val="32"/>
        </w:rPr>
        <w:t>附件：</w:t>
      </w:r>
      <w:r>
        <w:rPr>
          <w:rFonts w:hint="eastAsia" w:ascii="Times New Roman" w:hAnsi="Times New Roman" w:eastAsia="仿宋_GB2312"/>
          <w:sz w:val="32"/>
          <w:szCs w:val="32"/>
        </w:rPr>
        <w:t>1</w:t>
      </w:r>
      <w:r>
        <w:rPr>
          <w:rFonts w:ascii="Times New Roman" w:hAnsi="Times New Roman" w:eastAsia="仿宋_GB2312"/>
          <w:sz w:val="32"/>
          <w:szCs w:val="32"/>
        </w:rPr>
        <w:t>.</w:t>
      </w:r>
      <w:r>
        <w:rPr>
          <w:rFonts w:hint="eastAsia" w:ascii="Times New Roman" w:hAnsi="Times New Roman" w:eastAsia="仿宋_GB2312"/>
          <w:sz w:val="32"/>
          <w:szCs w:val="32"/>
        </w:rPr>
        <w:t>功能型无人车技术要求</w:t>
      </w:r>
    </w:p>
    <w:p w14:paraId="100C3875">
      <w:pPr>
        <w:widowControl w:val="0"/>
        <w:snapToGrid w:val="0"/>
        <w:spacing w:line="560" w:lineRule="exact"/>
        <w:ind w:firstLine="1600" w:firstLineChars="500"/>
        <w:jc w:val="both"/>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功能型无人车功能测试项目</w:t>
      </w:r>
    </w:p>
    <w:p w14:paraId="58DA8CE7">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3.功能型无人车道路测试与示范应用申请书</w:t>
      </w:r>
    </w:p>
    <w:p w14:paraId="297D6CEA">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4功能型无人车道路测试安全性自我声明</w:t>
      </w:r>
    </w:p>
    <w:p w14:paraId="0D2886B8">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5.功能型无人车示范应用安全性自我声明</w:t>
      </w:r>
    </w:p>
    <w:p w14:paraId="3CC04B8E">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6.功能型无人车道路测试通知书</w:t>
      </w:r>
    </w:p>
    <w:p w14:paraId="279965A9">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7.功能型无人车示范应用通知书</w:t>
      </w:r>
    </w:p>
    <w:p w14:paraId="1105B0C5">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8.功能型无人车道路测试与示范应用延期申请书</w:t>
      </w:r>
    </w:p>
    <w:p w14:paraId="27122B48">
      <w:pPr>
        <w:widowControl w:val="0"/>
        <w:snapToGrid w:val="0"/>
        <w:spacing w:line="56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sz w:val="32"/>
          <w:szCs w:val="32"/>
        </w:rPr>
        <w:t>9.功能型无人车车辆编码与标识规格</w:t>
      </w:r>
    </w:p>
    <w:p w14:paraId="7A36C0DB">
      <w:pPr>
        <w:widowControl w:val="0"/>
        <w:snapToGrid w:val="0"/>
        <w:spacing w:line="560" w:lineRule="exact"/>
        <w:ind w:firstLine="1600" w:firstLineChars="500"/>
        <w:jc w:val="both"/>
        <w:rPr>
          <w:rFonts w:ascii="Times New Roman" w:hAnsi="Times New Roman" w:eastAsia="仿宋_GB2312"/>
          <w:sz w:val="32"/>
          <w:szCs w:val="32"/>
        </w:rPr>
      </w:pPr>
      <w:r>
        <w:rPr>
          <w:rFonts w:ascii="Times New Roman" w:hAnsi="Times New Roman" w:eastAsia="仿宋_GB2312"/>
          <w:sz w:val="32"/>
          <w:szCs w:val="32"/>
        </w:rPr>
        <w:br w:type="page"/>
      </w:r>
    </w:p>
    <w:p w14:paraId="6D247CA5">
      <w:pPr>
        <w:snapToGrid w:val="0"/>
        <w:spacing w:line="560" w:lineRule="exact"/>
        <w:rPr>
          <w:rFonts w:ascii="黑体" w:hAnsi="黑体" w:eastAsia="黑体" w:cs="黑体"/>
          <w:sz w:val="32"/>
          <w:szCs w:val="32"/>
        </w:rPr>
      </w:pPr>
      <w:r>
        <w:rPr>
          <w:rFonts w:hint="eastAsia" w:ascii="黑体" w:hAnsi="黑体" w:eastAsia="黑体" w:cs="黑体"/>
          <w:sz w:val="32"/>
          <w:szCs w:val="32"/>
        </w:rPr>
        <w:t>附件1</w:t>
      </w:r>
    </w:p>
    <w:p w14:paraId="291D39F9">
      <w:pPr>
        <w:snapToGrid w:val="0"/>
        <w:spacing w:line="560" w:lineRule="exact"/>
        <w:rPr>
          <w:rFonts w:ascii="黑体" w:hAnsi="黑体" w:eastAsia="黑体" w:cs="黑体"/>
          <w:sz w:val="32"/>
          <w:szCs w:val="32"/>
        </w:rPr>
      </w:pPr>
    </w:p>
    <w:p w14:paraId="6B35BF5E">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功能型无人车技术要求</w:t>
      </w:r>
    </w:p>
    <w:p w14:paraId="59386114">
      <w:pPr>
        <w:snapToGrid w:val="0"/>
        <w:spacing w:line="560" w:lineRule="exact"/>
        <w:jc w:val="center"/>
        <w:rPr>
          <w:rFonts w:ascii="方正小标宋_GBK" w:hAnsi="方正小标宋_GBK" w:eastAsia="方正小标宋_GBK" w:cs="方正小标宋_GBK"/>
          <w:sz w:val="44"/>
          <w:szCs w:val="44"/>
        </w:rPr>
      </w:pPr>
    </w:p>
    <w:p w14:paraId="456D6F3F">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一、整车参数</w:t>
      </w:r>
    </w:p>
    <w:p w14:paraId="05CEBE98">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（一）整车长度应不大于</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m;</w:t>
      </w:r>
    </w:p>
    <w:p w14:paraId="4761D403">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（二）整车宽度为所有部件及箱体的横向尺寸，应不大于1.5m； </w:t>
      </w:r>
    </w:p>
    <w:p w14:paraId="04E3267A">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（三）整车高度为车体顶部最高处至地面的距离，应不大于2.2米。</w:t>
      </w:r>
    </w:p>
    <w:p w14:paraId="07D39145">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（四）快递配送车辆在满载状态下车辆总质量不大于2000千克；市政道路清扫、政务巡检等特殊场景车辆，在国家行业适用标准出台前，由各行业主管部门确定车辆载重要求并报联席工作小组备案。</w:t>
      </w:r>
    </w:p>
    <w:p w14:paraId="7DC92EB3">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注：长、宽、高参数均不包含感知设备。</w:t>
      </w:r>
    </w:p>
    <w:p w14:paraId="56A9BA89">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二、车体要求</w:t>
      </w:r>
    </w:p>
    <w:p w14:paraId="6721510D">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车厢密闭，具备防介入、防拆卸等安全措施，配备监控系统，可远程监控车辆周边、车辆位置、车辆行驶状态及内部有关信息，配备自动驾驶数据记录装置可实时记录以上信息。</w:t>
      </w:r>
    </w:p>
    <w:p w14:paraId="4A6F670A">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三、通过性参数</w:t>
      </w:r>
    </w:p>
    <w:p w14:paraId="3AB7B1B2">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（一）最小转弯半径应不大于4.5m；</w:t>
      </w:r>
    </w:p>
    <w:p w14:paraId="0640C886">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（二）最大爬坡能力应不小于20%；</w:t>
      </w:r>
    </w:p>
    <w:p w14:paraId="763A45A5">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（三）最小离地间隙应不小于110mm。</w:t>
      </w:r>
    </w:p>
    <w:p w14:paraId="688538C3">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四、动力参数</w:t>
      </w:r>
    </w:p>
    <w:p w14:paraId="1F5602A2">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（一）采用纯电机驱动，且其蓄电池符合</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电动</w:t>
      </w:r>
      <w:r>
        <w:rPr>
          <w:rFonts w:ascii="仿宋_GB2312" w:hAnsi="仿宋_GB2312" w:eastAsia="仿宋_GB2312" w:cs="仿宋_GB2312"/>
          <w:sz w:val="32"/>
          <w:szCs w:val="32"/>
        </w:rPr>
        <w:t>汽车用动力蓄电池安全要求》</w:t>
      </w:r>
      <w:r>
        <w:rPr>
          <w:rFonts w:hint="eastAsia" w:ascii="仿宋_GB2312" w:hAnsi="仿宋_GB2312" w:eastAsia="仿宋_GB2312" w:cs="仿宋_GB2312"/>
          <w:sz w:val="32"/>
          <w:szCs w:val="32"/>
        </w:rPr>
        <w:t>（GB38031-2025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18050EE6">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（二）无人小车在4s内起步加速应不大于</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km/h。</w:t>
      </w:r>
    </w:p>
    <w:p w14:paraId="72599E21">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五、倾斜稳定性</w:t>
      </w:r>
    </w:p>
    <w:p w14:paraId="09E9B3BB">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（一）满载时，应能停在坡度不小于20%的坡道上，不得后溜。</w:t>
      </w:r>
    </w:p>
    <w:p w14:paraId="7890971A">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（二）满载时，应能在左右倾斜（侧向）坡度不小于20%的情况下保持稳定。</w:t>
      </w:r>
    </w:p>
    <w:p w14:paraId="60A01470">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六、运行环境适应性</w:t>
      </w:r>
    </w:p>
    <w:p w14:paraId="42442EEC">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（一）工作温度应满足-</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℃-45℃；</w:t>
      </w:r>
    </w:p>
    <w:p w14:paraId="128D1873">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（二）在晴天、阴天、中雨及以下、轻雾、轻霾等环境下均能正常工作，不能丧失其正常行驶功能，各电器部件功能正常，在雨天条件下，箱体内无水迹。</w:t>
      </w:r>
    </w:p>
    <w:p w14:paraId="506D7FDC">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（三）行驶在水深不大于120mm的环境中，应能保证设备绝缘，并应保证正常行驶，灯具、电动机、蓄电池等电器部件功能正常。</w:t>
      </w:r>
    </w:p>
    <w:p w14:paraId="7AF164A3">
      <w:pPr>
        <w:snapToGrid w:val="0"/>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七、安全性要求</w:t>
      </w:r>
    </w:p>
    <w:p w14:paraId="53AF01FD">
      <w:pPr>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（一）行驶过程中，灯光等应符合《中华人民共和国道路交通安全法实施条例》相关规定。</w:t>
      </w:r>
    </w:p>
    <w:p w14:paraId="045694FD">
      <w:pPr>
        <w:widowControl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（二）凡人体可触及之处，均不应有尖角、毛刺、飞边等外露的锐边，车架、厢体四周以及厢体门等零部件的端部须加工成圆角或用护套覆盖。</w:t>
      </w:r>
    </w:p>
    <w:p w14:paraId="4E31FC4A">
      <w:pPr>
        <w:snapToGrid w:val="0"/>
        <w:spacing w:line="560" w:lineRule="exact"/>
        <w:ind w:firstLine="640" w:firstLineChars="200"/>
        <w:jc w:val="both"/>
        <w:rPr>
          <w:rFonts w:ascii="黑体" w:hAnsi="黑体" w:eastAsia="黑体" w:cs="黑体"/>
          <w:sz w:val="32"/>
          <w:szCs w:val="32"/>
        </w:rPr>
      </w:pPr>
      <w:r>
        <w:rPr>
          <w:rFonts w:hint="eastAsia" w:ascii="仿宋_GB2312" w:hAnsi="仿宋_GB2312" w:eastAsia="仿宋_GB2312" w:cs="仿宋_GB2312"/>
          <w:sz w:val="32"/>
          <w:szCs w:val="32"/>
        </w:rPr>
        <w:t>（三）符合信息安全要求，符合《基于公众电信网的联网汽车信息安全技术要求》中的规定，测试主体应建立车内通信和车外通信安全防护措施，综合保障车辆运行全生命周期的控制安全、应用安全、通信安全、数据安全和云服务安全。</w:t>
      </w:r>
      <w:r>
        <w:rPr>
          <w:rFonts w:hint="eastAsia" w:ascii="黑体" w:hAnsi="黑体" w:eastAsia="黑体" w:cs="黑体"/>
          <w:sz w:val="32"/>
          <w:szCs w:val="32"/>
        </w:rPr>
        <w:br w:type="page"/>
      </w:r>
    </w:p>
    <w:p w14:paraId="577FC230">
      <w:pPr>
        <w:snapToGrid w:val="0"/>
        <w:spacing w:line="560" w:lineRule="exact"/>
        <w:rPr>
          <w:rFonts w:ascii="黑体" w:hAnsi="黑体" w:eastAsia="黑体" w:cs="黑体"/>
          <w:sz w:val="32"/>
          <w:szCs w:val="32"/>
        </w:rPr>
      </w:pPr>
      <w:r>
        <w:rPr>
          <w:rFonts w:hint="eastAsia" w:ascii="黑体" w:hAnsi="黑体" w:eastAsia="黑体" w:cs="黑体"/>
          <w:sz w:val="32"/>
          <w:szCs w:val="32"/>
        </w:rPr>
        <w:t>附件2</w:t>
      </w:r>
    </w:p>
    <w:p w14:paraId="2A01D537">
      <w:pPr>
        <w:snapToGrid w:val="0"/>
        <w:spacing w:line="560" w:lineRule="exact"/>
        <w:jc w:val="center"/>
        <w:rPr>
          <w:rFonts w:ascii="黑体" w:hAnsi="黑体" w:eastAsia="黑体" w:cs="黑体"/>
          <w:sz w:val="32"/>
          <w:szCs w:val="32"/>
        </w:rPr>
      </w:pPr>
      <w:r>
        <w:rPr>
          <w:rFonts w:hint="eastAsia" w:ascii="方正小标宋_GBK" w:hAnsi="方正小标宋_GBK" w:eastAsia="方正小标宋_GBK" w:cs="方正小标宋_GBK"/>
          <w:sz w:val="44"/>
          <w:szCs w:val="44"/>
        </w:rPr>
        <w:t>功能型无人车功能测试项目</w:t>
      </w:r>
    </w:p>
    <w:tbl>
      <w:tblPr>
        <w:tblStyle w:val="15"/>
        <w:tblpPr w:leftFromText="180" w:rightFromText="180" w:vertAnchor="text" w:horzAnchor="page" w:tblpX="1726" w:tblpY="758"/>
        <w:tblOverlap w:val="never"/>
        <w:tblW w:w="8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7804"/>
      </w:tblGrid>
      <w:tr w14:paraId="6BAD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6713DD63">
            <w:pPr>
              <w:widowControl w:val="0"/>
              <w:snapToGrid w:val="0"/>
              <w:jc w:val="center"/>
              <w:rPr>
                <w:rFonts w:ascii="黑体" w:hAnsi="黑体" w:eastAsia="黑体" w:cs="黑体"/>
                <w:sz w:val="32"/>
                <w:szCs w:val="32"/>
              </w:rPr>
            </w:pPr>
            <w:r>
              <w:rPr>
                <w:rFonts w:hint="eastAsia" w:ascii="黑体" w:hAnsi="黑体" w:eastAsia="黑体" w:cs="黑体"/>
                <w:sz w:val="32"/>
                <w:szCs w:val="32"/>
              </w:rPr>
              <w:t>序号</w:t>
            </w:r>
          </w:p>
        </w:tc>
        <w:tc>
          <w:tcPr>
            <w:tcW w:w="7804" w:type="dxa"/>
            <w:vAlign w:val="center"/>
          </w:tcPr>
          <w:p w14:paraId="203B6E4F">
            <w:pPr>
              <w:widowControl w:val="0"/>
              <w:snapToGrid w:val="0"/>
              <w:jc w:val="center"/>
              <w:rPr>
                <w:rFonts w:ascii="黑体" w:hAnsi="黑体" w:eastAsia="黑体" w:cs="黑体"/>
                <w:sz w:val="32"/>
                <w:szCs w:val="32"/>
              </w:rPr>
            </w:pPr>
            <w:r>
              <w:rPr>
                <w:rFonts w:hint="eastAsia" w:ascii="黑体" w:hAnsi="黑体" w:eastAsia="黑体" w:cs="黑体"/>
                <w:sz w:val="32"/>
                <w:szCs w:val="32"/>
              </w:rPr>
              <w:t>测 试 项 目</w:t>
            </w:r>
          </w:p>
        </w:tc>
      </w:tr>
      <w:tr w14:paraId="6D8F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096479D8">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w:t>
            </w:r>
          </w:p>
        </w:tc>
        <w:tc>
          <w:tcPr>
            <w:tcW w:w="7804" w:type="dxa"/>
            <w:vAlign w:val="center"/>
          </w:tcPr>
          <w:p w14:paraId="527CB654">
            <w:pPr>
              <w:widowControl w:val="0"/>
              <w:snapToGrid w:val="0"/>
              <w:rPr>
                <w:rFonts w:ascii="仿宋_GB2312" w:hAnsi="仿宋_GB2312" w:eastAsia="仿宋_GB2312"/>
                <w:sz w:val="32"/>
                <w:szCs w:val="32"/>
              </w:rPr>
            </w:pPr>
            <w:r>
              <w:rPr>
                <w:rFonts w:hint="eastAsia" w:ascii="仿宋_GB2312" w:hAnsi="仿宋_GB2312" w:eastAsia="仿宋_GB2312"/>
                <w:sz w:val="32"/>
                <w:szCs w:val="32"/>
              </w:rPr>
              <w:t>交通标志和标线的识别及响应</w:t>
            </w:r>
          </w:p>
        </w:tc>
      </w:tr>
      <w:tr w14:paraId="496D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3FDB5695">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2</w:t>
            </w:r>
          </w:p>
        </w:tc>
        <w:tc>
          <w:tcPr>
            <w:tcW w:w="7804" w:type="dxa"/>
            <w:vAlign w:val="center"/>
          </w:tcPr>
          <w:p w14:paraId="1EB317A0">
            <w:pPr>
              <w:widowControl w:val="0"/>
              <w:snapToGrid w:val="0"/>
              <w:rPr>
                <w:rFonts w:ascii="仿宋_GB2312" w:hAnsi="仿宋_GB2312" w:eastAsia="仿宋_GB2312"/>
                <w:sz w:val="32"/>
                <w:szCs w:val="32"/>
              </w:rPr>
            </w:pPr>
            <w:r>
              <w:rPr>
                <w:rFonts w:hint="eastAsia" w:ascii="仿宋_GB2312" w:hAnsi="仿宋_GB2312" w:eastAsia="仿宋_GB2312"/>
                <w:sz w:val="32"/>
                <w:szCs w:val="32"/>
              </w:rPr>
              <w:t>交通信号灯的识别及响应</w:t>
            </w:r>
          </w:p>
        </w:tc>
      </w:tr>
      <w:tr w14:paraId="15D3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7982937C">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3</w:t>
            </w:r>
          </w:p>
        </w:tc>
        <w:tc>
          <w:tcPr>
            <w:tcW w:w="7804" w:type="dxa"/>
            <w:vAlign w:val="center"/>
          </w:tcPr>
          <w:p w14:paraId="3883CD3C">
            <w:pPr>
              <w:widowControl w:val="0"/>
              <w:snapToGrid w:val="0"/>
              <w:rPr>
                <w:rFonts w:ascii="仿宋_GB2312" w:hAnsi="仿宋_GB2312" w:eastAsia="仿宋_GB2312"/>
                <w:sz w:val="32"/>
                <w:szCs w:val="32"/>
              </w:rPr>
            </w:pPr>
            <w:r>
              <w:rPr>
                <w:rFonts w:hint="eastAsia" w:ascii="仿宋_GB2312" w:hAnsi="仿宋_GB2312" w:eastAsia="仿宋_GB2312"/>
                <w:sz w:val="32"/>
                <w:szCs w:val="32"/>
              </w:rPr>
              <w:t>障碍物的识别及响应</w:t>
            </w:r>
          </w:p>
        </w:tc>
      </w:tr>
      <w:tr w14:paraId="33A9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06015D45">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4</w:t>
            </w:r>
          </w:p>
        </w:tc>
        <w:tc>
          <w:tcPr>
            <w:tcW w:w="7804" w:type="dxa"/>
            <w:vAlign w:val="center"/>
          </w:tcPr>
          <w:p w14:paraId="4F3BD988">
            <w:pPr>
              <w:widowControl w:val="0"/>
              <w:snapToGrid w:val="0"/>
              <w:rPr>
                <w:rFonts w:ascii="仿宋_GB2312" w:hAnsi="仿宋_GB2312" w:eastAsia="仿宋_GB2312"/>
                <w:sz w:val="32"/>
                <w:szCs w:val="32"/>
              </w:rPr>
            </w:pPr>
            <w:r>
              <w:rPr>
                <w:rFonts w:hint="eastAsia" w:ascii="仿宋_GB2312" w:hAnsi="仿宋_GB2312" w:eastAsia="仿宋_GB2312"/>
                <w:sz w:val="32"/>
                <w:szCs w:val="32"/>
              </w:rPr>
              <w:t>行人和非机动车的识别及响应</w:t>
            </w:r>
          </w:p>
        </w:tc>
      </w:tr>
      <w:tr w14:paraId="0E62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45059AB2">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5</w:t>
            </w:r>
          </w:p>
        </w:tc>
        <w:tc>
          <w:tcPr>
            <w:tcW w:w="7804" w:type="dxa"/>
            <w:vAlign w:val="center"/>
          </w:tcPr>
          <w:p w14:paraId="7EE8C9BD">
            <w:pPr>
              <w:widowControl w:val="0"/>
              <w:snapToGrid w:val="0"/>
              <w:rPr>
                <w:rFonts w:ascii="仿宋_GB2312" w:hAnsi="仿宋_GB2312" w:eastAsia="仿宋_GB2312"/>
                <w:sz w:val="32"/>
                <w:szCs w:val="32"/>
              </w:rPr>
            </w:pPr>
            <w:r>
              <w:rPr>
                <w:rFonts w:hint="eastAsia" w:ascii="仿宋_GB2312" w:hAnsi="仿宋_GB2312" w:eastAsia="仿宋_GB2312"/>
                <w:sz w:val="32"/>
                <w:szCs w:val="32"/>
              </w:rPr>
              <w:t>无人车行驶状态的识别及响应</w:t>
            </w:r>
          </w:p>
        </w:tc>
      </w:tr>
      <w:tr w14:paraId="17A6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4FA4B116">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6</w:t>
            </w:r>
          </w:p>
        </w:tc>
        <w:tc>
          <w:tcPr>
            <w:tcW w:w="7804" w:type="dxa"/>
            <w:vAlign w:val="center"/>
          </w:tcPr>
          <w:p w14:paraId="77A8C6AE">
            <w:pPr>
              <w:widowControl w:val="0"/>
              <w:snapToGrid w:val="0"/>
              <w:rPr>
                <w:rFonts w:ascii="仿宋_GB2312" w:hAnsi="仿宋_GB2312" w:eastAsia="仿宋_GB2312"/>
                <w:sz w:val="32"/>
                <w:szCs w:val="32"/>
              </w:rPr>
            </w:pPr>
            <w:r>
              <w:rPr>
                <w:rFonts w:hint="eastAsia" w:ascii="仿宋_GB2312" w:hAnsi="仿宋_GB2312" w:eastAsia="仿宋_GB2312"/>
                <w:sz w:val="32"/>
                <w:szCs w:val="32"/>
              </w:rPr>
              <w:t>起步</w:t>
            </w:r>
          </w:p>
        </w:tc>
      </w:tr>
      <w:tr w14:paraId="7DB3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199AC0CA">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7</w:t>
            </w:r>
          </w:p>
        </w:tc>
        <w:tc>
          <w:tcPr>
            <w:tcW w:w="7804" w:type="dxa"/>
            <w:vAlign w:val="center"/>
          </w:tcPr>
          <w:p w14:paraId="001A431B">
            <w:pPr>
              <w:widowControl w:val="0"/>
              <w:snapToGrid w:val="0"/>
              <w:rPr>
                <w:rFonts w:ascii="仿宋_GB2312" w:hAnsi="仿宋_GB2312" w:eastAsia="仿宋_GB2312"/>
                <w:sz w:val="32"/>
                <w:szCs w:val="32"/>
              </w:rPr>
            </w:pPr>
            <w:r>
              <w:rPr>
                <w:rFonts w:hint="eastAsia" w:ascii="仿宋_GB2312" w:hAnsi="仿宋_GB2312" w:eastAsia="仿宋_GB2312"/>
                <w:sz w:val="32"/>
                <w:szCs w:val="32"/>
              </w:rPr>
              <w:t>靠路边停车</w:t>
            </w:r>
          </w:p>
        </w:tc>
      </w:tr>
      <w:tr w14:paraId="38BE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48A06AD3">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8</w:t>
            </w:r>
          </w:p>
        </w:tc>
        <w:tc>
          <w:tcPr>
            <w:tcW w:w="7804" w:type="dxa"/>
            <w:vAlign w:val="center"/>
          </w:tcPr>
          <w:p w14:paraId="42B3A61F">
            <w:pPr>
              <w:widowControl w:val="0"/>
              <w:snapToGrid w:val="0"/>
              <w:rPr>
                <w:rFonts w:ascii="仿宋_GB2312" w:hAnsi="仿宋_GB2312" w:eastAsia="仿宋_GB2312"/>
                <w:sz w:val="32"/>
                <w:szCs w:val="32"/>
              </w:rPr>
            </w:pPr>
            <w:r>
              <w:rPr>
                <w:rFonts w:hint="eastAsia" w:ascii="仿宋_GB2312" w:hAnsi="仿宋_GB2312" w:eastAsia="仿宋_GB2312"/>
                <w:sz w:val="32"/>
                <w:szCs w:val="32"/>
              </w:rPr>
              <w:t>直行通过路口</w:t>
            </w:r>
          </w:p>
        </w:tc>
      </w:tr>
      <w:tr w14:paraId="243E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52AFF070">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9</w:t>
            </w:r>
          </w:p>
        </w:tc>
        <w:tc>
          <w:tcPr>
            <w:tcW w:w="7804" w:type="dxa"/>
            <w:vAlign w:val="center"/>
          </w:tcPr>
          <w:p w14:paraId="5335A64B">
            <w:pPr>
              <w:widowControl w:val="0"/>
              <w:snapToGrid w:val="0"/>
              <w:rPr>
                <w:rFonts w:ascii="仿宋_GB2312" w:hAnsi="仿宋_GB2312" w:eastAsia="仿宋_GB2312"/>
                <w:sz w:val="32"/>
                <w:szCs w:val="32"/>
              </w:rPr>
            </w:pPr>
            <w:r>
              <w:rPr>
                <w:rFonts w:hint="eastAsia" w:ascii="仿宋_GB2312" w:hAnsi="仿宋_GB2312" w:eastAsia="仿宋_GB2312"/>
                <w:sz w:val="32"/>
                <w:szCs w:val="32"/>
              </w:rPr>
              <w:t>路口转弯</w:t>
            </w:r>
          </w:p>
        </w:tc>
      </w:tr>
      <w:tr w14:paraId="38E3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58E90AE7">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10</w:t>
            </w:r>
          </w:p>
        </w:tc>
        <w:tc>
          <w:tcPr>
            <w:tcW w:w="7804" w:type="dxa"/>
            <w:vAlign w:val="center"/>
          </w:tcPr>
          <w:p w14:paraId="1CB7949A">
            <w:pPr>
              <w:widowControl w:val="0"/>
              <w:snapToGrid w:val="0"/>
              <w:rPr>
                <w:rFonts w:ascii="仿宋_GB2312" w:hAnsi="仿宋_GB2312" w:eastAsia="仿宋_GB2312"/>
                <w:sz w:val="32"/>
                <w:szCs w:val="32"/>
              </w:rPr>
            </w:pPr>
            <w:r>
              <w:rPr>
                <w:rFonts w:hint="eastAsia" w:ascii="仿宋_GB2312" w:hAnsi="仿宋_GB2312" w:eastAsia="仿宋_GB2312"/>
                <w:sz w:val="32"/>
                <w:szCs w:val="32"/>
              </w:rPr>
              <w:t>紧急工况下的响应能力</w:t>
            </w:r>
          </w:p>
        </w:tc>
      </w:tr>
      <w:tr w14:paraId="600C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3F2CB9BE">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11</w:t>
            </w:r>
          </w:p>
        </w:tc>
        <w:tc>
          <w:tcPr>
            <w:tcW w:w="7804" w:type="dxa"/>
            <w:vAlign w:val="center"/>
          </w:tcPr>
          <w:p w14:paraId="224F612A">
            <w:pPr>
              <w:widowControl w:val="0"/>
              <w:snapToGrid w:val="0"/>
              <w:rPr>
                <w:rFonts w:ascii="仿宋_GB2312" w:hAnsi="仿宋_GB2312" w:eastAsia="仿宋_GB2312"/>
                <w:sz w:val="32"/>
                <w:szCs w:val="32"/>
              </w:rPr>
            </w:pPr>
            <w:r>
              <w:rPr>
                <w:rFonts w:hint="eastAsia" w:ascii="仿宋_GB2312" w:hAnsi="仿宋_GB2312" w:eastAsia="仿宋_GB2312"/>
                <w:sz w:val="32"/>
                <w:szCs w:val="32"/>
              </w:rPr>
              <w:t>无人车雨天行驶状态的识别及响应</w:t>
            </w:r>
          </w:p>
        </w:tc>
      </w:tr>
      <w:tr w14:paraId="0A68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1A4B86C8">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12</w:t>
            </w:r>
          </w:p>
        </w:tc>
        <w:tc>
          <w:tcPr>
            <w:tcW w:w="7804" w:type="dxa"/>
            <w:vAlign w:val="center"/>
          </w:tcPr>
          <w:p w14:paraId="2E07740F">
            <w:pPr>
              <w:widowControl w:val="0"/>
              <w:snapToGrid w:val="0"/>
              <w:rPr>
                <w:rFonts w:ascii="仿宋_GB2312" w:hAnsi="仿宋_GB2312" w:eastAsia="仿宋_GB2312"/>
                <w:sz w:val="32"/>
                <w:szCs w:val="32"/>
              </w:rPr>
            </w:pPr>
            <w:r>
              <w:rPr>
                <w:rFonts w:hint="eastAsia" w:ascii="仿宋_GB2312" w:hAnsi="仿宋_GB2312" w:eastAsia="仿宋_GB2312"/>
                <w:sz w:val="32"/>
                <w:szCs w:val="32"/>
              </w:rPr>
              <w:t>远程操控</w:t>
            </w:r>
          </w:p>
        </w:tc>
      </w:tr>
      <w:tr w14:paraId="4CEC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30F68FA2">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13</w:t>
            </w:r>
          </w:p>
        </w:tc>
        <w:tc>
          <w:tcPr>
            <w:tcW w:w="7804" w:type="dxa"/>
            <w:vAlign w:val="center"/>
          </w:tcPr>
          <w:p w14:paraId="633672B9">
            <w:pPr>
              <w:widowControl w:val="0"/>
              <w:snapToGrid w:val="0"/>
              <w:rPr>
                <w:rFonts w:ascii="仿宋_GB2312" w:hAnsi="仿宋_GB2312" w:eastAsia="仿宋_GB2312"/>
                <w:sz w:val="32"/>
                <w:szCs w:val="32"/>
              </w:rPr>
            </w:pPr>
            <w:r>
              <w:rPr>
                <w:rFonts w:hint="eastAsia" w:ascii="仿宋_GB2312" w:hAnsi="仿宋_GB2312" w:eastAsia="仿宋_GB2312"/>
                <w:sz w:val="32"/>
                <w:szCs w:val="32"/>
              </w:rPr>
              <w:t>现场、远程人工接管及接管后的可操作性</w:t>
            </w:r>
          </w:p>
        </w:tc>
      </w:tr>
      <w:tr w14:paraId="5A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15E59C56">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14</w:t>
            </w:r>
          </w:p>
        </w:tc>
        <w:tc>
          <w:tcPr>
            <w:tcW w:w="7804" w:type="dxa"/>
            <w:vAlign w:val="center"/>
          </w:tcPr>
          <w:p w14:paraId="3F19C569">
            <w:pPr>
              <w:widowControl w:val="0"/>
              <w:snapToGrid w:val="0"/>
              <w:rPr>
                <w:rFonts w:ascii="仿宋_GB2312" w:hAnsi="仿宋_GB2312" w:eastAsia="仿宋_GB2312"/>
                <w:sz w:val="32"/>
                <w:szCs w:val="32"/>
              </w:rPr>
            </w:pPr>
            <w:r>
              <w:rPr>
                <w:rFonts w:hint="eastAsia" w:ascii="仿宋_GB2312" w:hAnsi="仿宋_GB2312" w:eastAsia="仿宋_GB2312"/>
                <w:sz w:val="32"/>
                <w:szCs w:val="32"/>
              </w:rPr>
              <w:t>夜间行驶</w:t>
            </w:r>
          </w:p>
        </w:tc>
      </w:tr>
      <w:tr w14:paraId="1D73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7D7E469C">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15</w:t>
            </w:r>
          </w:p>
        </w:tc>
        <w:tc>
          <w:tcPr>
            <w:tcW w:w="7804" w:type="dxa"/>
            <w:vAlign w:val="center"/>
          </w:tcPr>
          <w:p w14:paraId="15737347">
            <w:pPr>
              <w:widowControl w:val="0"/>
              <w:snapToGrid w:val="0"/>
              <w:rPr>
                <w:rFonts w:ascii="仿宋_GB2312" w:hAnsi="仿宋_GB2312" w:eastAsia="仿宋_GB2312"/>
                <w:sz w:val="32"/>
                <w:szCs w:val="32"/>
              </w:rPr>
            </w:pPr>
            <w:r>
              <w:rPr>
                <w:rFonts w:hint="eastAsia" w:ascii="仿宋_GB2312" w:hAnsi="仿宋_GB2312" w:eastAsia="仿宋_GB2312"/>
                <w:sz w:val="32"/>
                <w:szCs w:val="32"/>
              </w:rPr>
              <w:t>雨天、满载、45公里/小时速度下制动</w:t>
            </w:r>
            <w:r>
              <w:rPr>
                <w:rFonts w:ascii="仿宋_GB2312" w:hAnsi="仿宋_GB2312" w:eastAsia="仿宋_GB2312"/>
                <w:sz w:val="32"/>
                <w:szCs w:val="32"/>
              </w:rPr>
              <w:t>性能</w:t>
            </w:r>
          </w:p>
        </w:tc>
      </w:tr>
      <w:tr w14:paraId="2CB3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0F481344">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16</w:t>
            </w:r>
          </w:p>
        </w:tc>
        <w:tc>
          <w:tcPr>
            <w:tcW w:w="7804" w:type="dxa"/>
            <w:vAlign w:val="center"/>
          </w:tcPr>
          <w:p w14:paraId="6822FAF2">
            <w:pPr>
              <w:widowControl w:val="0"/>
              <w:snapToGrid w:val="0"/>
              <w:rPr>
                <w:rFonts w:ascii="仿宋_GB2312" w:hAnsi="仿宋_GB2312" w:eastAsia="仿宋_GB2312"/>
                <w:sz w:val="32"/>
                <w:szCs w:val="32"/>
              </w:rPr>
            </w:pPr>
            <w:r>
              <w:rPr>
                <w:rFonts w:hint="eastAsia" w:ascii="仿宋_GB2312" w:hAnsi="仿宋_GB2312" w:eastAsia="仿宋_GB2312"/>
                <w:sz w:val="32"/>
                <w:szCs w:val="32"/>
              </w:rPr>
              <w:t>整车</w:t>
            </w:r>
            <w:r>
              <w:rPr>
                <w:rFonts w:ascii="仿宋_GB2312" w:hAnsi="仿宋_GB2312" w:eastAsia="仿宋_GB2312"/>
                <w:sz w:val="32"/>
                <w:szCs w:val="32"/>
              </w:rPr>
              <w:t>热扩散</w:t>
            </w:r>
          </w:p>
        </w:tc>
      </w:tr>
      <w:tr w14:paraId="3BD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72E105B1">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17</w:t>
            </w:r>
          </w:p>
        </w:tc>
        <w:tc>
          <w:tcPr>
            <w:tcW w:w="7804" w:type="dxa"/>
            <w:vAlign w:val="center"/>
          </w:tcPr>
          <w:p w14:paraId="7DB619A4">
            <w:pPr>
              <w:widowControl w:val="0"/>
              <w:snapToGrid w:val="0"/>
              <w:rPr>
                <w:rFonts w:ascii="仿宋_GB2312" w:hAnsi="仿宋_GB2312" w:eastAsia="仿宋_GB2312"/>
                <w:sz w:val="32"/>
                <w:szCs w:val="32"/>
              </w:rPr>
            </w:pPr>
            <w:r>
              <w:rPr>
                <w:rFonts w:hint="eastAsia" w:ascii="仿宋_GB2312" w:hAnsi="仿宋_GB2312" w:eastAsia="仿宋_GB2312"/>
                <w:sz w:val="32"/>
                <w:szCs w:val="32"/>
              </w:rPr>
              <w:t>满载、45公里/小时速度下侧倾</w:t>
            </w:r>
            <w:r>
              <w:rPr>
                <w:rFonts w:ascii="仿宋_GB2312" w:hAnsi="仿宋_GB2312" w:eastAsia="仿宋_GB2312"/>
                <w:sz w:val="32"/>
                <w:szCs w:val="32"/>
              </w:rPr>
              <w:t>稳定性</w:t>
            </w:r>
          </w:p>
        </w:tc>
      </w:tr>
      <w:tr w14:paraId="0FA0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2338FB52">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18</w:t>
            </w:r>
          </w:p>
        </w:tc>
        <w:tc>
          <w:tcPr>
            <w:tcW w:w="7804" w:type="dxa"/>
            <w:vAlign w:val="center"/>
          </w:tcPr>
          <w:p w14:paraId="78A81933">
            <w:pPr>
              <w:widowControl w:val="0"/>
              <w:snapToGrid w:val="0"/>
              <w:rPr>
                <w:rFonts w:ascii="仿宋_GB2312" w:hAnsi="仿宋_GB2312" w:eastAsia="仿宋_GB2312"/>
                <w:sz w:val="32"/>
                <w:szCs w:val="32"/>
              </w:rPr>
            </w:pPr>
            <w:r>
              <w:rPr>
                <w:rFonts w:hint="eastAsia" w:ascii="仿宋_GB2312" w:hAnsi="仿宋_GB2312" w:eastAsia="仿宋_GB2312"/>
                <w:sz w:val="32"/>
                <w:szCs w:val="32"/>
              </w:rPr>
              <w:t>满载刮</w:t>
            </w:r>
            <w:r>
              <w:rPr>
                <w:rFonts w:ascii="仿宋_GB2312" w:hAnsi="仿宋_GB2312" w:eastAsia="仿宋_GB2312"/>
                <w:sz w:val="32"/>
                <w:szCs w:val="32"/>
              </w:rPr>
              <w:t>底</w:t>
            </w:r>
            <w:r>
              <w:rPr>
                <w:rFonts w:hint="eastAsia" w:ascii="仿宋_GB2312" w:hAnsi="仿宋_GB2312" w:eastAsia="仿宋_GB2312"/>
                <w:sz w:val="32"/>
                <w:szCs w:val="32"/>
              </w:rPr>
              <w:t>试验</w:t>
            </w:r>
          </w:p>
        </w:tc>
      </w:tr>
      <w:tr w14:paraId="5C8E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2E57DD7C">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19</w:t>
            </w:r>
          </w:p>
        </w:tc>
        <w:tc>
          <w:tcPr>
            <w:tcW w:w="7804" w:type="dxa"/>
            <w:vAlign w:val="center"/>
          </w:tcPr>
          <w:p w14:paraId="11E47703">
            <w:pPr>
              <w:widowControl w:val="0"/>
              <w:snapToGrid w:val="0"/>
              <w:rPr>
                <w:rFonts w:ascii="仿宋_GB2312" w:hAnsi="仿宋_GB2312" w:eastAsia="仿宋_GB2312"/>
                <w:sz w:val="32"/>
                <w:szCs w:val="32"/>
              </w:rPr>
            </w:pPr>
            <w:r>
              <w:rPr>
                <w:rFonts w:hint="eastAsia" w:ascii="仿宋_GB2312" w:hAnsi="仿宋_GB2312" w:eastAsia="仿宋_GB2312"/>
                <w:sz w:val="32"/>
                <w:szCs w:val="32"/>
              </w:rPr>
              <w:t>关键指令数据有效性或唯一性验证安全测试</w:t>
            </w:r>
          </w:p>
        </w:tc>
      </w:tr>
      <w:tr w14:paraId="69CF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38B89825">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20</w:t>
            </w:r>
          </w:p>
        </w:tc>
        <w:tc>
          <w:tcPr>
            <w:tcW w:w="7804" w:type="dxa"/>
            <w:vAlign w:val="center"/>
          </w:tcPr>
          <w:p w14:paraId="08AE596D">
            <w:pPr>
              <w:widowControl w:val="0"/>
              <w:snapToGrid w:val="0"/>
              <w:rPr>
                <w:rFonts w:ascii="仿宋_GB2312" w:hAnsi="仿宋_GB2312" w:eastAsia="仿宋_GB2312"/>
                <w:sz w:val="32"/>
                <w:szCs w:val="32"/>
              </w:rPr>
            </w:pPr>
            <w:r>
              <w:rPr>
                <w:rFonts w:hint="eastAsia" w:ascii="仿宋_GB2312" w:hAnsi="仿宋_GB2312" w:eastAsia="仿宋_GB2312"/>
                <w:sz w:val="32"/>
                <w:szCs w:val="32"/>
              </w:rPr>
              <w:t>通信可靠性测试</w:t>
            </w:r>
          </w:p>
        </w:tc>
      </w:tr>
      <w:tr w14:paraId="2C05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1" w:type="dxa"/>
            <w:vAlign w:val="center"/>
          </w:tcPr>
          <w:p w14:paraId="1B4E4445">
            <w:pPr>
              <w:widowControl w:val="0"/>
              <w:snapToGrid w:val="0"/>
              <w:jc w:val="center"/>
              <w:rPr>
                <w:rFonts w:ascii="仿宋_GB2312" w:hAnsi="仿宋_GB2312" w:eastAsia="仿宋_GB2312"/>
                <w:sz w:val="32"/>
                <w:szCs w:val="32"/>
              </w:rPr>
            </w:pPr>
            <w:r>
              <w:rPr>
                <w:rFonts w:hint="eastAsia" w:ascii="仿宋_GB2312" w:hAnsi="仿宋_GB2312" w:eastAsia="仿宋_GB2312"/>
                <w:sz w:val="32"/>
                <w:szCs w:val="32"/>
              </w:rPr>
              <w:t>21</w:t>
            </w:r>
          </w:p>
        </w:tc>
        <w:tc>
          <w:tcPr>
            <w:tcW w:w="7804" w:type="dxa"/>
            <w:vAlign w:val="center"/>
          </w:tcPr>
          <w:p w14:paraId="01A972F4">
            <w:pPr>
              <w:widowControl w:val="0"/>
              <w:snapToGrid w:val="0"/>
              <w:rPr>
                <w:rFonts w:ascii="仿宋_GB2312" w:hAnsi="仿宋_GB2312" w:eastAsia="仿宋_GB2312"/>
                <w:sz w:val="32"/>
                <w:szCs w:val="32"/>
              </w:rPr>
            </w:pPr>
            <w:r>
              <w:rPr>
                <w:rFonts w:hint="eastAsia" w:ascii="仿宋_GB2312" w:hAnsi="仿宋_GB2312" w:eastAsia="仿宋_GB2312"/>
                <w:sz w:val="32"/>
                <w:szCs w:val="32"/>
              </w:rPr>
              <w:t>车辆灯光</w:t>
            </w:r>
          </w:p>
        </w:tc>
      </w:tr>
    </w:tbl>
    <w:p w14:paraId="487C7E02">
      <w:pPr>
        <w:snapToGrid w:val="0"/>
        <w:spacing w:line="560" w:lineRule="exact"/>
        <w:jc w:val="center"/>
        <w:rPr>
          <w:rFonts w:ascii="方正小标宋_GBK" w:hAnsi="方正小标宋_GBK" w:eastAsia="方正小标宋_GBK" w:cs="方正小标宋_GBK"/>
          <w:sz w:val="44"/>
          <w:szCs w:val="44"/>
        </w:rPr>
      </w:pPr>
    </w:p>
    <w:p w14:paraId="34792DBA">
      <w:pPr>
        <w:snapToGrid w:val="0"/>
        <w:spacing w:line="560" w:lineRule="exact"/>
        <w:rPr>
          <w:rFonts w:ascii="黑体" w:hAnsi="黑体" w:eastAsia="黑体" w:cs="黑体"/>
          <w:sz w:val="32"/>
          <w:szCs w:val="32"/>
        </w:rPr>
      </w:pPr>
      <w:r>
        <w:rPr>
          <w:rFonts w:ascii="黑体" w:hAnsi="黑体" w:eastAsia="黑体" w:cs="黑体"/>
          <w:sz w:val="32"/>
          <w:szCs w:val="32"/>
        </w:rPr>
        <w:br w:type="page"/>
      </w:r>
    </w:p>
    <w:p w14:paraId="104E6F94">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附件3</w:t>
      </w:r>
    </w:p>
    <w:p w14:paraId="7F90919E">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功能型无人车道路测试与示范应用</w:t>
      </w:r>
    </w:p>
    <w:p w14:paraId="28995B36">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申请书</w:t>
      </w:r>
    </w:p>
    <w:p w14:paraId="29E00A07">
      <w:pPr>
        <w:widowControl w:val="0"/>
        <w:snapToGrid w:val="0"/>
        <w:spacing w:line="560" w:lineRule="exact"/>
        <w:jc w:val="center"/>
        <w:rPr>
          <w:rFonts w:ascii="Times New Roman" w:hAnsi="Times New Roman" w:eastAsia="仿宋_GB2312"/>
          <w:b/>
          <w:bCs/>
          <w:sz w:val="36"/>
          <w:szCs w:val="36"/>
        </w:rPr>
      </w:pPr>
    </w:p>
    <w:p w14:paraId="0E22D1D6">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1.申请主体单位名称：</w:t>
      </w:r>
    </w:p>
    <w:p w14:paraId="77F7F51E">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2.申请主体单位类型</w:t>
      </w:r>
    </w:p>
    <w:p w14:paraId="4677927C">
      <w:pPr>
        <w:adjustRightInd w:val="0"/>
        <w:snapToGrid w:val="0"/>
        <w:spacing w:line="560" w:lineRule="exact"/>
        <w:rPr>
          <w:rFonts w:ascii="Times" w:hAnsi="Times" w:eastAsia="仿宋_GB2312"/>
          <w:sz w:val="32"/>
          <w:szCs w:val="28"/>
        </w:rPr>
      </w:pPr>
      <w:r>
        <w:rPr>
          <w:rFonts w:hint="eastAsia" w:ascii="Times" w:hAnsi="Times" w:eastAsia="仿宋_GB2312"/>
          <w:sz w:val="32"/>
          <w:szCs w:val="28"/>
        </w:rPr>
        <w:t>□整车制造企业 □改装车生产企业 □汽车零部件企业</w:t>
      </w:r>
    </w:p>
    <w:p w14:paraId="0F054B4F">
      <w:pPr>
        <w:adjustRightInd w:val="0"/>
        <w:snapToGrid w:val="0"/>
        <w:spacing w:line="560" w:lineRule="exact"/>
        <w:rPr>
          <w:rFonts w:ascii="Times" w:hAnsi="Times" w:eastAsia="仿宋_GB2312"/>
          <w:sz w:val="32"/>
          <w:szCs w:val="28"/>
        </w:rPr>
      </w:pPr>
      <w:r>
        <w:rPr>
          <w:rFonts w:hint="eastAsia" w:ascii="Times" w:hAnsi="Times" w:eastAsia="仿宋_GB2312"/>
          <w:sz w:val="32"/>
          <w:szCs w:val="28"/>
        </w:rPr>
        <w:t>□电子信息技术企业 □科研院所/高校 □交通运输企业</w:t>
      </w:r>
    </w:p>
    <w:p w14:paraId="465675C9">
      <w:pPr>
        <w:adjustRightInd w:val="0"/>
        <w:snapToGrid w:val="0"/>
        <w:spacing w:line="560" w:lineRule="exact"/>
        <w:rPr>
          <w:rFonts w:ascii="Times" w:hAnsi="Times" w:eastAsia="仿宋_GB2312"/>
          <w:b/>
          <w:bCs/>
          <w:sz w:val="32"/>
          <w:szCs w:val="28"/>
        </w:rPr>
      </w:pPr>
      <w:r>
        <w:rPr>
          <w:rFonts w:hint="eastAsia" w:ascii="Times" w:hAnsi="Times" w:eastAsia="仿宋_GB2312"/>
          <w:sz w:val="32"/>
          <w:szCs w:val="28"/>
        </w:rPr>
        <w:t>□其他类型企业：</w:t>
      </w:r>
      <w:r>
        <w:rPr>
          <w:rFonts w:hint="eastAsia" w:ascii="仿宋_GB2312" w:hAnsi="仿宋_GB2312" w:eastAsia="仿宋_GB2312"/>
          <w:sz w:val="32"/>
          <w:szCs w:val="32"/>
        </w:rPr>
        <w:t>（）</w:t>
      </w:r>
    </w:p>
    <w:p w14:paraId="7648333B">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3.申请主体联系方式</w:t>
      </w:r>
    </w:p>
    <w:p w14:paraId="1C216D37">
      <w:pPr>
        <w:adjustRightInd w:val="0"/>
        <w:snapToGrid w:val="0"/>
        <w:spacing w:line="560" w:lineRule="exact"/>
        <w:rPr>
          <w:rFonts w:ascii="Times" w:hAnsi="Times" w:eastAsia="仿宋_GB2312"/>
          <w:sz w:val="32"/>
          <w:szCs w:val="28"/>
        </w:rPr>
      </w:pPr>
      <w:r>
        <w:rPr>
          <w:rFonts w:hint="eastAsia" w:ascii="Times" w:hAnsi="Times" w:eastAsia="仿宋_GB2312"/>
          <w:sz w:val="32"/>
          <w:szCs w:val="28"/>
        </w:rPr>
        <w:t>联系人：</w:t>
      </w:r>
      <w:r>
        <w:rPr>
          <w:rFonts w:ascii="Times" w:hAnsi="Times" w:eastAsia="仿宋_GB2312"/>
          <w:sz w:val="32"/>
          <w:szCs w:val="28"/>
        </w:rPr>
        <w:tab/>
      </w:r>
      <w:r>
        <w:rPr>
          <w:rFonts w:hint="eastAsia" w:ascii="Times" w:hAnsi="Times" w:eastAsia="仿宋_GB2312"/>
          <w:sz w:val="32"/>
          <w:szCs w:val="28"/>
        </w:rPr>
        <w:t>联系电话：</w:t>
      </w:r>
    </w:p>
    <w:p w14:paraId="5BCCC94B">
      <w:pPr>
        <w:adjustRightInd w:val="0"/>
        <w:snapToGrid w:val="0"/>
        <w:spacing w:line="560" w:lineRule="exact"/>
        <w:rPr>
          <w:rFonts w:ascii="Times" w:hAnsi="Times" w:eastAsia="仿宋_GB2312"/>
          <w:sz w:val="32"/>
          <w:szCs w:val="28"/>
        </w:rPr>
      </w:pPr>
      <w:r>
        <w:rPr>
          <w:rFonts w:hint="eastAsia" w:ascii="Times" w:hAnsi="Times" w:eastAsia="仿宋_GB2312"/>
          <w:sz w:val="32"/>
          <w:szCs w:val="28"/>
        </w:rPr>
        <w:t>联系地址： 电子邮箱：</w:t>
      </w:r>
    </w:p>
    <w:p w14:paraId="2DEB27CA">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4.申请类别：</w:t>
      </w:r>
    </w:p>
    <w:p w14:paraId="5C7F8716">
      <w:pPr>
        <w:adjustRightInd w:val="0"/>
        <w:snapToGrid w:val="0"/>
        <w:spacing w:line="560" w:lineRule="exact"/>
        <w:rPr>
          <w:rFonts w:ascii="Times" w:hAnsi="Times" w:eastAsia="仿宋_GB2312"/>
          <w:sz w:val="32"/>
        </w:rPr>
      </w:pPr>
      <w:r>
        <w:rPr>
          <w:rFonts w:hint="eastAsia" w:ascii="Times" w:hAnsi="Times" w:eastAsia="仿宋_GB2312"/>
          <w:sz w:val="32"/>
          <w:szCs w:val="28"/>
        </w:rPr>
        <w:t>□道路测试 □示范应用</w:t>
      </w:r>
    </w:p>
    <w:p w14:paraId="4C2BB215">
      <w:pPr>
        <w:numPr>
          <w:ilvl w:val="0"/>
          <w:numId w:val="1"/>
        </w:num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场景类型</w:t>
      </w:r>
    </w:p>
    <w:p w14:paraId="29CDA041">
      <w:pPr>
        <w:adjustRightInd w:val="0"/>
        <w:snapToGrid w:val="0"/>
        <w:spacing w:line="560" w:lineRule="exact"/>
        <w:rPr>
          <w:rFonts w:ascii="Times" w:hAnsi="Times" w:eastAsia="仿宋_GB2312"/>
          <w:sz w:val="32"/>
        </w:rPr>
      </w:pPr>
      <w:r>
        <w:rPr>
          <w:rFonts w:hint="eastAsia" w:ascii="Times" w:hAnsi="Times" w:eastAsia="仿宋_GB2312"/>
          <w:sz w:val="32"/>
          <w:szCs w:val="28"/>
        </w:rPr>
        <w:t>□配送 □环卫 □运输</w:t>
      </w:r>
    </w:p>
    <w:p w14:paraId="2B31CA8C">
      <w:pPr>
        <w:adjustRightInd w:val="0"/>
        <w:snapToGrid w:val="0"/>
        <w:spacing w:line="560" w:lineRule="exact"/>
        <w:rPr>
          <w:rFonts w:ascii="Times" w:hAnsi="Times" w:eastAsia="仿宋_GB2312"/>
          <w:sz w:val="32"/>
        </w:rPr>
      </w:pPr>
      <w:r>
        <w:rPr>
          <w:rFonts w:hint="eastAsia" w:ascii="Times" w:hAnsi="Times" w:eastAsia="仿宋_GB2312"/>
          <w:sz w:val="32"/>
          <w:szCs w:val="28"/>
        </w:rPr>
        <w:t>□巡逻 □售卖 □其他_____</w:t>
      </w:r>
    </w:p>
    <w:p w14:paraId="073CC893">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6.道路测试、示范</w:t>
      </w:r>
      <w:r>
        <w:rPr>
          <w:rFonts w:hint="eastAsia" w:ascii="Times" w:hAnsi="Times" w:eastAsia="仿宋_GB2312"/>
          <w:spacing w:val="-6"/>
          <w:sz w:val="32"/>
          <w:szCs w:val="32"/>
        </w:rPr>
        <w:t>应用</w:t>
      </w:r>
      <w:r>
        <w:rPr>
          <w:rFonts w:hint="eastAsia" w:ascii="Times" w:hAnsi="Times" w:eastAsia="仿宋_GB2312"/>
          <w:bCs/>
          <w:sz w:val="32"/>
          <w:szCs w:val="28"/>
        </w:rPr>
        <w:t>时间</w:t>
      </w:r>
    </w:p>
    <w:p w14:paraId="210E6806">
      <w:pPr>
        <w:widowControl w:val="0"/>
        <w:snapToGrid w:val="0"/>
        <w:spacing w:line="560" w:lineRule="exact"/>
        <w:ind w:firstLine="1280" w:firstLineChars="400"/>
        <w:rPr>
          <w:rFonts w:ascii="仿宋_GB2312" w:hAnsi="仿宋_GB2312" w:eastAsia="仿宋_GB2312"/>
          <w:sz w:val="32"/>
          <w:szCs w:val="32"/>
        </w:rPr>
      </w:pPr>
      <w:r>
        <w:rPr>
          <w:rFonts w:hint="eastAsia" w:ascii="仿宋_GB2312" w:hAnsi="仿宋_GB2312" w:eastAsia="仿宋_GB2312"/>
          <w:sz w:val="32"/>
          <w:szCs w:val="32"/>
        </w:rPr>
        <w:t>年   月   日至   年   月   日</w:t>
      </w:r>
    </w:p>
    <w:p w14:paraId="0B0B8CBC">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7.道路测试、示范</w:t>
      </w:r>
      <w:r>
        <w:rPr>
          <w:rFonts w:hint="eastAsia" w:ascii="Times" w:hAnsi="Times" w:eastAsia="仿宋_GB2312"/>
          <w:spacing w:val="-6"/>
          <w:sz w:val="32"/>
          <w:szCs w:val="32"/>
        </w:rPr>
        <w:t>应用</w:t>
      </w:r>
      <w:r>
        <w:rPr>
          <w:rFonts w:hint="eastAsia" w:ascii="Times" w:hAnsi="Times" w:eastAsia="仿宋_GB2312"/>
          <w:bCs/>
          <w:sz w:val="32"/>
          <w:szCs w:val="28"/>
        </w:rPr>
        <w:t>道路或区域</w:t>
      </w:r>
    </w:p>
    <w:p w14:paraId="3163A079">
      <w:pPr>
        <w:widowControl w:val="0"/>
        <w:snapToGrid w:val="0"/>
        <w:spacing w:line="560" w:lineRule="exact"/>
        <w:jc w:val="both"/>
        <w:rPr>
          <w:rFonts w:ascii="仿宋_GB2312" w:hAnsi="仿宋_GB2312" w:eastAsia="仿宋_GB2312"/>
          <w:kern w:val="2"/>
          <w:sz w:val="32"/>
          <w:szCs w:val="32"/>
          <w:u w:val="single"/>
        </w:rPr>
      </w:pPr>
      <w:r>
        <w:rPr>
          <w:rFonts w:hint="eastAsia" w:ascii="仿宋_GB2312" w:hAnsi="仿宋_GB2312" w:eastAsia="仿宋_GB2312"/>
          <w:kern w:val="2"/>
          <w:sz w:val="32"/>
          <w:szCs w:val="32"/>
          <w:u w:val="single"/>
        </w:rPr>
        <w:t xml:space="preserve">。            </w:t>
      </w:r>
    </w:p>
    <w:p w14:paraId="1959AEE0">
      <w:pPr>
        <w:widowControl w:val="0"/>
        <w:snapToGrid w:val="0"/>
        <w:spacing w:line="560" w:lineRule="exact"/>
        <w:jc w:val="center"/>
        <w:rPr>
          <w:rFonts w:ascii="Times" w:hAnsi="Times" w:eastAsia="仿宋_GB2312"/>
          <w:bCs/>
          <w:sz w:val="32"/>
          <w:szCs w:val="28"/>
        </w:rPr>
      </w:pPr>
      <w:r>
        <w:rPr>
          <w:rFonts w:hint="eastAsia" w:ascii="仿宋_GB2312" w:hAnsi="仿宋_GB2312" w:eastAsia="仿宋_GB2312"/>
          <w:kern w:val="2"/>
          <w:sz w:val="32"/>
          <w:szCs w:val="32"/>
        </w:rPr>
        <w:t>（须依次列出，道路、区域名称应与</w:t>
      </w:r>
      <w:r>
        <w:rPr>
          <w:rFonts w:hint="eastAsia" w:ascii="仿宋_GB2312" w:hAnsi="仿宋_GB2312" w:eastAsia="仿宋_GB2312" w:cs="宋体"/>
          <w:kern w:val="2"/>
          <w:sz w:val="32"/>
          <w:szCs w:val="32"/>
        </w:rPr>
        <w:t>联席工作</w:t>
      </w:r>
      <w:r>
        <w:rPr>
          <w:rFonts w:ascii="仿宋_GB2312" w:hAnsi="仿宋_GB2312" w:eastAsia="仿宋_GB2312" w:cs="宋体"/>
          <w:kern w:val="2"/>
          <w:sz w:val="32"/>
          <w:szCs w:val="32"/>
        </w:rPr>
        <w:t>组</w:t>
      </w:r>
      <w:r>
        <w:rPr>
          <w:rFonts w:hint="eastAsia" w:ascii="仿宋_GB2312" w:hAnsi="仿宋_GB2312" w:eastAsia="仿宋_GB2312"/>
          <w:kern w:val="2"/>
          <w:sz w:val="32"/>
          <w:szCs w:val="32"/>
        </w:rPr>
        <w:t>公布的一致）</w:t>
      </w:r>
    </w:p>
    <w:p w14:paraId="00C10E46">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8.道路测试、示范应用项目</w:t>
      </w:r>
    </w:p>
    <w:p w14:paraId="6BB65879">
      <w:pPr>
        <w:widowControl w:val="0"/>
        <w:snapToGrid w:val="0"/>
        <w:spacing w:line="560" w:lineRule="exact"/>
        <w:rPr>
          <w:rFonts w:ascii="仿宋_GB2312" w:hAnsi="仿宋_GB2312" w:eastAsia="仿宋_GB2312"/>
          <w:sz w:val="32"/>
          <w:szCs w:val="32"/>
        </w:rPr>
      </w:pPr>
      <w:r>
        <w:rPr>
          <w:rFonts w:hint="eastAsia" w:ascii="仿宋_GB2312" w:hAnsi="仿宋_GB2312" w:eastAsia="仿宋_GB2312"/>
          <w:sz w:val="32"/>
          <w:szCs w:val="32"/>
        </w:rPr>
        <w:t>（须依次列出）</w:t>
      </w:r>
    </w:p>
    <w:p w14:paraId="196DF903">
      <w:pPr>
        <w:adjustRightInd w:val="0"/>
        <w:snapToGrid w:val="0"/>
        <w:spacing w:line="560" w:lineRule="exact"/>
        <w:rPr>
          <w:rFonts w:ascii="Times" w:hAnsi="Times" w:eastAsia="仿宋_GB2312"/>
          <w:bCs/>
          <w:sz w:val="32"/>
          <w:szCs w:val="28"/>
        </w:rPr>
      </w:pPr>
      <w:r>
        <w:rPr>
          <w:rFonts w:hint="eastAsia" w:ascii="Times" w:hAnsi="Times" w:eastAsia="仿宋_GB2312"/>
          <w:bCs/>
          <w:sz w:val="32"/>
          <w:szCs w:val="28"/>
        </w:rPr>
        <w:t>9.车辆基本信息</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2659"/>
        <w:gridCol w:w="2626"/>
        <w:gridCol w:w="2638"/>
      </w:tblGrid>
      <w:tr w14:paraId="1859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0400BD05">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序号</w:t>
            </w:r>
          </w:p>
        </w:tc>
        <w:tc>
          <w:tcPr>
            <w:tcW w:w="1506" w:type="pct"/>
          </w:tcPr>
          <w:p w14:paraId="19486D6D">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车辆型号</w:t>
            </w:r>
          </w:p>
        </w:tc>
        <w:tc>
          <w:tcPr>
            <w:tcW w:w="1487" w:type="pct"/>
          </w:tcPr>
          <w:p w14:paraId="48714F7B">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车辆识别代码</w:t>
            </w:r>
          </w:p>
        </w:tc>
        <w:tc>
          <w:tcPr>
            <w:tcW w:w="1494" w:type="pct"/>
          </w:tcPr>
          <w:p w14:paraId="05513B7C">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出厂日期</w:t>
            </w:r>
          </w:p>
        </w:tc>
      </w:tr>
      <w:tr w14:paraId="11CC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6901489A">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1</w:t>
            </w:r>
          </w:p>
        </w:tc>
        <w:tc>
          <w:tcPr>
            <w:tcW w:w="1506" w:type="pct"/>
          </w:tcPr>
          <w:p w14:paraId="64A45368">
            <w:pPr>
              <w:adjustRightInd w:val="0"/>
              <w:snapToGrid w:val="0"/>
              <w:spacing w:line="560" w:lineRule="exact"/>
              <w:jc w:val="center"/>
              <w:rPr>
                <w:rFonts w:ascii="Times" w:hAnsi="Times" w:eastAsia="仿宋_GB2312"/>
                <w:sz w:val="32"/>
                <w:szCs w:val="28"/>
              </w:rPr>
            </w:pPr>
          </w:p>
        </w:tc>
        <w:tc>
          <w:tcPr>
            <w:tcW w:w="1487" w:type="pct"/>
          </w:tcPr>
          <w:p w14:paraId="7A2D04B4">
            <w:pPr>
              <w:adjustRightInd w:val="0"/>
              <w:snapToGrid w:val="0"/>
              <w:spacing w:line="560" w:lineRule="exact"/>
              <w:jc w:val="center"/>
              <w:rPr>
                <w:rFonts w:ascii="Times" w:hAnsi="Times" w:eastAsia="仿宋_GB2312"/>
                <w:sz w:val="32"/>
                <w:szCs w:val="28"/>
              </w:rPr>
            </w:pPr>
          </w:p>
        </w:tc>
        <w:tc>
          <w:tcPr>
            <w:tcW w:w="1494" w:type="pct"/>
          </w:tcPr>
          <w:p w14:paraId="0560A51B">
            <w:pPr>
              <w:adjustRightInd w:val="0"/>
              <w:snapToGrid w:val="0"/>
              <w:spacing w:line="560" w:lineRule="exact"/>
              <w:jc w:val="center"/>
              <w:rPr>
                <w:rFonts w:ascii="Times" w:hAnsi="Times" w:eastAsia="仿宋_GB2312"/>
                <w:sz w:val="32"/>
                <w:szCs w:val="28"/>
              </w:rPr>
            </w:pPr>
          </w:p>
        </w:tc>
      </w:tr>
      <w:tr w14:paraId="6023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7D2C80B6">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2</w:t>
            </w:r>
          </w:p>
        </w:tc>
        <w:tc>
          <w:tcPr>
            <w:tcW w:w="1506" w:type="pct"/>
          </w:tcPr>
          <w:p w14:paraId="59E071DC">
            <w:pPr>
              <w:adjustRightInd w:val="0"/>
              <w:snapToGrid w:val="0"/>
              <w:spacing w:line="560" w:lineRule="exact"/>
              <w:jc w:val="center"/>
              <w:rPr>
                <w:rFonts w:ascii="Times" w:hAnsi="Times" w:eastAsia="仿宋_GB2312"/>
                <w:sz w:val="32"/>
                <w:szCs w:val="28"/>
              </w:rPr>
            </w:pPr>
          </w:p>
        </w:tc>
        <w:tc>
          <w:tcPr>
            <w:tcW w:w="1487" w:type="pct"/>
          </w:tcPr>
          <w:p w14:paraId="1CAEEF94">
            <w:pPr>
              <w:adjustRightInd w:val="0"/>
              <w:snapToGrid w:val="0"/>
              <w:spacing w:line="560" w:lineRule="exact"/>
              <w:jc w:val="center"/>
              <w:rPr>
                <w:rFonts w:ascii="Times" w:hAnsi="Times" w:eastAsia="仿宋_GB2312"/>
                <w:sz w:val="32"/>
                <w:szCs w:val="28"/>
              </w:rPr>
            </w:pPr>
          </w:p>
        </w:tc>
        <w:tc>
          <w:tcPr>
            <w:tcW w:w="1494" w:type="pct"/>
          </w:tcPr>
          <w:p w14:paraId="0B8E0ABA">
            <w:pPr>
              <w:adjustRightInd w:val="0"/>
              <w:snapToGrid w:val="0"/>
              <w:spacing w:line="560" w:lineRule="exact"/>
              <w:jc w:val="center"/>
              <w:rPr>
                <w:rFonts w:ascii="Times" w:hAnsi="Times" w:eastAsia="仿宋_GB2312"/>
                <w:sz w:val="32"/>
                <w:szCs w:val="28"/>
              </w:rPr>
            </w:pPr>
          </w:p>
        </w:tc>
      </w:tr>
      <w:tr w14:paraId="1BFB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4E2B1A77">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3</w:t>
            </w:r>
          </w:p>
        </w:tc>
        <w:tc>
          <w:tcPr>
            <w:tcW w:w="1506" w:type="pct"/>
          </w:tcPr>
          <w:p w14:paraId="3D0DAE5F">
            <w:pPr>
              <w:adjustRightInd w:val="0"/>
              <w:snapToGrid w:val="0"/>
              <w:spacing w:line="560" w:lineRule="exact"/>
              <w:jc w:val="center"/>
              <w:rPr>
                <w:rFonts w:ascii="Times" w:hAnsi="Times" w:eastAsia="仿宋_GB2312"/>
                <w:sz w:val="32"/>
                <w:szCs w:val="28"/>
              </w:rPr>
            </w:pPr>
          </w:p>
        </w:tc>
        <w:tc>
          <w:tcPr>
            <w:tcW w:w="1487" w:type="pct"/>
          </w:tcPr>
          <w:p w14:paraId="42097B7D">
            <w:pPr>
              <w:adjustRightInd w:val="0"/>
              <w:snapToGrid w:val="0"/>
              <w:spacing w:line="560" w:lineRule="exact"/>
              <w:jc w:val="center"/>
              <w:rPr>
                <w:rFonts w:ascii="Times" w:hAnsi="Times" w:eastAsia="仿宋_GB2312"/>
                <w:sz w:val="32"/>
                <w:szCs w:val="28"/>
              </w:rPr>
            </w:pPr>
          </w:p>
        </w:tc>
        <w:tc>
          <w:tcPr>
            <w:tcW w:w="1494" w:type="pct"/>
          </w:tcPr>
          <w:p w14:paraId="26722552">
            <w:pPr>
              <w:adjustRightInd w:val="0"/>
              <w:snapToGrid w:val="0"/>
              <w:spacing w:line="560" w:lineRule="exact"/>
              <w:jc w:val="center"/>
              <w:rPr>
                <w:rFonts w:ascii="Times" w:hAnsi="Times" w:eastAsia="仿宋_GB2312"/>
                <w:sz w:val="32"/>
                <w:szCs w:val="28"/>
              </w:rPr>
            </w:pPr>
          </w:p>
        </w:tc>
      </w:tr>
      <w:tr w14:paraId="5670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5436517E">
            <w:pPr>
              <w:adjustRightInd w:val="0"/>
              <w:snapToGrid w:val="0"/>
              <w:spacing w:line="560" w:lineRule="exact"/>
              <w:jc w:val="center"/>
              <w:rPr>
                <w:rFonts w:ascii="Times" w:hAnsi="Times" w:eastAsia="仿宋_GB2312"/>
                <w:sz w:val="32"/>
                <w:szCs w:val="28"/>
              </w:rPr>
            </w:pPr>
            <w:r>
              <w:rPr>
                <w:rFonts w:hint="eastAsia" w:ascii="Times" w:hAnsi="Times" w:eastAsia="仿宋_GB2312"/>
                <w:sz w:val="32"/>
                <w:szCs w:val="28"/>
              </w:rPr>
              <w:t>…</w:t>
            </w:r>
          </w:p>
        </w:tc>
        <w:tc>
          <w:tcPr>
            <w:tcW w:w="1506" w:type="pct"/>
          </w:tcPr>
          <w:p w14:paraId="64A4A622">
            <w:pPr>
              <w:adjustRightInd w:val="0"/>
              <w:snapToGrid w:val="0"/>
              <w:spacing w:line="560" w:lineRule="exact"/>
              <w:jc w:val="center"/>
              <w:rPr>
                <w:rFonts w:ascii="Times" w:hAnsi="Times" w:eastAsia="仿宋_GB2312"/>
                <w:sz w:val="32"/>
                <w:szCs w:val="28"/>
              </w:rPr>
            </w:pPr>
          </w:p>
        </w:tc>
        <w:tc>
          <w:tcPr>
            <w:tcW w:w="1487" w:type="pct"/>
          </w:tcPr>
          <w:p w14:paraId="71953587">
            <w:pPr>
              <w:adjustRightInd w:val="0"/>
              <w:snapToGrid w:val="0"/>
              <w:spacing w:line="560" w:lineRule="exact"/>
              <w:jc w:val="center"/>
              <w:rPr>
                <w:rFonts w:ascii="Times" w:hAnsi="Times" w:eastAsia="仿宋_GB2312"/>
                <w:sz w:val="32"/>
                <w:szCs w:val="28"/>
              </w:rPr>
            </w:pPr>
          </w:p>
        </w:tc>
        <w:tc>
          <w:tcPr>
            <w:tcW w:w="1494" w:type="pct"/>
          </w:tcPr>
          <w:p w14:paraId="251DFD87">
            <w:pPr>
              <w:adjustRightInd w:val="0"/>
              <w:snapToGrid w:val="0"/>
              <w:spacing w:line="560" w:lineRule="exact"/>
              <w:jc w:val="center"/>
              <w:rPr>
                <w:rFonts w:ascii="Times" w:hAnsi="Times" w:eastAsia="仿宋_GB2312"/>
                <w:sz w:val="32"/>
                <w:szCs w:val="28"/>
              </w:rPr>
            </w:pPr>
          </w:p>
        </w:tc>
      </w:tr>
    </w:tbl>
    <w:p w14:paraId="320B60F1">
      <w:pPr>
        <w:adjustRightInd w:val="0"/>
        <w:snapToGrid w:val="0"/>
        <w:spacing w:line="560" w:lineRule="exact"/>
        <w:rPr>
          <w:rFonts w:ascii="Times" w:hAnsi="Times" w:eastAsia="仿宋_GB2312"/>
          <w:bCs/>
          <w:sz w:val="32"/>
          <w:szCs w:val="32"/>
        </w:rPr>
      </w:pPr>
      <w:r>
        <w:rPr>
          <w:rFonts w:hint="eastAsia" w:ascii="Times" w:hAnsi="Times" w:eastAsia="仿宋_GB2312"/>
          <w:bCs/>
          <w:sz w:val="32"/>
          <w:szCs w:val="32"/>
        </w:rPr>
        <w:t>10.安全员基本信息</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082"/>
        <w:gridCol w:w="1086"/>
        <w:gridCol w:w="1086"/>
        <w:gridCol w:w="2635"/>
        <w:gridCol w:w="1858"/>
      </w:tblGrid>
      <w:tr w14:paraId="047F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613" w:type="pct"/>
            <w:tcBorders>
              <w:top w:val="single" w:color="auto" w:sz="4" w:space="0"/>
              <w:left w:val="single" w:color="auto" w:sz="4" w:space="0"/>
              <w:bottom w:val="single" w:color="auto" w:sz="4" w:space="0"/>
              <w:right w:val="single" w:color="auto" w:sz="4" w:space="0"/>
            </w:tcBorders>
            <w:vAlign w:val="center"/>
          </w:tcPr>
          <w:p w14:paraId="7F2D98CF">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序号</w:t>
            </w:r>
          </w:p>
        </w:tc>
        <w:tc>
          <w:tcPr>
            <w:tcW w:w="613" w:type="pct"/>
            <w:tcBorders>
              <w:top w:val="single" w:color="auto" w:sz="4" w:space="0"/>
              <w:left w:val="single" w:color="auto" w:sz="4" w:space="0"/>
              <w:bottom w:val="single" w:color="auto" w:sz="4" w:space="0"/>
              <w:right w:val="single" w:color="auto" w:sz="4" w:space="0"/>
            </w:tcBorders>
            <w:vAlign w:val="center"/>
          </w:tcPr>
          <w:p w14:paraId="3444768B">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姓名</w:t>
            </w:r>
          </w:p>
        </w:tc>
        <w:tc>
          <w:tcPr>
            <w:tcW w:w="615" w:type="pct"/>
            <w:tcBorders>
              <w:top w:val="single" w:color="auto" w:sz="4" w:space="0"/>
              <w:left w:val="single" w:color="auto" w:sz="4" w:space="0"/>
              <w:bottom w:val="single" w:color="auto" w:sz="4" w:space="0"/>
              <w:right w:val="single" w:color="auto" w:sz="4" w:space="0"/>
            </w:tcBorders>
            <w:vAlign w:val="center"/>
          </w:tcPr>
          <w:p w14:paraId="10CD2984">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性别</w:t>
            </w:r>
          </w:p>
        </w:tc>
        <w:tc>
          <w:tcPr>
            <w:tcW w:w="615" w:type="pct"/>
            <w:tcBorders>
              <w:top w:val="single" w:color="auto" w:sz="4" w:space="0"/>
              <w:left w:val="single" w:color="auto" w:sz="4" w:space="0"/>
              <w:bottom w:val="single" w:color="auto" w:sz="4" w:space="0"/>
              <w:right w:val="single" w:color="auto" w:sz="4" w:space="0"/>
            </w:tcBorders>
            <w:vAlign w:val="center"/>
          </w:tcPr>
          <w:p w14:paraId="74CD51F1">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年龄</w:t>
            </w:r>
          </w:p>
        </w:tc>
        <w:tc>
          <w:tcPr>
            <w:tcW w:w="1492" w:type="pct"/>
            <w:tcBorders>
              <w:top w:val="single" w:color="auto" w:sz="4" w:space="0"/>
              <w:left w:val="single" w:color="auto" w:sz="4" w:space="0"/>
              <w:bottom w:val="single" w:color="auto" w:sz="4" w:space="0"/>
              <w:right w:val="single" w:color="auto" w:sz="4" w:space="0"/>
            </w:tcBorders>
            <w:vAlign w:val="center"/>
          </w:tcPr>
          <w:p w14:paraId="5311D5F5">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身份证件号码</w:t>
            </w:r>
          </w:p>
        </w:tc>
        <w:tc>
          <w:tcPr>
            <w:tcW w:w="1052" w:type="pct"/>
            <w:tcBorders>
              <w:top w:val="single" w:color="auto" w:sz="4" w:space="0"/>
              <w:left w:val="single" w:color="auto" w:sz="4" w:space="0"/>
              <w:bottom w:val="single" w:color="auto" w:sz="4" w:space="0"/>
              <w:right w:val="single" w:color="auto" w:sz="4" w:space="0"/>
            </w:tcBorders>
            <w:vAlign w:val="center"/>
          </w:tcPr>
          <w:p w14:paraId="38B64384">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联系电话</w:t>
            </w:r>
          </w:p>
        </w:tc>
      </w:tr>
      <w:tr w14:paraId="53FB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3" w:type="pct"/>
            <w:tcBorders>
              <w:top w:val="single" w:color="auto" w:sz="4" w:space="0"/>
              <w:left w:val="single" w:color="auto" w:sz="4" w:space="0"/>
              <w:bottom w:val="single" w:color="auto" w:sz="4" w:space="0"/>
              <w:right w:val="single" w:color="auto" w:sz="4" w:space="0"/>
            </w:tcBorders>
            <w:vAlign w:val="center"/>
          </w:tcPr>
          <w:p w14:paraId="026D2C33">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1</w:t>
            </w:r>
          </w:p>
        </w:tc>
        <w:tc>
          <w:tcPr>
            <w:tcW w:w="613" w:type="pct"/>
            <w:tcBorders>
              <w:top w:val="single" w:color="auto" w:sz="4" w:space="0"/>
              <w:left w:val="single" w:color="auto" w:sz="4" w:space="0"/>
              <w:bottom w:val="single" w:color="auto" w:sz="4" w:space="0"/>
              <w:right w:val="single" w:color="auto" w:sz="4" w:space="0"/>
            </w:tcBorders>
            <w:vAlign w:val="center"/>
          </w:tcPr>
          <w:p w14:paraId="2DDA527A">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5721B059">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428E2A81">
            <w:pPr>
              <w:adjustRightInd w:val="0"/>
              <w:snapToGrid w:val="0"/>
              <w:spacing w:line="560" w:lineRule="exact"/>
              <w:jc w:val="center"/>
              <w:rPr>
                <w:rFonts w:ascii="Times" w:hAnsi="Times" w:eastAsia="仿宋_GB2312"/>
                <w:sz w:val="32"/>
                <w:szCs w:val="32"/>
              </w:rPr>
            </w:pPr>
          </w:p>
        </w:tc>
        <w:tc>
          <w:tcPr>
            <w:tcW w:w="1492" w:type="pct"/>
            <w:tcBorders>
              <w:top w:val="single" w:color="auto" w:sz="4" w:space="0"/>
              <w:left w:val="single" w:color="auto" w:sz="4" w:space="0"/>
              <w:bottom w:val="single" w:color="auto" w:sz="4" w:space="0"/>
              <w:right w:val="single" w:color="auto" w:sz="4" w:space="0"/>
            </w:tcBorders>
            <w:vAlign w:val="center"/>
          </w:tcPr>
          <w:p w14:paraId="36180E04">
            <w:pPr>
              <w:adjustRightInd w:val="0"/>
              <w:snapToGrid w:val="0"/>
              <w:spacing w:line="560" w:lineRule="exact"/>
              <w:jc w:val="center"/>
              <w:rPr>
                <w:rFonts w:ascii="Times" w:hAnsi="Times" w:eastAsia="仿宋_GB2312"/>
                <w:sz w:val="32"/>
                <w:szCs w:val="32"/>
              </w:rPr>
            </w:pPr>
          </w:p>
        </w:tc>
        <w:tc>
          <w:tcPr>
            <w:tcW w:w="1052" w:type="pct"/>
            <w:tcBorders>
              <w:top w:val="single" w:color="auto" w:sz="4" w:space="0"/>
              <w:left w:val="single" w:color="auto" w:sz="4" w:space="0"/>
              <w:bottom w:val="single" w:color="auto" w:sz="4" w:space="0"/>
              <w:right w:val="single" w:color="auto" w:sz="4" w:space="0"/>
            </w:tcBorders>
            <w:vAlign w:val="center"/>
          </w:tcPr>
          <w:p w14:paraId="29D70A39">
            <w:pPr>
              <w:adjustRightInd w:val="0"/>
              <w:snapToGrid w:val="0"/>
              <w:spacing w:line="560" w:lineRule="exact"/>
              <w:jc w:val="center"/>
              <w:rPr>
                <w:rFonts w:ascii="Times" w:hAnsi="Times" w:eastAsia="仿宋_GB2312"/>
                <w:sz w:val="32"/>
                <w:szCs w:val="32"/>
              </w:rPr>
            </w:pPr>
          </w:p>
        </w:tc>
      </w:tr>
      <w:tr w14:paraId="0C44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3" w:type="pct"/>
            <w:tcBorders>
              <w:top w:val="single" w:color="auto" w:sz="4" w:space="0"/>
              <w:left w:val="single" w:color="auto" w:sz="4" w:space="0"/>
              <w:bottom w:val="single" w:color="auto" w:sz="4" w:space="0"/>
              <w:right w:val="single" w:color="auto" w:sz="4" w:space="0"/>
            </w:tcBorders>
            <w:vAlign w:val="center"/>
          </w:tcPr>
          <w:p w14:paraId="677CA09D">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2</w:t>
            </w:r>
          </w:p>
        </w:tc>
        <w:tc>
          <w:tcPr>
            <w:tcW w:w="613" w:type="pct"/>
            <w:tcBorders>
              <w:top w:val="single" w:color="auto" w:sz="4" w:space="0"/>
              <w:left w:val="single" w:color="auto" w:sz="4" w:space="0"/>
              <w:bottom w:val="single" w:color="auto" w:sz="4" w:space="0"/>
              <w:right w:val="single" w:color="auto" w:sz="4" w:space="0"/>
            </w:tcBorders>
            <w:vAlign w:val="center"/>
          </w:tcPr>
          <w:p w14:paraId="2DAF06F6">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61CA15D2">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583B56D4">
            <w:pPr>
              <w:adjustRightInd w:val="0"/>
              <w:snapToGrid w:val="0"/>
              <w:spacing w:line="560" w:lineRule="exact"/>
              <w:jc w:val="center"/>
              <w:rPr>
                <w:rFonts w:ascii="Times" w:hAnsi="Times" w:eastAsia="仿宋_GB2312"/>
                <w:sz w:val="32"/>
                <w:szCs w:val="32"/>
              </w:rPr>
            </w:pPr>
          </w:p>
        </w:tc>
        <w:tc>
          <w:tcPr>
            <w:tcW w:w="1492" w:type="pct"/>
            <w:tcBorders>
              <w:top w:val="single" w:color="auto" w:sz="4" w:space="0"/>
              <w:left w:val="single" w:color="auto" w:sz="4" w:space="0"/>
              <w:bottom w:val="single" w:color="auto" w:sz="4" w:space="0"/>
              <w:right w:val="single" w:color="auto" w:sz="4" w:space="0"/>
            </w:tcBorders>
            <w:vAlign w:val="center"/>
          </w:tcPr>
          <w:p w14:paraId="461F12EC">
            <w:pPr>
              <w:adjustRightInd w:val="0"/>
              <w:snapToGrid w:val="0"/>
              <w:spacing w:line="560" w:lineRule="exact"/>
              <w:jc w:val="center"/>
              <w:rPr>
                <w:rFonts w:ascii="Times" w:hAnsi="Times" w:eastAsia="仿宋_GB2312"/>
                <w:sz w:val="32"/>
                <w:szCs w:val="32"/>
              </w:rPr>
            </w:pPr>
          </w:p>
        </w:tc>
        <w:tc>
          <w:tcPr>
            <w:tcW w:w="1052" w:type="pct"/>
            <w:tcBorders>
              <w:top w:val="single" w:color="auto" w:sz="4" w:space="0"/>
              <w:left w:val="single" w:color="auto" w:sz="4" w:space="0"/>
              <w:bottom w:val="single" w:color="auto" w:sz="4" w:space="0"/>
              <w:right w:val="single" w:color="auto" w:sz="4" w:space="0"/>
            </w:tcBorders>
            <w:vAlign w:val="center"/>
          </w:tcPr>
          <w:p w14:paraId="3E7375FF">
            <w:pPr>
              <w:adjustRightInd w:val="0"/>
              <w:snapToGrid w:val="0"/>
              <w:spacing w:line="560" w:lineRule="exact"/>
              <w:jc w:val="center"/>
              <w:rPr>
                <w:rFonts w:ascii="Times" w:hAnsi="Times" w:eastAsia="仿宋_GB2312"/>
                <w:sz w:val="32"/>
                <w:szCs w:val="32"/>
              </w:rPr>
            </w:pPr>
          </w:p>
        </w:tc>
      </w:tr>
      <w:tr w14:paraId="336A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3" w:type="pct"/>
            <w:tcBorders>
              <w:top w:val="single" w:color="auto" w:sz="4" w:space="0"/>
              <w:left w:val="single" w:color="auto" w:sz="4" w:space="0"/>
              <w:bottom w:val="single" w:color="auto" w:sz="4" w:space="0"/>
              <w:right w:val="single" w:color="auto" w:sz="4" w:space="0"/>
            </w:tcBorders>
            <w:vAlign w:val="center"/>
          </w:tcPr>
          <w:p w14:paraId="04802EA1">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3</w:t>
            </w:r>
          </w:p>
        </w:tc>
        <w:tc>
          <w:tcPr>
            <w:tcW w:w="613" w:type="pct"/>
            <w:tcBorders>
              <w:top w:val="single" w:color="auto" w:sz="4" w:space="0"/>
              <w:left w:val="single" w:color="auto" w:sz="4" w:space="0"/>
              <w:bottom w:val="single" w:color="auto" w:sz="4" w:space="0"/>
              <w:right w:val="single" w:color="auto" w:sz="4" w:space="0"/>
            </w:tcBorders>
            <w:vAlign w:val="center"/>
          </w:tcPr>
          <w:p w14:paraId="6FE78E82">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0F9C6005">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631DF7FB">
            <w:pPr>
              <w:adjustRightInd w:val="0"/>
              <w:snapToGrid w:val="0"/>
              <w:spacing w:line="560" w:lineRule="exact"/>
              <w:jc w:val="center"/>
              <w:rPr>
                <w:rFonts w:ascii="Times" w:hAnsi="Times" w:eastAsia="仿宋_GB2312"/>
                <w:sz w:val="32"/>
                <w:szCs w:val="32"/>
              </w:rPr>
            </w:pPr>
          </w:p>
        </w:tc>
        <w:tc>
          <w:tcPr>
            <w:tcW w:w="1492" w:type="pct"/>
            <w:tcBorders>
              <w:top w:val="single" w:color="auto" w:sz="4" w:space="0"/>
              <w:left w:val="single" w:color="auto" w:sz="4" w:space="0"/>
              <w:bottom w:val="single" w:color="auto" w:sz="4" w:space="0"/>
              <w:right w:val="single" w:color="auto" w:sz="4" w:space="0"/>
            </w:tcBorders>
            <w:vAlign w:val="center"/>
          </w:tcPr>
          <w:p w14:paraId="65F67F81">
            <w:pPr>
              <w:adjustRightInd w:val="0"/>
              <w:snapToGrid w:val="0"/>
              <w:spacing w:line="560" w:lineRule="exact"/>
              <w:jc w:val="center"/>
              <w:rPr>
                <w:rFonts w:ascii="Times" w:hAnsi="Times" w:eastAsia="仿宋_GB2312"/>
                <w:sz w:val="32"/>
                <w:szCs w:val="32"/>
              </w:rPr>
            </w:pPr>
          </w:p>
        </w:tc>
        <w:tc>
          <w:tcPr>
            <w:tcW w:w="1052" w:type="pct"/>
            <w:tcBorders>
              <w:top w:val="single" w:color="auto" w:sz="4" w:space="0"/>
              <w:left w:val="single" w:color="auto" w:sz="4" w:space="0"/>
              <w:bottom w:val="single" w:color="auto" w:sz="4" w:space="0"/>
              <w:right w:val="single" w:color="auto" w:sz="4" w:space="0"/>
            </w:tcBorders>
            <w:vAlign w:val="center"/>
          </w:tcPr>
          <w:p w14:paraId="7A2E2222">
            <w:pPr>
              <w:adjustRightInd w:val="0"/>
              <w:snapToGrid w:val="0"/>
              <w:spacing w:line="560" w:lineRule="exact"/>
              <w:jc w:val="center"/>
              <w:rPr>
                <w:rFonts w:ascii="Times" w:hAnsi="Times" w:eastAsia="仿宋_GB2312"/>
                <w:sz w:val="32"/>
                <w:szCs w:val="32"/>
              </w:rPr>
            </w:pPr>
          </w:p>
        </w:tc>
      </w:tr>
      <w:tr w14:paraId="6FFF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3" w:type="pct"/>
            <w:tcBorders>
              <w:top w:val="single" w:color="auto" w:sz="4" w:space="0"/>
              <w:left w:val="single" w:color="auto" w:sz="4" w:space="0"/>
              <w:bottom w:val="single" w:color="auto" w:sz="4" w:space="0"/>
              <w:right w:val="single" w:color="auto" w:sz="4" w:space="0"/>
            </w:tcBorders>
            <w:vAlign w:val="center"/>
          </w:tcPr>
          <w:p w14:paraId="6061023D">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w:t>
            </w:r>
          </w:p>
        </w:tc>
        <w:tc>
          <w:tcPr>
            <w:tcW w:w="613" w:type="pct"/>
            <w:tcBorders>
              <w:top w:val="single" w:color="auto" w:sz="4" w:space="0"/>
              <w:left w:val="single" w:color="auto" w:sz="4" w:space="0"/>
              <w:bottom w:val="single" w:color="auto" w:sz="4" w:space="0"/>
              <w:right w:val="single" w:color="auto" w:sz="4" w:space="0"/>
            </w:tcBorders>
            <w:vAlign w:val="center"/>
          </w:tcPr>
          <w:p w14:paraId="53311F2F">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17406DB3">
            <w:pPr>
              <w:adjustRightInd w:val="0"/>
              <w:snapToGrid w:val="0"/>
              <w:spacing w:line="560" w:lineRule="exact"/>
              <w:jc w:val="center"/>
              <w:rPr>
                <w:rFonts w:ascii="Times" w:hAnsi="Times" w:eastAsia="仿宋_GB2312"/>
                <w:sz w:val="32"/>
                <w:szCs w:val="32"/>
              </w:rPr>
            </w:pPr>
          </w:p>
        </w:tc>
        <w:tc>
          <w:tcPr>
            <w:tcW w:w="615" w:type="pct"/>
            <w:tcBorders>
              <w:top w:val="single" w:color="auto" w:sz="4" w:space="0"/>
              <w:left w:val="single" w:color="auto" w:sz="4" w:space="0"/>
              <w:bottom w:val="single" w:color="auto" w:sz="4" w:space="0"/>
              <w:right w:val="single" w:color="auto" w:sz="4" w:space="0"/>
            </w:tcBorders>
            <w:vAlign w:val="center"/>
          </w:tcPr>
          <w:p w14:paraId="0E1020B4">
            <w:pPr>
              <w:adjustRightInd w:val="0"/>
              <w:snapToGrid w:val="0"/>
              <w:spacing w:line="560" w:lineRule="exact"/>
              <w:jc w:val="center"/>
              <w:rPr>
                <w:rFonts w:ascii="Times" w:hAnsi="Times" w:eastAsia="仿宋_GB2312"/>
                <w:sz w:val="32"/>
                <w:szCs w:val="32"/>
              </w:rPr>
            </w:pPr>
          </w:p>
        </w:tc>
        <w:tc>
          <w:tcPr>
            <w:tcW w:w="1492" w:type="pct"/>
            <w:tcBorders>
              <w:top w:val="single" w:color="auto" w:sz="4" w:space="0"/>
              <w:left w:val="single" w:color="auto" w:sz="4" w:space="0"/>
              <w:bottom w:val="single" w:color="auto" w:sz="4" w:space="0"/>
              <w:right w:val="single" w:color="auto" w:sz="4" w:space="0"/>
            </w:tcBorders>
            <w:vAlign w:val="center"/>
          </w:tcPr>
          <w:p w14:paraId="5EAF9F44">
            <w:pPr>
              <w:adjustRightInd w:val="0"/>
              <w:snapToGrid w:val="0"/>
              <w:spacing w:line="560" w:lineRule="exact"/>
              <w:jc w:val="center"/>
              <w:rPr>
                <w:rFonts w:ascii="Times" w:hAnsi="Times" w:eastAsia="仿宋_GB2312"/>
                <w:sz w:val="32"/>
                <w:szCs w:val="32"/>
              </w:rPr>
            </w:pPr>
          </w:p>
        </w:tc>
        <w:tc>
          <w:tcPr>
            <w:tcW w:w="1052" w:type="pct"/>
            <w:tcBorders>
              <w:top w:val="single" w:color="auto" w:sz="4" w:space="0"/>
              <w:left w:val="single" w:color="auto" w:sz="4" w:space="0"/>
              <w:bottom w:val="single" w:color="auto" w:sz="4" w:space="0"/>
              <w:right w:val="single" w:color="auto" w:sz="4" w:space="0"/>
            </w:tcBorders>
            <w:vAlign w:val="center"/>
          </w:tcPr>
          <w:p w14:paraId="773E411F">
            <w:pPr>
              <w:adjustRightInd w:val="0"/>
              <w:snapToGrid w:val="0"/>
              <w:spacing w:line="560" w:lineRule="exact"/>
              <w:jc w:val="center"/>
              <w:rPr>
                <w:rFonts w:ascii="Times" w:hAnsi="Times" w:eastAsia="仿宋_GB2312"/>
                <w:sz w:val="32"/>
                <w:szCs w:val="32"/>
              </w:rPr>
            </w:pPr>
          </w:p>
        </w:tc>
      </w:tr>
    </w:tbl>
    <w:p w14:paraId="73B62E30">
      <w:pPr>
        <w:adjustRightInd w:val="0"/>
        <w:snapToGrid w:val="0"/>
        <w:spacing w:line="560" w:lineRule="exact"/>
        <w:rPr>
          <w:rFonts w:ascii="Times" w:hAnsi="Times" w:eastAsia="仿宋_GB2312"/>
          <w:bCs/>
          <w:sz w:val="32"/>
          <w:szCs w:val="32"/>
        </w:rPr>
      </w:pPr>
      <w:r>
        <w:rPr>
          <w:rFonts w:hint="eastAsia" w:ascii="Times" w:hAnsi="Times" w:eastAsia="仿宋_GB2312"/>
          <w:bCs/>
          <w:sz w:val="32"/>
          <w:szCs w:val="32"/>
        </w:rPr>
        <w:t>11.提交证明材料清单</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2659"/>
        <w:gridCol w:w="2626"/>
        <w:gridCol w:w="2638"/>
      </w:tblGrid>
      <w:tr w14:paraId="3B77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7E3DF413">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序号</w:t>
            </w:r>
          </w:p>
        </w:tc>
        <w:tc>
          <w:tcPr>
            <w:tcW w:w="1506" w:type="pct"/>
          </w:tcPr>
          <w:p w14:paraId="3C8E33A4">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材料名称</w:t>
            </w:r>
          </w:p>
        </w:tc>
        <w:tc>
          <w:tcPr>
            <w:tcW w:w="1487" w:type="pct"/>
          </w:tcPr>
          <w:p w14:paraId="217F9AD7">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材料简要说明</w:t>
            </w:r>
          </w:p>
        </w:tc>
        <w:tc>
          <w:tcPr>
            <w:tcW w:w="1494" w:type="pct"/>
          </w:tcPr>
          <w:p w14:paraId="00A66EB3">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备注</w:t>
            </w:r>
          </w:p>
        </w:tc>
      </w:tr>
      <w:tr w14:paraId="025D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7ECC4E77">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1</w:t>
            </w:r>
          </w:p>
        </w:tc>
        <w:tc>
          <w:tcPr>
            <w:tcW w:w="1506" w:type="pct"/>
          </w:tcPr>
          <w:p w14:paraId="5400F411">
            <w:pPr>
              <w:adjustRightInd w:val="0"/>
              <w:snapToGrid w:val="0"/>
              <w:spacing w:line="560" w:lineRule="exact"/>
              <w:jc w:val="center"/>
              <w:rPr>
                <w:rFonts w:ascii="Times" w:hAnsi="Times" w:eastAsia="仿宋_GB2312"/>
                <w:sz w:val="32"/>
                <w:szCs w:val="32"/>
              </w:rPr>
            </w:pPr>
          </w:p>
        </w:tc>
        <w:tc>
          <w:tcPr>
            <w:tcW w:w="1487" w:type="pct"/>
          </w:tcPr>
          <w:p w14:paraId="76B4C019">
            <w:pPr>
              <w:adjustRightInd w:val="0"/>
              <w:snapToGrid w:val="0"/>
              <w:spacing w:line="560" w:lineRule="exact"/>
              <w:jc w:val="center"/>
              <w:rPr>
                <w:rFonts w:ascii="Times" w:hAnsi="Times" w:eastAsia="仿宋_GB2312"/>
                <w:sz w:val="32"/>
                <w:szCs w:val="32"/>
              </w:rPr>
            </w:pPr>
          </w:p>
        </w:tc>
        <w:tc>
          <w:tcPr>
            <w:tcW w:w="1494" w:type="pct"/>
          </w:tcPr>
          <w:p w14:paraId="70CBF165">
            <w:pPr>
              <w:adjustRightInd w:val="0"/>
              <w:snapToGrid w:val="0"/>
              <w:spacing w:line="560" w:lineRule="exact"/>
              <w:jc w:val="center"/>
              <w:rPr>
                <w:rFonts w:ascii="Times" w:hAnsi="Times" w:eastAsia="仿宋_GB2312"/>
                <w:sz w:val="32"/>
                <w:szCs w:val="32"/>
              </w:rPr>
            </w:pPr>
          </w:p>
        </w:tc>
      </w:tr>
      <w:tr w14:paraId="3E2C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61A96DB4">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2</w:t>
            </w:r>
          </w:p>
        </w:tc>
        <w:tc>
          <w:tcPr>
            <w:tcW w:w="1506" w:type="pct"/>
          </w:tcPr>
          <w:p w14:paraId="15D398E4">
            <w:pPr>
              <w:adjustRightInd w:val="0"/>
              <w:snapToGrid w:val="0"/>
              <w:spacing w:line="560" w:lineRule="exact"/>
              <w:jc w:val="center"/>
              <w:rPr>
                <w:rFonts w:ascii="Times" w:hAnsi="Times" w:eastAsia="仿宋_GB2312"/>
                <w:sz w:val="32"/>
                <w:szCs w:val="32"/>
              </w:rPr>
            </w:pPr>
          </w:p>
        </w:tc>
        <w:tc>
          <w:tcPr>
            <w:tcW w:w="1487" w:type="pct"/>
          </w:tcPr>
          <w:p w14:paraId="68F98DE2">
            <w:pPr>
              <w:adjustRightInd w:val="0"/>
              <w:snapToGrid w:val="0"/>
              <w:spacing w:line="560" w:lineRule="exact"/>
              <w:jc w:val="center"/>
              <w:rPr>
                <w:rFonts w:ascii="Times" w:hAnsi="Times" w:eastAsia="仿宋_GB2312"/>
                <w:sz w:val="32"/>
                <w:szCs w:val="32"/>
              </w:rPr>
            </w:pPr>
          </w:p>
        </w:tc>
        <w:tc>
          <w:tcPr>
            <w:tcW w:w="1494" w:type="pct"/>
          </w:tcPr>
          <w:p w14:paraId="014EF551">
            <w:pPr>
              <w:adjustRightInd w:val="0"/>
              <w:snapToGrid w:val="0"/>
              <w:spacing w:line="560" w:lineRule="exact"/>
              <w:jc w:val="center"/>
              <w:rPr>
                <w:rFonts w:ascii="Times" w:hAnsi="Times" w:eastAsia="仿宋_GB2312"/>
                <w:sz w:val="32"/>
                <w:szCs w:val="32"/>
              </w:rPr>
            </w:pPr>
          </w:p>
        </w:tc>
      </w:tr>
      <w:tr w14:paraId="3600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013B9671">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3</w:t>
            </w:r>
          </w:p>
        </w:tc>
        <w:tc>
          <w:tcPr>
            <w:tcW w:w="1506" w:type="pct"/>
          </w:tcPr>
          <w:p w14:paraId="2853C025">
            <w:pPr>
              <w:adjustRightInd w:val="0"/>
              <w:snapToGrid w:val="0"/>
              <w:spacing w:line="560" w:lineRule="exact"/>
              <w:jc w:val="center"/>
              <w:rPr>
                <w:rFonts w:ascii="Times" w:hAnsi="Times" w:eastAsia="仿宋_GB2312"/>
                <w:sz w:val="32"/>
                <w:szCs w:val="32"/>
              </w:rPr>
            </w:pPr>
          </w:p>
        </w:tc>
        <w:tc>
          <w:tcPr>
            <w:tcW w:w="1487" w:type="pct"/>
          </w:tcPr>
          <w:p w14:paraId="77B12916">
            <w:pPr>
              <w:adjustRightInd w:val="0"/>
              <w:snapToGrid w:val="0"/>
              <w:spacing w:line="560" w:lineRule="exact"/>
              <w:jc w:val="center"/>
              <w:rPr>
                <w:rFonts w:ascii="Times" w:hAnsi="Times" w:eastAsia="仿宋_GB2312"/>
                <w:sz w:val="32"/>
                <w:szCs w:val="32"/>
              </w:rPr>
            </w:pPr>
          </w:p>
        </w:tc>
        <w:tc>
          <w:tcPr>
            <w:tcW w:w="1494" w:type="pct"/>
          </w:tcPr>
          <w:p w14:paraId="2CDCA403">
            <w:pPr>
              <w:adjustRightInd w:val="0"/>
              <w:snapToGrid w:val="0"/>
              <w:spacing w:line="560" w:lineRule="exact"/>
              <w:jc w:val="center"/>
              <w:rPr>
                <w:rFonts w:ascii="Times" w:hAnsi="Times" w:eastAsia="仿宋_GB2312"/>
                <w:sz w:val="32"/>
                <w:szCs w:val="32"/>
              </w:rPr>
            </w:pPr>
          </w:p>
        </w:tc>
      </w:tr>
      <w:tr w14:paraId="1AD8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tcPr>
          <w:p w14:paraId="21B28CED">
            <w:pPr>
              <w:adjustRightInd w:val="0"/>
              <w:snapToGrid w:val="0"/>
              <w:spacing w:line="560" w:lineRule="exact"/>
              <w:jc w:val="center"/>
              <w:rPr>
                <w:rFonts w:ascii="Times" w:hAnsi="Times" w:eastAsia="仿宋_GB2312"/>
                <w:sz w:val="32"/>
                <w:szCs w:val="32"/>
              </w:rPr>
            </w:pPr>
            <w:r>
              <w:rPr>
                <w:rFonts w:hint="eastAsia" w:ascii="Times" w:hAnsi="Times" w:eastAsia="仿宋_GB2312"/>
                <w:sz w:val="32"/>
                <w:szCs w:val="32"/>
              </w:rPr>
              <w:t>…</w:t>
            </w:r>
          </w:p>
        </w:tc>
        <w:tc>
          <w:tcPr>
            <w:tcW w:w="1506" w:type="pct"/>
          </w:tcPr>
          <w:p w14:paraId="666B937D">
            <w:pPr>
              <w:adjustRightInd w:val="0"/>
              <w:snapToGrid w:val="0"/>
              <w:spacing w:line="560" w:lineRule="exact"/>
              <w:jc w:val="center"/>
              <w:rPr>
                <w:rFonts w:ascii="Times" w:hAnsi="Times" w:eastAsia="仿宋_GB2312"/>
                <w:sz w:val="32"/>
                <w:szCs w:val="32"/>
              </w:rPr>
            </w:pPr>
          </w:p>
        </w:tc>
        <w:tc>
          <w:tcPr>
            <w:tcW w:w="1487" w:type="pct"/>
          </w:tcPr>
          <w:p w14:paraId="05285797">
            <w:pPr>
              <w:adjustRightInd w:val="0"/>
              <w:snapToGrid w:val="0"/>
              <w:spacing w:line="560" w:lineRule="exact"/>
              <w:jc w:val="center"/>
              <w:rPr>
                <w:rFonts w:ascii="Times" w:hAnsi="Times" w:eastAsia="仿宋_GB2312"/>
                <w:sz w:val="32"/>
                <w:szCs w:val="32"/>
              </w:rPr>
            </w:pPr>
          </w:p>
        </w:tc>
        <w:tc>
          <w:tcPr>
            <w:tcW w:w="1494" w:type="pct"/>
          </w:tcPr>
          <w:p w14:paraId="592AA432">
            <w:pPr>
              <w:adjustRightInd w:val="0"/>
              <w:snapToGrid w:val="0"/>
              <w:spacing w:line="560" w:lineRule="exact"/>
              <w:jc w:val="center"/>
              <w:rPr>
                <w:rFonts w:ascii="Times" w:hAnsi="Times" w:eastAsia="仿宋_GB2312"/>
                <w:sz w:val="32"/>
                <w:szCs w:val="32"/>
              </w:rPr>
            </w:pPr>
          </w:p>
        </w:tc>
      </w:tr>
    </w:tbl>
    <w:p w14:paraId="3991146F">
      <w:pPr>
        <w:adjustRightInd w:val="0"/>
        <w:snapToGrid w:val="0"/>
        <w:spacing w:line="560" w:lineRule="exact"/>
        <w:rPr>
          <w:rFonts w:ascii="Times" w:hAnsi="Times" w:eastAsia="仿宋_GB2312"/>
          <w:sz w:val="32"/>
          <w:szCs w:val="32"/>
        </w:rPr>
      </w:pPr>
      <w:r>
        <w:rPr>
          <w:rFonts w:hint="eastAsia" w:ascii="Times" w:hAnsi="Times" w:eastAsia="仿宋_GB2312"/>
          <w:sz w:val="32"/>
          <w:szCs w:val="32"/>
        </w:rPr>
        <w:t>12.申请主体承诺：</w:t>
      </w:r>
    </w:p>
    <w:p w14:paraId="6BD68D3B">
      <w:pPr>
        <w:adjustRightInd w:val="0"/>
        <w:snapToGrid w:val="0"/>
        <w:spacing w:line="560" w:lineRule="exact"/>
        <w:ind w:firstLine="632"/>
        <w:rPr>
          <w:rFonts w:ascii="Times" w:hAnsi="Times" w:eastAsia="仿宋_GB2312"/>
          <w:sz w:val="32"/>
          <w:szCs w:val="32"/>
        </w:rPr>
      </w:pPr>
      <w:r>
        <w:rPr>
          <w:rFonts w:hint="eastAsia" w:ascii="Times" w:hAnsi="Times" w:eastAsia="仿宋_GB2312"/>
          <w:sz w:val="32"/>
          <w:szCs w:val="32"/>
        </w:rPr>
        <w:t>（1）本单位已详细知悉、理解国家有关法律法规及《青岛市功能型无人车道路测试与示范应用管理办法（试行）》内容，承诺接受所有条款约束，如有违反，自愿承担有关责任。</w:t>
      </w:r>
    </w:p>
    <w:p w14:paraId="2CEF0269">
      <w:pPr>
        <w:adjustRightInd w:val="0"/>
        <w:snapToGrid w:val="0"/>
        <w:spacing w:line="560" w:lineRule="exact"/>
        <w:ind w:firstLine="632"/>
        <w:rPr>
          <w:rFonts w:ascii="Times" w:hAnsi="Times" w:eastAsia="仿宋_GB2312"/>
          <w:sz w:val="32"/>
          <w:szCs w:val="32"/>
        </w:rPr>
      </w:pPr>
      <w:r>
        <w:rPr>
          <w:rFonts w:hint="eastAsia" w:ascii="Times" w:hAnsi="Times" w:eastAsia="仿宋_GB2312"/>
          <w:sz w:val="32"/>
          <w:szCs w:val="32"/>
        </w:rPr>
        <w:t>（2）本单位提交的所有材料真实、有效、合法，若有不符，自愿承担相应法律责任。</w:t>
      </w:r>
    </w:p>
    <w:p w14:paraId="4A1591D5">
      <w:pPr>
        <w:adjustRightInd w:val="0"/>
        <w:snapToGrid w:val="0"/>
        <w:spacing w:line="560" w:lineRule="exact"/>
        <w:ind w:firstLine="3200" w:firstLineChars="1000"/>
        <w:rPr>
          <w:rFonts w:ascii="Times" w:hAnsi="Times" w:eastAsia="仿宋_GB2312"/>
          <w:sz w:val="32"/>
          <w:szCs w:val="32"/>
        </w:rPr>
      </w:pPr>
    </w:p>
    <w:p w14:paraId="60B4EA64">
      <w:pPr>
        <w:adjustRightInd w:val="0"/>
        <w:snapToGrid w:val="0"/>
        <w:spacing w:line="560" w:lineRule="exact"/>
        <w:ind w:firstLine="3200" w:firstLineChars="1000"/>
        <w:rPr>
          <w:rFonts w:ascii="Times" w:hAnsi="Times" w:eastAsia="仿宋_GB2312"/>
          <w:sz w:val="32"/>
          <w:szCs w:val="32"/>
        </w:rPr>
      </w:pPr>
    </w:p>
    <w:p w14:paraId="282979A2">
      <w:pPr>
        <w:widowControl w:val="0"/>
        <w:snapToGri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法定代表人/分公司负责人签字（签章）：</w:t>
      </w:r>
    </w:p>
    <w:p w14:paraId="4DF14656">
      <w:pPr>
        <w:widowControl w:val="0"/>
        <w:snapToGrid w:val="0"/>
        <w:spacing w:line="560" w:lineRule="exact"/>
        <w:ind w:firstLine="640" w:firstLineChars="200"/>
        <w:rPr>
          <w:rFonts w:ascii="仿宋_GB2312" w:hAnsi="仿宋_GB2312" w:eastAsia="仿宋_GB2312"/>
          <w:sz w:val="32"/>
          <w:szCs w:val="32"/>
        </w:rPr>
      </w:pPr>
    </w:p>
    <w:p w14:paraId="56A14D86">
      <w:pPr>
        <w:widowControl w:val="0"/>
        <w:snapToGri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申请主体单位公章：</w:t>
      </w:r>
    </w:p>
    <w:p w14:paraId="2FACCC57">
      <w:pPr>
        <w:widowControl w:val="0"/>
        <w:snapToGrid w:val="0"/>
        <w:spacing w:line="560" w:lineRule="exact"/>
        <w:ind w:firstLine="640" w:firstLineChars="200"/>
        <w:rPr>
          <w:rFonts w:ascii="仿宋_GB2312" w:hAnsi="仿宋_GB2312" w:eastAsia="仿宋_GB2312"/>
          <w:sz w:val="32"/>
          <w:szCs w:val="32"/>
        </w:rPr>
      </w:pPr>
    </w:p>
    <w:p w14:paraId="0F91E5DC">
      <w:pPr>
        <w:widowControl w:val="0"/>
        <w:snapToGrid w:val="0"/>
        <w:spacing w:line="560" w:lineRule="exact"/>
        <w:ind w:firstLine="640" w:firstLineChars="200"/>
        <w:rPr>
          <w:rFonts w:ascii="仿宋_GB2312" w:hAnsi="仿宋_GB2312" w:eastAsia="仿宋_GB2312"/>
          <w:sz w:val="32"/>
          <w:szCs w:val="32"/>
        </w:rPr>
      </w:pPr>
    </w:p>
    <w:p w14:paraId="4EEA4635">
      <w:pPr>
        <w:widowControl w:val="0"/>
        <w:snapToGrid w:val="0"/>
        <w:spacing w:line="560" w:lineRule="exact"/>
        <w:ind w:firstLine="5440" w:firstLineChars="1700"/>
      </w:pPr>
      <w:r>
        <w:rPr>
          <w:rFonts w:hint="eastAsia" w:ascii="仿宋_GB2312" w:hAnsi="仿宋_GB2312" w:eastAsia="仿宋_GB2312"/>
          <w:sz w:val="32"/>
          <w:szCs w:val="32"/>
        </w:rPr>
        <w:t>年    月    日</w:t>
      </w:r>
    </w:p>
    <w:p w14:paraId="4B5D5B6B">
      <w:pPr>
        <w:snapToGrid w:val="0"/>
        <w:spacing w:line="560" w:lineRule="exact"/>
      </w:pPr>
    </w:p>
    <w:p w14:paraId="2D9DEA7D">
      <w:pPr>
        <w:snapToGrid w:val="0"/>
        <w:spacing w:line="560" w:lineRule="exact"/>
        <w:rPr>
          <w:rFonts w:ascii="Times New Roman" w:hAnsi="Times New Roman" w:eastAsia="仿宋_GB2312"/>
          <w:sz w:val="36"/>
          <w:szCs w:val="36"/>
        </w:rPr>
      </w:pPr>
    </w:p>
    <w:p w14:paraId="34D26350">
      <w:pPr>
        <w:snapToGrid w:val="0"/>
        <w:spacing w:line="560" w:lineRule="exact"/>
        <w:rPr>
          <w:rFonts w:ascii="Times New Roman" w:hAnsi="Times New Roman" w:eastAsia="仿宋_GB2312"/>
          <w:sz w:val="36"/>
          <w:szCs w:val="36"/>
        </w:rPr>
      </w:pPr>
      <w:r>
        <w:rPr>
          <w:rFonts w:ascii="Times New Roman" w:hAnsi="Times New Roman" w:eastAsia="仿宋_GB2312"/>
          <w:sz w:val="36"/>
          <w:szCs w:val="36"/>
        </w:rPr>
        <w:br w:type="page"/>
      </w:r>
    </w:p>
    <w:p w14:paraId="081017EF">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附件4</w:t>
      </w:r>
    </w:p>
    <w:p w14:paraId="70C73D1E">
      <w:pPr>
        <w:widowControl w:val="0"/>
        <w:snapToGrid w:val="0"/>
        <w:spacing w:line="560" w:lineRule="exact"/>
        <w:jc w:val="both"/>
        <w:rPr>
          <w:rFonts w:ascii="Times New Roman" w:hAnsi="Times New Roman" w:eastAsia="仿宋_GB2312"/>
          <w:b/>
          <w:bCs/>
          <w:sz w:val="32"/>
          <w:szCs w:val="32"/>
        </w:rPr>
      </w:pPr>
    </w:p>
    <w:p w14:paraId="6CE3ACAD">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功能型无人车道路测试安全性自我声明</w:t>
      </w:r>
    </w:p>
    <w:p w14:paraId="68D3B26F">
      <w:pPr>
        <w:snapToGrid w:val="0"/>
        <w:spacing w:line="560" w:lineRule="exact"/>
        <w:rPr>
          <w:rFonts w:ascii="Times New Roman" w:hAnsi="Times New Roman" w:eastAsia="仿宋_GB2312"/>
          <w:sz w:val="36"/>
          <w:szCs w:val="36"/>
        </w:rPr>
      </w:pPr>
    </w:p>
    <w:p w14:paraId="6EAE0530">
      <w:pPr>
        <w:snapToGrid w:val="0"/>
        <w:spacing w:line="560" w:lineRule="exact"/>
        <w:ind w:firstLine="640" w:firstLineChars="200"/>
        <w:rPr>
          <w:rFonts w:ascii="Times" w:hAnsi="Times" w:eastAsia="仿宋_GB2312"/>
          <w:sz w:val="32"/>
          <w:szCs w:val="40"/>
        </w:rPr>
      </w:pPr>
      <w:r>
        <w:rPr>
          <w:rFonts w:hint="eastAsia" w:ascii="Times" w:hAnsi="Times" w:eastAsia="仿宋_GB2312"/>
          <w:sz w:val="32"/>
          <w:szCs w:val="40"/>
        </w:rPr>
        <w:t>本单位（道路测试主体名称）因业务需要，对于（地区）开展</w:t>
      </w:r>
      <w:r>
        <w:rPr>
          <w:rFonts w:hint="eastAsia" w:ascii="Times" w:hAnsi="Times" w:eastAsia="仿宋_GB2312" w:cs="仿宋_GB2312"/>
          <w:sz w:val="32"/>
        </w:rPr>
        <w:t>功能型无人车</w:t>
      </w:r>
      <w:r>
        <w:rPr>
          <w:rFonts w:hint="eastAsia" w:ascii="Times" w:hAnsi="Times" w:eastAsia="仿宋_GB2312"/>
          <w:sz w:val="32"/>
          <w:szCs w:val="40"/>
        </w:rPr>
        <w:t>道路测试，在测试期间将严格按照《</w:t>
      </w:r>
      <w:r>
        <w:rPr>
          <w:rFonts w:hint="eastAsia" w:ascii="Times" w:hAnsi="Times" w:eastAsia="仿宋_GB2312" w:cs="仿宋_GB2312"/>
          <w:sz w:val="32"/>
        </w:rPr>
        <w:t>功能型无人车</w:t>
      </w:r>
      <w:r>
        <w:rPr>
          <w:rFonts w:hint="eastAsia" w:ascii="Times" w:hAnsi="Times" w:eastAsia="仿宋_GB2312"/>
          <w:sz w:val="32"/>
          <w:szCs w:val="40"/>
        </w:rPr>
        <w:t>道路测试基本信息》（见背面）的内容，遵守</w:t>
      </w:r>
      <w:r>
        <w:rPr>
          <w:rFonts w:hint="eastAsia" w:ascii="Times" w:hAnsi="Times" w:eastAsia="仿宋_GB2312"/>
          <w:sz w:val="32"/>
          <w:szCs w:val="32"/>
        </w:rPr>
        <w:t>《青岛市功能型无人车道路测试与示范应用管理办法（试行）》</w:t>
      </w:r>
      <w:r>
        <w:rPr>
          <w:rFonts w:hint="eastAsia" w:ascii="Times" w:hAnsi="Times" w:eastAsia="仿宋_GB2312"/>
          <w:sz w:val="32"/>
          <w:szCs w:val="40"/>
        </w:rPr>
        <w:t>及道路交通安全法律法规的有关要求，并为安全有序开展道路测试活动提供必要的保障。</w:t>
      </w:r>
    </w:p>
    <w:p w14:paraId="3ABE7CE7">
      <w:pPr>
        <w:adjustRightInd w:val="0"/>
        <w:snapToGrid w:val="0"/>
        <w:spacing w:line="560" w:lineRule="exact"/>
        <w:ind w:right="1272" w:rightChars="530"/>
        <w:rPr>
          <w:rFonts w:ascii="Times" w:hAnsi="Times" w:eastAsia="仿宋_GB2312"/>
          <w:sz w:val="32"/>
          <w:szCs w:val="32"/>
          <w:u w:val="single"/>
        </w:rPr>
      </w:pPr>
    </w:p>
    <w:p w14:paraId="6B8115F2">
      <w:pPr>
        <w:adjustRightInd w:val="0"/>
        <w:snapToGrid w:val="0"/>
        <w:spacing w:line="560" w:lineRule="exact"/>
        <w:ind w:right="1272" w:rightChars="530"/>
        <w:rPr>
          <w:rFonts w:ascii="Times" w:hAnsi="Times" w:eastAsia="仿宋_GB2312"/>
          <w:sz w:val="32"/>
          <w:szCs w:val="32"/>
          <w:u w:val="single"/>
        </w:rPr>
      </w:pPr>
    </w:p>
    <w:p w14:paraId="17785485">
      <w:pPr>
        <w:snapToGrid w:val="0"/>
        <w:spacing w:line="560" w:lineRule="exact"/>
        <w:ind w:right="320"/>
        <w:jc w:val="right"/>
        <w:rPr>
          <w:rFonts w:ascii="Times" w:hAnsi="Times" w:eastAsia="仿宋_GB2312"/>
          <w:sz w:val="32"/>
          <w:szCs w:val="40"/>
        </w:rPr>
      </w:pPr>
      <w:r>
        <w:rPr>
          <w:rFonts w:hint="eastAsia" w:ascii="Times" w:hAnsi="Times" w:eastAsia="仿宋_GB2312"/>
          <w:sz w:val="32"/>
          <w:szCs w:val="40"/>
        </w:rPr>
        <w:t>（道路测试主体法定代表人签字/签章）</w:t>
      </w:r>
    </w:p>
    <w:p w14:paraId="6E889334">
      <w:pPr>
        <w:snapToGrid w:val="0"/>
        <w:spacing w:line="560" w:lineRule="exact"/>
        <w:ind w:right="320"/>
        <w:jc w:val="right"/>
        <w:rPr>
          <w:rFonts w:ascii="Times" w:hAnsi="Times" w:eastAsia="仿宋_GB2312"/>
          <w:sz w:val="32"/>
          <w:szCs w:val="40"/>
        </w:rPr>
      </w:pPr>
    </w:p>
    <w:p w14:paraId="4B1582B5">
      <w:pPr>
        <w:snapToGrid w:val="0"/>
        <w:spacing w:line="560" w:lineRule="exact"/>
        <w:ind w:right="320"/>
        <w:jc w:val="right"/>
        <w:rPr>
          <w:rFonts w:ascii="Times" w:hAnsi="Times" w:eastAsia="仿宋_GB2312"/>
          <w:sz w:val="32"/>
          <w:szCs w:val="40"/>
        </w:rPr>
      </w:pPr>
      <w:r>
        <w:rPr>
          <w:rFonts w:hint="eastAsia" w:ascii="Times" w:hAnsi="Times" w:eastAsia="仿宋_GB2312"/>
          <w:sz w:val="32"/>
          <w:szCs w:val="40"/>
        </w:rPr>
        <w:t>（道路测试主体单位公章）</w:t>
      </w:r>
    </w:p>
    <w:p w14:paraId="3382FA09">
      <w:pPr>
        <w:snapToGrid w:val="0"/>
        <w:spacing w:line="560" w:lineRule="exact"/>
        <w:ind w:right="320"/>
        <w:jc w:val="right"/>
        <w:rPr>
          <w:rFonts w:ascii="Times" w:hAnsi="Times" w:eastAsia="仿宋_GB2312"/>
          <w:sz w:val="32"/>
          <w:szCs w:val="40"/>
        </w:rPr>
      </w:pPr>
    </w:p>
    <w:p w14:paraId="43AD677E">
      <w:pPr>
        <w:tabs>
          <w:tab w:val="left" w:pos="7580"/>
        </w:tabs>
        <w:snapToGrid w:val="0"/>
        <w:spacing w:line="560" w:lineRule="exact"/>
        <w:ind w:right="475"/>
        <w:jc w:val="right"/>
        <w:rPr>
          <w:rFonts w:ascii="Times" w:hAnsi="Times" w:eastAsia="仿宋_GB2312"/>
          <w:sz w:val="32"/>
          <w:szCs w:val="32"/>
        </w:rPr>
      </w:pPr>
      <w:r>
        <w:rPr>
          <w:rFonts w:hint="eastAsia" w:ascii="Times" w:hAnsi="Times" w:eastAsia="仿宋_GB2312"/>
          <w:sz w:val="32"/>
          <w:szCs w:val="32"/>
        </w:rPr>
        <w:t>年   月  日</w:t>
      </w:r>
    </w:p>
    <w:p w14:paraId="6BE49C77">
      <w:pPr>
        <w:snapToGrid w:val="0"/>
        <w:spacing w:line="560" w:lineRule="exact"/>
        <w:rPr>
          <w:rFonts w:ascii="Times New Roman" w:hAnsi="Times New Roman" w:eastAsia="仿宋_GB2312"/>
          <w:sz w:val="36"/>
          <w:szCs w:val="36"/>
        </w:rPr>
      </w:pPr>
    </w:p>
    <w:p w14:paraId="00D2747C">
      <w:pPr>
        <w:snapToGrid w:val="0"/>
        <w:spacing w:line="560" w:lineRule="exact"/>
        <w:rPr>
          <w:rFonts w:ascii="Times New Roman" w:hAnsi="Times New Roman" w:eastAsia="仿宋_GB2312"/>
          <w:sz w:val="36"/>
          <w:szCs w:val="36"/>
        </w:rPr>
      </w:pPr>
      <w:r>
        <w:rPr>
          <w:rFonts w:ascii="Times New Roman" w:hAnsi="Times New Roman" w:eastAsia="仿宋_GB2312"/>
          <w:sz w:val="36"/>
          <w:szCs w:val="36"/>
        </w:rPr>
        <w:br w:type="page"/>
      </w:r>
    </w:p>
    <w:p w14:paraId="7CD78626">
      <w:pPr>
        <w:snapToGrid w:val="0"/>
        <w:spacing w:line="560" w:lineRule="exact"/>
        <w:rPr>
          <w:rFonts w:ascii="Times New Roman" w:hAnsi="Times New Roman" w:eastAsia="仿宋_GB2312"/>
          <w:sz w:val="32"/>
          <w:szCs w:val="32"/>
        </w:rPr>
      </w:pPr>
      <w:r>
        <w:rPr>
          <w:rFonts w:hint="eastAsia" w:ascii="Times New Roman" w:hAnsi="Times New Roman" w:eastAsia="仿宋_GB2312"/>
          <w:sz w:val="32"/>
          <w:szCs w:val="32"/>
        </w:rPr>
        <w:t>（背面）</w:t>
      </w:r>
    </w:p>
    <w:p w14:paraId="3BBA12B7">
      <w:pPr>
        <w:widowControl w:val="0"/>
        <w:snapToGrid w:val="0"/>
        <w:spacing w:line="560" w:lineRule="exact"/>
        <w:jc w:val="center"/>
        <w:rPr>
          <w:rFonts w:ascii="Times New Roman" w:hAnsi="Times New Roman" w:eastAsia="仿宋_GB2312"/>
          <w:b/>
          <w:bCs/>
          <w:sz w:val="36"/>
          <w:szCs w:val="36"/>
        </w:rPr>
      </w:pPr>
      <w:r>
        <w:rPr>
          <w:rFonts w:hint="eastAsia" w:ascii="Times New Roman" w:hAnsi="Times New Roman" w:eastAsia="仿宋_GB2312"/>
          <w:b/>
          <w:bCs/>
          <w:sz w:val="36"/>
          <w:szCs w:val="36"/>
        </w:rPr>
        <w:t>功能型无人车道路测试基本信息</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6624"/>
      </w:tblGrid>
      <w:tr w14:paraId="0BFF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249" w:type="pct"/>
            <w:vAlign w:val="center"/>
          </w:tcPr>
          <w:p w14:paraId="61C78614">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道路测试主体</w:t>
            </w:r>
          </w:p>
        </w:tc>
        <w:tc>
          <w:tcPr>
            <w:tcW w:w="3751" w:type="pct"/>
            <w:vAlign w:val="center"/>
          </w:tcPr>
          <w:p w14:paraId="194E7E05">
            <w:pPr>
              <w:snapToGrid w:val="0"/>
              <w:spacing w:line="560" w:lineRule="exact"/>
              <w:jc w:val="center"/>
              <w:rPr>
                <w:rFonts w:ascii="Times" w:hAnsi="Times" w:eastAsia="仿宋_GB2312"/>
                <w:sz w:val="32"/>
                <w:szCs w:val="32"/>
              </w:rPr>
            </w:pPr>
          </w:p>
        </w:tc>
      </w:tr>
      <w:tr w14:paraId="6070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249" w:type="pct"/>
            <w:vAlign w:val="center"/>
          </w:tcPr>
          <w:p w14:paraId="1DCAA5CF">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道路测试车辆</w:t>
            </w:r>
          </w:p>
        </w:tc>
        <w:tc>
          <w:tcPr>
            <w:tcW w:w="3751" w:type="pct"/>
            <w:vAlign w:val="center"/>
          </w:tcPr>
          <w:p w14:paraId="6B7DAB9C">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（须依次列出对应车辆识别代号或唯一性编码）</w:t>
            </w:r>
          </w:p>
        </w:tc>
      </w:tr>
      <w:tr w14:paraId="6ED0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1249" w:type="pct"/>
            <w:vAlign w:val="center"/>
          </w:tcPr>
          <w:p w14:paraId="630EBB20">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道路测试</w:t>
            </w:r>
          </w:p>
          <w:p w14:paraId="7A555E65">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安全员</w:t>
            </w:r>
          </w:p>
        </w:tc>
        <w:tc>
          <w:tcPr>
            <w:tcW w:w="3751" w:type="pct"/>
            <w:vAlign w:val="center"/>
          </w:tcPr>
          <w:p w14:paraId="0AB5DF6F">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（须依次列出安全员姓名及身份证号）</w:t>
            </w:r>
          </w:p>
        </w:tc>
      </w:tr>
      <w:tr w14:paraId="5756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249" w:type="pct"/>
            <w:vAlign w:val="center"/>
          </w:tcPr>
          <w:p w14:paraId="1CF13D26">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道路测试时间</w:t>
            </w:r>
          </w:p>
        </w:tc>
        <w:tc>
          <w:tcPr>
            <w:tcW w:w="3751" w:type="pct"/>
            <w:vAlign w:val="center"/>
          </w:tcPr>
          <w:p w14:paraId="48658938">
            <w:pPr>
              <w:snapToGrid w:val="0"/>
              <w:spacing w:line="560" w:lineRule="exact"/>
              <w:ind w:firstLine="640" w:firstLineChars="200"/>
              <w:jc w:val="center"/>
              <w:rPr>
                <w:rFonts w:ascii="Times" w:hAnsi="Times" w:eastAsia="仿宋_GB2312"/>
                <w:sz w:val="32"/>
                <w:szCs w:val="32"/>
              </w:rPr>
            </w:pPr>
            <w:r>
              <w:rPr>
                <w:rFonts w:hint="eastAsia" w:ascii="Times" w:hAnsi="Times" w:eastAsia="仿宋_GB2312"/>
                <w:sz w:val="32"/>
                <w:szCs w:val="32"/>
              </w:rPr>
              <w:t>年  月  日  至  年  月  日</w:t>
            </w:r>
          </w:p>
        </w:tc>
      </w:tr>
      <w:tr w14:paraId="5DA7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1249" w:type="pct"/>
            <w:vAlign w:val="center"/>
          </w:tcPr>
          <w:p w14:paraId="7FCDFB56">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测试路段或</w:t>
            </w:r>
          </w:p>
          <w:p w14:paraId="7C51D547">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区域</w:t>
            </w:r>
          </w:p>
        </w:tc>
        <w:tc>
          <w:tcPr>
            <w:tcW w:w="3751" w:type="pct"/>
            <w:vAlign w:val="center"/>
          </w:tcPr>
          <w:p w14:paraId="3B4CBFFD">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（须依次列出道路测试路段或区域名称）</w:t>
            </w:r>
          </w:p>
        </w:tc>
      </w:tr>
      <w:tr w14:paraId="261F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1249" w:type="pct"/>
            <w:vAlign w:val="center"/>
          </w:tcPr>
          <w:p w14:paraId="1C580F00">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转场路段</w:t>
            </w:r>
          </w:p>
        </w:tc>
        <w:tc>
          <w:tcPr>
            <w:tcW w:w="3751" w:type="pct"/>
            <w:vAlign w:val="center"/>
          </w:tcPr>
          <w:p w14:paraId="6D03E86B">
            <w:pPr>
              <w:snapToGrid w:val="0"/>
              <w:spacing w:line="560" w:lineRule="exact"/>
              <w:jc w:val="center"/>
              <w:rPr>
                <w:rFonts w:ascii="Times" w:hAnsi="Times" w:eastAsia="仿宋_GB2312"/>
                <w:sz w:val="32"/>
                <w:szCs w:val="32"/>
              </w:rPr>
            </w:pPr>
            <w:r>
              <w:rPr>
                <w:rFonts w:hint="eastAsia" w:ascii="Times" w:hAnsi="Times" w:eastAsia="仿宋_GB2312"/>
                <w:sz w:val="32"/>
                <w:szCs w:val="32"/>
              </w:rPr>
              <w:t>（须列出车辆在道路测试路段或区域间进行转场的路段）</w:t>
            </w:r>
          </w:p>
        </w:tc>
      </w:tr>
      <w:tr w14:paraId="1EAD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1249" w:type="pct"/>
            <w:vAlign w:val="center"/>
          </w:tcPr>
          <w:p w14:paraId="007D312A">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道路测试</w:t>
            </w:r>
          </w:p>
          <w:p w14:paraId="335EEAE7">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项目</w:t>
            </w:r>
          </w:p>
        </w:tc>
        <w:tc>
          <w:tcPr>
            <w:tcW w:w="3751" w:type="pct"/>
            <w:vAlign w:val="center"/>
          </w:tcPr>
          <w:p w14:paraId="5F476CEB">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w:t>
            </w:r>
          </w:p>
        </w:tc>
      </w:tr>
    </w:tbl>
    <w:p w14:paraId="4B042A1D">
      <w:pPr>
        <w:snapToGrid w:val="0"/>
        <w:spacing w:line="560" w:lineRule="exact"/>
        <w:rPr>
          <w:rFonts w:ascii="Times New Roman" w:hAnsi="Times New Roman" w:eastAsia="仿宋_GB2312"/>
          <w:sz w:val="36"/>
          <w:szCs w:val="36"/>
        </w:rPr>
      </w:pPr>
      <w:r>
        <w:rPr>
          <w:rFonts w:ascii="Times New Roman" w:hAnsi="Times New Roman" w:eastAsia="仿宋_GB2312"/>
          <w:sz w:val="36"/>
          <w:szCs w:val="36"/>
        </w:rPr>
        <w:br w:type="page"/>
      </w:r>
    </w:p>
    <w:p w14:paraId="0D7393CB">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附件5</w:t>
      </w:r>
    </w:p>
    <w:p w14:paraId="011375DF">
      <w:pPr>
        <w:snapToGrid w:val="0"/>
        <w:spacing w:line="560" w:lineRule="exact"/>
        <w:rPr>
          <w:rFonts w:ascii="Times New Roman" w:hAnsi="Times New Roman" w:eastAsia="仿宋_GB2312"/>
          <w:sz w:val="36"/>
          <w:szCs w:val="36"/>
        </w:rPr>
      </w:pPr>
    </w:p>
    <w:p w14:paraId="22874C73">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功能型无人车示范应用安全性自我声明</w:t>
      </w:r>
    </w:p>
    <w:p w14:paraId="634C1F11">
      <w:pPr>
        <w:snapToGrid w:val="0"/>
        <w:spacing w:line="560" w:lineRule="exact"/>
        <w:rPr>
          <w:rFonts w:ascii="Times New Roman" w:hAnsi="Times New Roman" w:eastAsia="仿宋_GB2312"/>
          <w:sz w:val="36"/>
          <w:szCs w:val="36"/>
        </w:rPr>
      </w:pPr>
    </w:p>
    <w:p w14:paraId="502147B2">
      <w:pPr>
        <w:snapToGrid w:val="0"/>
        <w:spacing w:line="560" w:lineRule="exact"/>
        <w:ind w:firstLine="640" w:firstLineChars="200"/>
        <w:jc w:val="both"/>
        <w:rPr>
          <w:rFonts w:ascii="Times" w:hAnsi="Times" w:eastAsia="仿宋_GB2312"/>
          <w:sz w:val="32"/>
          <w:szCs w:val="40"/>
        </w:rPr>
      </w:pPr>
      <w:r>
        <w:rPr>
          <w:rFonts w:hint="eastAsia" w:ascii="Times" w:hAnsi="Times" w:eastAsia="仿宋_GB2312"/>
          <w:sz w:val="32"/>
          <w:szCs w:val="40"/>
        </w:rPr>
        <w:t>本单位（示范应用主体名称）因业务需要，于（地区名称）开展低速无人车示范应用，在示范应用期间将严格按照《功能型无人车示范应用基本信息》（见背面）的内容，遵守</w:t>
      </w:r>
      <w:r>
        <w:rPr>
          <w:rFonts w:hint="eastAsia" w:ascii="Times" w:hAnsi="Times" w:eastAsia="仿宋_GB2312"/>
          <w:sz w:val="32"/>
          <w:szCs w:val="32"/>
        </w:rPr>
        <w:t>《青岛市功能型无人车道路测试与示范应用管理办法（试行）》</w:t>
      </w:r>
      <w:r>
        <w:rPr>
          <w:rFonts w:hint="eastAsia" w:ascii="Times" w:hAnsi="Times" w:eastAsia="仿宋_GB2312"/>
          <w:sz w:val="32"/>
          <w:szCs w:val="40"/>
        </w:rPr>
        <w:t>及道路交通安全法律法规的有关要求，并为安全有序开展示范应用活动提供必要的保障。</w:t>
      </w:r>
    </w:p>
    <w:p w14:paraId="6D668286">
      <w:pPr>
        <w:snapToGrid w:val="0"/>
        <w:spacing w:line="560" w:lineRule="exact"/>
        <w:ind w:firstLine="640" w:firstLineChars="200"/>
        <w:jc w:val="both"/>
        <w:rPr>
          <w:rFonts w:ascii="Times" w:hAnsi="Times" w:eastAsia="仿宋_GB2312"/>
          <w:sz w:val="32"/>
          <w:szCs w:val="40"/>
        </w:rPr>
      </w:pPr>
    </w:p>
    <w:p w14:paraId="0138DBD4">
      <w:pPr>
        <w:snapToGrid w:val="0"/>
        <w:spacing w:line="560" w:lineRule="exact"/>
        <w:ind w:firstLine="640" w:firstLineChars="200"/>
        <w:jc w:val="both"/>
        <w:rPr>
          <w:rFonts w:ascii="Times" w:hAnsi="Times" w:eastAsia="仿宋_GB2312"/>
          <w:sz w:val="32"/>
          <w:szCs w:val="40"/>
        </w:rPr>
      </w:pPr>
    </w:p>
    <w:p w14:paraId="34B8D607">
      <w:pPr>
        <w:snapToGrid w:val="0"/>
        <w:spacing w:line="560" w:lineRule="exact"/>
        <w:ind w:right="320"/>
        <w:jc w:val="right"/>
        <w:rPr>
          <w:rFonts w:ascii="Times" w:hAnsi="Times" w:eastAsia="仿宋_GB2312"/>
          <w:sz w:val="32"/>
          <w:szCs w:val="40"/>
        </w:rPr>
      </w:pPr>
      <w:r>
        <w:rPr>
          <w:rFonts w:hint="eastAsia" w:ascii="Times" w:hAnsi="Times" w:eastAsia="仿宋_GB2312"/>
          <w:sz w:val="32"/>
          <w:szCs w:val="40"/>
        </w:rPr>
        <w:t>（道路测试主体法定代表人签字/签章）</w:t>
      </w:r>
    </w:p>
    <w:p w14:paraId="75A39B7B">
      <w:pPr>
        <w:snapToGrid w:val="0"/>
        <w:spacing w:line="560" w:lineRule="exact"/>
        <w:ind w:right="320"/>
        <w:jc w:val="right"/>
        <w:rPr>
          <w:rFonts w:ascii="Times" w:hAnsi="Times" w:eastAsia="仿宋_GB2312"/>
          <w:sz w:val="32"/>
          <w:szCs w:val="40"/>
        </w:rPr>
      </w:pPr>
    </w:p>
    <w:p w14:paraId="79BC1DBB">
      <w:pPr>
        <w:snapToGrid w:val="0"/>
        <w:spacing w:line="560" w:lineRule="exact"/>
        <w:ind w:right="320"/>
        <w:jc w:val="right"/>
        <w:rPr>
          <w:rFonts w:ascii="Times" w:hAnsi="Times" w:eastAsia="仿宋_GB2312"/>
          <w:sz w:val="32"/>
          <w:szCs w:val="40"/>
        </w:rPr>
      </w:pPr>
      <w:r>
        <w:rPr>
          <w:rFonts w:hint="eastAsia" w:ascii="Times" w:hAnsi="Times" w:eastAsia="仿宋_GB2312"/>
          <w:sz w:val="32"/>
          <w:szCs w:val="40"/>
        </w:rPr>
        <w:t>（道路测试主体单位公章）</w:t>
      </w:r>
    </w:p>
    <w:p w14:paraId="484B423A">
      <w:pPr>
        <w:snapToGrid w:val="0"/>
        <w:spacing w:line="560" w:lineRule="exact"/>
        <w:ind w:right="320"/>
        <w:jc w:val="right"/>
        <w:rPr>
          <w:rFonts w:ascii="Times" w:hAnsi="Times" w:eastAsia="仿宋_GB2312"/>
          <w:sz w:val="32"/>
          <w:szCs w:val="40"/>
        </w:rPr>
      </w:pPr>
    </w:p>
    <w:p w14:paraId="5698C979">
      <w:pPr>
        <w:tabs>
          <w:tab w:val="left" w:pos="7580"/>
        </w:tabs>
        <w:snapToGrid w:val="0"/>
        <w:spacing w:line="560" w:lineRule="exact"/>
        <w:ind w:right="475"/>
        <w:jc w:val="right"/>
        <w:rPr>
          <w:rFonts w:ascii="Times" w:hAnsi="Times" w:eastAsia="仿宋_GB2312"/>
          <w:sz w:val="32"/>
          <w:szCs w:val="32"/>
        </w:rPr>
      </w:pPr>
      <w:r>
        <w:rPr>
          <w:rFonts w:hint="eastAsia" w:ascii="Times" w:hAnsi="Times" w:eastAsia="仿宋_GB2312"/>
          <w:sz w:val="32"/>
          <w:szCs w:val="32"/>
        </w:rPr>
        <w:t>年   月  日</w:t>
      </w:r>
    </w:p>
    <w:p w14:paraId="52D2A731">
      <w:pPr>
        <w:snapToGrid w:val="0"/>
        <w:spacing w:line="560" w:lineRule="exact"/>
        <w:ind w:firstLine="640" w:firstLineChars="200"/>
        <w:jc w:val="both"/>
        <w:rPr>
          <w:rFonts w:ascii="Times" w:hAnsi="Times" w:eastAsia="仿宋_GB2312"/>
          <w:sz w:val="32"/>
          <w:szCs w:val="40"/>
        </w:rPr>
      </w:pPr>
      <w:r>
        <w:rPr>
          <w:rFonts w:ascii="Times" w:hAnsi="Times" w:eastAsia="仿宋_GB2312"/>
          <w:sz w:val="32"/>
          <w:szCs w:val="40"/>
        </w:rPr>
        <w:br w:type="page"/>
      </w:r>
    </w:p>
    <w:p w14:paraId="2E8A2FFD">
      <w:pPr>
        <w:snapToGrid w:val="0"/>
        <w:spacing w:line="560" w:lineRule="exact"/>
        <w:rPr>
          <w:rFonts w:ascii="Times New Roman" w:hAnsi="Times New Roman" w:eastAsia="仿宋_GB2312"/>
          <w:sz w:val="32"/>
          <w:szCs w:val="32"/>
        </w:rPr>
      </w:pPr>
      <w:r>
        <w:rPr>
          <w:rFonts w:hint="eastAsia" w:ascii="Times New Roman" w:hAnsi="Times New Roman" w:eastAsia="仿宋_GB2312"/>
          <w:sz w:val="32"/>
          <w:szCs w:val="32"/>
        </w:rPr>
        <w:t>（背面）</w:t>
      </w:r>
    </w:p>
    <w:p w14:paraId="71C8E0ED">
      <w:pPr>
        <w:widowControl w:val="0"/>
        <w:snapToGrid w:val="0"/>
        <w:spacing w:line="560" w:lineRule="exact"/>
        <w:jc w:val="center"/>
        <w:rPr>
          <w:rFonts w:ascii="Times New Roman" w:hAnsi="Times New Roman" w:eastAsia="仿宋_GB2312"/>
          <w:b/>
          <w:bCs/>
          <w:sz w:val="36"/>
          <w:szCs w:val="36"/>
        </w:rPr>
      </w:pPr>
      <w:r>
        <w:rPr>
          <w:rFonts w:hint="eastAsia" w:ascii="Times New Roman" w:hAnsi="Times New Roman" w:eastAsia="仿宋_GB2312"/>
          <w:b/>
          <w:bCs/>
          <w:sz w:val="36"/>
          <w:szCs w:val="36"/>
        </w:rPr>
        <w:t>功能型无人车示范应用基本信息</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4"/>
        <w:gridCol w:w="6655"/>
      </w:tblGrid>
      <w:tr w14:paraId="5F84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231" w:type="pct"/>
            <w:vAlign w:val="center"/>
          </w:tcPr>
          <w:p w14:paraId="0F5B02C9">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示范应用主体</w:t>
            </w:r>
          </w:p>
        </w:tc>
        <w:tc>
          <w:tcPr>
            <w:tcW w:w="3769" w:type="pct"/>
            <w:vAlign w:val="center"/>
          </w:tcPr>
          <w:p w14:paraId="50CF9BEA">
            <w:pPr>
              <w:snapToGrid w:val="0"/>
              <w:spacing w:line="560" w:lineRule="exact"/>
              <w:jc w:val="center"/>
              <w:rPr>
                <w:rFonts w:ascii="Times" w:hAnsi="Times" w:eastAsia="仿宋_GB2312"/>
                <w:sz w:val="32"/>
                <w:szCs w:val="32"/>
              </w:rPr>
            </w:pPr>
          </w:p>
        </w:tc>
      </w:tr>
      <w:tr w14:paraId="2F7D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231" w:type="pct"/>
            <w:vAlign w:val="center"/>
          </w:tcPr>
          <w:p w14:paraId="506C9E53">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示范应用车辆</w:t>
            </w:r>
          </w:p>
        </w:tc>
        <w:tc>
          <w:tcPr>
            <w:tcW w:w="3769" w:type="pct"/>
            <w:vAlign w:val="center"/>
          </w:tcPr>
          <w:p w14:paraId="2EB94F31">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（须依次列出对应车辆识别代号或唯一性编码）</w:t>
            </w:r>
          </w:p>
        </w:tc>
      </w:tr>
      <w:tr w14:paraId="4B19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1231" w:type="pct"/>
            <w:vAlign w:val="center"/>
          </w:tcPr>
          <w:p w14:paraId="7FECAC7E">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w:t>
            </w:r>
          </w:p>
          <w:p w14:paraId="330D5ED5">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安全员</w:t>
            </w:r>
          </w:p>
        </w:tc>
        <w:tc>
          <w:tcPr>
            <w:tcW w:w="3769" w:type="pct"/>
            <w:vAlign w:val="center"/>
          </w:tcPr>
          <w:p w14:paraId="5C771086">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（须依次列出安全员姓名及身份证号）</w:t>
            </w:r>
          </w:p>
        </w:tc>
      </w:tr>
      <w:tr w14:paraId="3A42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231" w:type="pct"/>
            <w:vAlign w:val="center"/>
          </w:tcPr>
          <w:p w14:paraId="0A263780">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w:t>
            </w:r>
          </w:p>
          <w:p w14:paraId="3AA49453">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时间</w:t>
            </w:r>
          </w:p>
        </w:tc>
        <w:tc>
          <w:tcPr>
            <w:tcW w:w="3769" w:type="pct"/>
            <w:vAlign w:val="center"/>
          </w:tcPr>
          <w:p w14:paraId="205E30C8">
            <w:pPr>
              <w:snapToGrid w:val="0"/>
              <w:spacing w:line="560" w:lineRule="exact"/>
              <w:ind w:firstLine="640" w:firstLineChars="200"/>
              <w:jc w:val="center"/>
              <w:rPr>
                <w:rFonts w:ascii="Times" w:hAnsi="Times" w:eastAsia="仿宋_GB2312"/>
                <w:sz w:val="32"/>
                <w:szCs w:val="32"/>
              </w:rPr>
            </w:pPr>
            <w:r>
              <w:rPr>
                <w:rFonts w:hint="eastAsia" w:ascii="Times" w:hAnsi="Times" w:eastAsia="仿宋_GB2312"/>
                <w:sz w:val="32"/>
                <w:szCs w:val="32"/>
              </w:rPr>
              <w:t>年  月  日  至  年  月  日</w:t>
            </w:r>
          </w:p>
        </w:tc>
      </w:tr>
      <w:tr w14:paraId="0E4C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1231" w:type="pct"/>
            <w:vAlign w:val="center"/>
          </w:tcPr>
          <w:p w14:paraId="5F08A48D">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示范应用或</w:t>
            </w:r>
          </w:p>
          <w:p w14:paraId="69D097BD">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区域</w:t>
            </w:r>
          </w:p>
        </w:tc>
        <w:tc>
          <w:tcPr>
            <w:tcW w:w="3769" w:type="pct"/>
            <w:vAlign w:val="center"/>
          </w:tcPr>
          <w:p w14:paraId="7FA4E8B4">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（须依次列出示范应用路段或区域名称）</w:t>
            </w:r>
          </w:p>
        </w:tc>
      </w:tr>
      <w:tr w14:paraId="5521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1231" w:type="pct"/>
            <w:vAlign w:val="center"/>
          </w:tcPr>
          <w:p w14:paraId="7BE9376D">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转场路段</w:t>
            </w:r>
          </w:p>
        </w:tc>
        <w:tc>
          <w:tcPr>
            <w:tcW w:w="3769" w:type="pct"/>
            <w:vAlign w:val="center"/>
          </w:tcPr>
          <w:p w14:paraId="4DFC4FEC">
            <w:pPr>
              <w:snapToGrid w:val="0"/>
              <w:spacing w:line="560" w:lineRule="exact"/>
              <w:jc w:val="center"/>
              <w:rPr>
                <w:rFonts w:ascii="Times" w:hAnsi="Times" w:eastAsia="仿宋_GB2312"/>
                <w:sz w:val="32"/>
                <w:szCs w:val="32"/>
              </w:rPr>
            </w:pPr>
            <w:r>
              <w:rPr>
                <w:rFonts w:hint="eastAsia" w:ascii="Times" w:hAnsi="Times" w:eastAsia="仿宋_GB2312"/>
                <w:sz w:val="32"/>
                <w:szCs w:val="32"/>
              </w:rPr>
              <w:t>（须列出车辆在示范应用路段或区域间进行转场的路段）</w:t>
            </w:r>
          </w:p>
        </w:tc>
      </w:tr>
      <w:tr w14:paraId="3715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1231" w:type="pct"/>
            <w:vAlign w:val="center"/>
          </w:tcPr>
          <w:p w14:paraId="11614AF9">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示范应用</w:t>
            </w:r>
          </w:p>
          <w:p w14:paraId="77E42FB4">
            <w:pPr>
              <w:snapToGrid w:val="0"/>
              <w:spacing w:line="560" w:lineRule="exact"/>
              <w:jc w:val="center"/>
              <w:rPr>
                <w:rFonts w:ascii="Times" w:hAnsi="Times" w:eastAsia="仿宋_GB2312"/>
                <w:bCs/>
                <w:sz w:val="32"/>
                <w:szCs w:val="32"/>
              </w:rPr>
            </w:pPr>
            <w:r>
              <w:rPr>
                <w:rFonts w:hint="eastAsia" w:ascii="Times" w:hAnsi="Times" w:eastAsia="仿宋_GB2312"/>
                <w:bCs/>
                <w:sz w:val="32"/>
                <w:szCs w:val="32"/>
              </w:rPr>
              <w:t>项目</w:t>
            </w:r>
          </w:p>
        </w:tc>
        <w:tc>
          <w:tcPr>
            <w:tcW w:w="3769" w:type="pct"/>
            <w:vAlign w:val="center"/>
          </w:tcPr>
          <w:p w14:paraId="79679652">
            <w:pPr>
              <w:snapToGrid w:val="0"/>
              <w:spacing w:line="560" w:lineRule="exact"/>
              <w:jc w:val="center"/>
              <w:rPr>
                <w:rFonts w:ascii="Times" w:hAnsi="Times" w:eastAsia="仿宋_GB2312"/>
                <w:sz w:val="32"/>
                <w:szCs w:val="32"/>
              </w:rPr>
            </w:pPr>
            <w:r>
              <w:rPr>
                <w:rFonts w:hint="eastAsia" w:ascii="Times" w:hAnsi="Times" w:eastAsia="仿宋_GB2312"/>
                <w:sz w:val="32"/>
                <w:szCs w:val="32"/>
              </w:rPr>
              <w:t>（须依次列出）</w:t>
            </w:r>
          </w:p>
        </w:tc>
      </w:tr>
    </w:tbl>
    <w:p w14:paraId="39EBED84">
      <w:pPr>
        <w:snapToGrid w:val="0"/>
        <w:spacing w:line="560" w:lineRule="exact"/>
        <w:ind w:firstLine="640" w:firstLineChars="200"/>
        <w:jc w:val="both"/>
        <w:rPr>
          <w:rFonts w:ascii="Times" w:hAnsi="Times" w:eastAsia="仿宋_GB2312"/>
          <w:sz w:val="32"/>
          <w:szCs w:val="40"/>
        </w:rPr>
      </w:pPr>
    </w:p>
    <w:p w14:paraId="3057403E">
      <w:pPr>
        <w:snapToGrid w:val="0"/>
        <w:spacing w:line="560" w:lineRule="exact"/>
        <w:ind w:firstLine="640" w:firstLineChars="200"/>
        <w:jc w:val="both"/>
        <w:rPr>
          <w:rFonts w:ascii="Times" w:hAnsi="Times" w:eastAsia="仿宋_GB2312"/>
          <w:sz w:val="32"/>
          <w:szCs w:val="40"/>
        </w:rPr>
      </w:pPr>
      <w:r>
        <w:rPr>
          <w:rFonts w:ascii="Times" w:hAnsi="Times" w:eastAsia="仿宋_GB2312"/>
          <w:sz w:val="32"/>
          <w:szCs w:val="40"/>
        </w:rPr>
        <w:br w:type="page"/>
      </w:r>
    </w:p>
    <w:p w14:paraId="7FD9541D">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附件6</w:t>
      </w:r>
    </w:p>
    <w:p w14:paraId="53ECDC2E">
      <w:pPr>
        <w:widowControl w:val="0"/>
        <w:snapToGrid w:val="0"/>
        <w:spacing w:line="560" w:lineRule="exact"/>
        <w:jc w:val="both"/>
        <w:rPr>
          <w:rFonts w:ascii="Times New Roman" w:hAnsi="Times New Roman" w:eastAsia="仿宋_GB2312"/>
          <w:b/>
          <w:bCs/>
          <w:sz w:val="32"/>
          <w:szCs w:val="32"/>
        </w:rPr>
      </w:pPr>
    </w:p>
    <w:p w14:paraId="17A29BE3">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功能型无人车道路测试通知书</w:t>
      </w:r>
    </w:p>
    <w:p w14:paraId="4A757157">
      <w:pPr>
        <w:snapToGrid w:val="0"/>
        <w:spacing w:line="560" w:lineRule="exact"/>
        <w:jc w:val="both"/>
        <w:rPr>
          <w:rFonts w:ascii="Times" w:hAnsi="Times" w:eastAsia="仿宋_GB2312"/>
          <w:sz w:val="32"/>
          <w:szCs w:val="40"/>
        </w:rPr>
      </w:pPr>
    </w:p>
    <w:p w14:paraId="76681B71">
      <w:pPr>
        <w:snapToGrid w:val="0"/>
        <w:spacing w:line="560" w:lineRule="exact"/>
        <w:jc w:val="both"/>
        <w:rPr>
          <w:rFonts w:ascii="Times" w:hAnsi="Times" w:eastAsia="仿宋_GB2312"/>
          <w:sz w:val="32"/>
          <w:szCs w:val="40"/>
        </w:rPr>
      </w:pPr>
      <w:r>
        <w:rPr>
          <w:rFonts w:hint="eastAsia" w:ascii="Times" w:hAnsi="Times" w:eastAsia="仿宋_GB2312"/>
          <w:sz w:val="32"/>
          <w:szCs w:val="40"/>
        </w:rPr>
        <w:t>（道路测试主体名称）：</w:t>
      </w:r>
    </w:p>
    <w:p w14:paraId="3D2F6C35">
      <w:pPr>
        <w:snapToGrid w:val="0"/>
        <w:spacing w:line="560" w:lineRule="exact"/>
        <w:ind w:firstLine="640" w:firstLineChars="200"/>
        <w:jc w:val="both"/>
        <w:rPr>
          <w:rFonts w:ascii="Times" w:hAnsi="Times" w:eastAsia="仿宋_GB2312"/>
          <w:sz w:val="32"/>
          <w:szCs w:val="40"/>
        </w:rPr>
      </w:pPr>
      <w:r>
        <w:rPr>
          <w:rFonts w:hint="eastAsia" w:ascii="Times" w:hAnsi="Times" w:eastAsia="仿宋_GB2312"/>
          <w:sz w:val="32"/>
          <w:szCs w:val="40"/>
        </w:rPr>
        <w:t>经联合审核，批准你单位开展功能型无人车道路测试。</w:t>
      </w:r>
    </w:p>
    <w:p w14:paraId="0C163006">
      <w:pPr>
        <w:snapToGrid w:val="0"/>
        <w:spacing w:line="560" w:lineRule="exact"/>
        <w:ind w:firstLine="640" w:firstLineChars="200"/>
        <w:jc w:val="both"/>
        <w:rPr>
          <w:rFonts w:ascii="Times" w:hAnsi="Times" w:eastAsia="仿宋_GB2312"/>
          <w:sz w:val="32"/>
          <w:szCs w:val="40"/>
        </w:rPr>
      </w:pPr>
      <w:r>
        <w:rPr>
          <w:rFonts w:hint="eastAsia" w:ascii="Times" w:hAnsi="Times" w:eastAsia="仿宋_GB2312"/>
          <w:sz w:val="32"/>
          <w:szCs w:val="40"/>
        </w:rPr>
        <w:t>请你单位按照提交的《功能型无人车道路测试安全性自我声明》内容进行道路测试，道路测试期间应严格遵守《青岛市功能型无人车道路测试与示范应用管理办法（试行）》及道路交通安全法律法规的有关要求。</w:t>
      </w:r>
    </w:p>
    <w:p w14:paraId="3D7D7FB4">
      <w:pPr>
        <w:snapToGrid w:val="0"/>
        <w:spacing w:line="560" w:lineRule="exact"/>
        <w:ind w:firstLine="640" w:firstLineChars="200"/>
        <w:jc w:val="both"/>
        <w:rPr>
          <w:rFonts w:ascii="Times" w:hAnsi="Times" w:eastAsia="仿宋_GB2312"/>
          <w:sz w:val="32"/>
          <w:szCs w:val="40"/>
        </w:rPr>
      </w:pPr>
    </w:p>
    <w:p w14:paraId="71B0ADBC">
      <w:pPr>
        <w:snapToGrid w:val="0"/>
        <w:spacing w:line="560" w:lineRule="exact"/>
        <w:rPr>
          <w:rFonts w:ascii="Times" w:hAnsi="Times" w:eastAsia="仿宋_GB2312"/>
          <w:sz w:val="32"/>
          <w:szCs w:val="40"/>
        </w:rPr>
      </w:pPr>
      <w:r>
        <w:rPr>
          <w:rFonts w:hint="eastAsia" w:ascii="Times" w:hAnsi="Times" w:eastAsia="仿宋_GB2312"/>
          <w:sz w:val="32"/>
          <w:szCs w:val="40"/>
        </w:rPr>
        <w:br w:type="page"/>
      </w:r>
    </w:p>
    <w:p w14:paraId="1C846875">
      <w:pPr>
        <w:snapToGrid w:val="0"/>
        <w:spacing w:line="560" w:lineRule="exact"/>
        <w:jc w:val="both"/>
        <w:rPr>
          <w:rFonts w:ascii="Times New Roman" w:hAnsi="Times New Roman" w:eastAsia="仿宋_GB2312"/>
          <w:sz w:val="32"/>
          <w:szCs w:val="32"/>
        </w:rPr>
      </w:pPr>
      <w:r>
        <w:rPr>
          <w:rFonts w:hint="eastAsia" w:ascii="Times New Roman" w:hAnsi="Times New Roman" w:eastAsia="仿宋_GB2312"/>
          <w:sz w:val="32"/>
          <w:szCs w:val="32"/>
        </w:rPr>
        <w:t>（背面）</w:t>
      </w:r>
    </w:p>
    <w:p w14:paraId="3680DD51">
      <w:pPr>
        <w:snapToGrid w:val="0"/>
        <w:spacing w:line="560" w:lineRule="exact"/>
        <w:jc w:val="center"/>
        <w:rPr>
          <w:rFonts w:ascii="Times New Roman" w:hAnsi="Times New Roman" w:eastAsia="仿宋_GB2312"/>
          <w:b/>
          <w:bCs/>
          <w:sz w:val="36"/>
          <w:szCs w:val="36"/>
        </w:rPr>
      </w:pPr>
      <w:r>
        <w:rPr>
          <w:rFonts w:hint="eastAsia" w:ascii="Times New Roman" w:hAnsi="Times New Roman" w:eastAsia="仿宋_GB2312"/>
          <w:b/>
          <w:bCs/>
          <w:sz w:val="36"/>
          <w:szCs w:val="36"/>
        </w:rPr>
        <w:t>道路测试车辆编码</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2559"/>
        <w:gridCol w:w="1766"/>
        <w:gridCol w:w="1766"/>
        <w:gridCol w:w="1767"/>
      </w:tblGrid>
      <w:tr w14:paraId="508B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988" w:type="dxa"/>
            <w:vAlign w:val="center"/>
          </w:tcPr>
          <w:p w14:paraId="16C3899E">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序号</w:t>
            </w:r>
          </w:p>
        </w:tc>
        <w:tc>
          <w:tcPr>
            <w:tcW w:w="2634" w:type="dxa"/>
            <w:vAlign w:val="center"/>
          </w:tcPr>
          <w:p w14:paraId="33481FA6">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车辆识别号</w:t>
            </w:r>
          </w:p>
        </w:tc>
        <w:tc>
          <w:tcPr>
            <w:tcW w:w="1811" w:type="dxa"/>
            <w:vAlign w:val="center"/>
          </w:tcPr>
          <w:p w14:paraId="14B19940">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所属主体</w:t>
            </w:r>
          </w:p>
        </w:tc>
        <w:tc>
          <w:tcPr>
            <w:tcW w:w="1811" w:type="dxa"/>
            <w:vAlign w:val="center"/>
          </w:tcPr>
          <w:p w14:paraId="0B33EB4E">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车辆编码</w:t>
            </w:r>
          </w:p>
        </w:tc>
        <w:tc>
          <w:tcPr>
            <w:tcW w:w="1812" w:type="dxa"/>
            <w:vAlign w:val="center"/>
          </w:tcPr>
          <w:p w14:paraId="4E9E5D1A">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备注</w:t>
            </w:r>
          </w:p>
        </w:tc>
      </w:tr>
      <w:tr w14:paraId="7974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88" w:type="dxa"/>
            <w:vAlign w:val="center"/>
          </w:tcPr>
          <w:p w14:paraId="42D1AAE3">
            <w:pPr>
              <w:snapToGrid w:val="0"/>
              <w:spacing w:line="560" w:lineRule="exact"/>
              <w:jc w:val="center"/>
              <w:rPr>
                <w:rFonts w:ascii="Times" w:hAnsi="Times" w:eastAsia="仿宋_GB2312"/>
                <w:sz w:val="32"/>
                <w:szCs w:val="40"/>
              </w:rPr>
            </w:pPr>
          </w:p>
        </w:tc>
        <w:tc>
          <w:tcPr>
            <w:tcW w:w="2634" w:type="dxa"/>
            <w:vAlign w:val="center"/>
          </w:tcPr>
          <w:p w14:paraId="49B5A37E">
            <w:pPr>
              <w:snapToGrid w:val="0"/>
              <w:spacing w:line="560" w:lineRule="exact"/>
              <w:jc w:val="center"/>
              <w:rPr>
                <w:rFonts w:ascii="Times" w:hAnsi="Times" w:eastAsia="仿宋_GB2312"/>
                <w:sz w:val="32"/>
                <w:szCs w:val="40"/>
              </w:rPr>
            </w:pPr>
          </w:p>
        </w:tc>
        <w:tc>
          <w:tcPr>
            <w:tcW w:w="1811" w:type="dxa"/>
            <w:vAlign w:val="center"/>
          </w:tcPr>
          <w:p w14:paraId="7CF4D594">
            <w:pPr>
              <w:snapToGrid w:val="0"/>
              <w:spacing w:line="560" w:lineRule="exact"/>
              <w:jc w:val="center"/>
              <w:rPr>
                <w:rFonts w:ascii="Times" w:hAnsi="Times" w:eastAsia="仿宋_GB2312"/>
                <w:sz w:val="32"/>
                <w:szCs w:val="40"/>
              </w:rPr>
            </w:pPr>
          </w:p>
        </w:tc>
        <w:tc>
          <w:tcPr>
            <w:tcW w:w="1811" w:type="dxa"/>
            <w:vAlign w:val="center"/>
          </w:tcPr>
          <w:p w14:paraId="0EC3C241">
            <w:pPr>
              <w:snapToGrid w:val="0"/>
              <w:spacing w:line="560" w:lineRule="exact"/>
              <w:jc w:val="center"/>
              <w:rPr>
                <w:rFonts w:ascii="Times" w:hAnsi="Times" w:eastAsia="仿宋_GB2312"/>
                <w:sz w:val="32"/>
                <w:szCs w:val="40"/>
              </w:rPr>
            </w:pPr>
          </w:p>
        </w:tc>
        <w:tc>
          <w:tcPr>
            <w:tcW w:w="1812" w:type="dxa"/>
            <w:vAlign w:val="center"/>
          </w:tcPr>
          <w:p w14:paraId="1C0281DA">
            <w:pPr>
              <w:snapToGrid w:val="0"/>
              <w:spacing w:line="560" w:lineRule="exact"/>
              <w:jc w:val="center"/>
              <w:rPr>
                <w:rFonts w:ascii="Times" w:hAnsi="Times" w:eastAsia="仿宋_GB2312"/>
                <w:sz w:val="32"/>
                <w:szCs w:val="40"/>
              </w:rPr>
            </w:pPr>
          </w:p>
        </w:tc>
      </w:tr>
      <w:tr w14:paraId="4BE7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88" w:type="dxa"/>
            <w:vAlign w:val="center"/>
          </w:tcPr>
          <w:p w14:paraId="66FC7AA0">
            <w:pPr>
              <w:snapToGrid w:val="0"/>
              <w:spacing w:line="560" w:lineRule="exact"/>
              <w:jc w:val="center"/>
              <w:rPr>
                <w:rFonts w:ascii="Times" w:hAnsi="Times" w:eastAsia="仿宋_GB2312"/>
                <w:sz w:val="32"/>
                <w:szCs w:val="40"/>
              </w:rPr>
            </w:pPr>
          </w:p>
        </w:tc>
        <w:tc>
          <w:tcPr>
            <w:tcW w:w="2634" w:type="dxa"/>
            <w:vAlign w:val="center"/>
          </w:tcPr>
          <w:p w14:paraId="62D73548">
            <w:pPr>
              <w:snapToGrid w:val="0"/>
              <w:spacing w:line="560" w:lineRule="exact"/>
              <w:jc w:val="center"/>
              <w:rPr>
                <w:rFonts w:ascii="Times" w:hAnsi="Times" w:eastAsia="仿宋_GB2312"/>
                <w:sz w:val="32"/>
                <w:szCs w:val="40"/>
              </w:rPr>
            </w:pPr>
          </w:p>
        </w:tc>
        <w:tc>
          <w:tcPr>
            <w:tcW w:w="1811" w:type="dxa"/>
            <w:vAlign w:val="center"/>
          </w:tcPr>
          <w:p w14:paraId="00E0F21A">
            <w:pPr>
              <w:snapToGrid w:val="0"/>
              <w:spacing w:line="560" w:lineRule="exact"/>
              <w:jc w:val="center"/>
              <w:rPr>
                <w:rFonts w:ascii="Times" w:hAnsi="Times" w:eastAsia="仿宋_GB2312"/>
                <w:sz w:val="32"/>
                <w:szCs w:val="40"/>
              </w:rPr>
            </w:pPr>
          </w:p>
        </w:tc>
        <w:tc>
          <w:tcPr>
            <w:tcW w:w="1811" w:type="dxa"/>
            <w:vAlign w:val="center"/>
          </w:tcPr>
          <w:p w14:paraId="300012CA">
            <w:pPr>
              <w:snapToGrid w:val="0"/>
              <w:spacing w:line="560" w:lineRule="exact"/>
              <w:jc w:val="center"/>
              <w:rPr>
                <w:rFonts w:ascii="Times" w:hAnsi="Times" w:eastAsia="仿宋_GB2312"/>
                <w:sz w:val="32"/>
                <w:szCs w:val="40"/>
              </w:rPr>
            </w:pPr>
          </w:p>
        </w:tc>
        <w:tc>
          <w:tcPr>
            <w:tcW w:w="1812" w:type="dxa"/>
            <w:vAlign w:val="center"/>
          </w:tcPr>
          <w:p w14:paraId="280A0AA2">
            <w:pPr>
              <w:snapToGrid w:val="0"/>
              <w:spacing w:line="560" w:lineRule="exact"/>
              <w:jc w:val="center"/>
              <w:rPr>
                <w:rFonts w:ascii="Times" w:hAnsi="Times" w:eastAsia="仿宋_GB2312"/>
                <w:sz w:val="32"/>
                <w:szCs w:val="40"/>
              </w:rPr>
            </w:pPr>
          </w:p>
        </w:tc>
      </w:tr>
      <w:tr w14:paraId="6BD3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88" w:type="dxa"/>
            <w:vAlign w:val="center"/>
          </w:tcPr>
          <w:p w14:paraId="49FA90A0">
            <w:pPr>
              <w:snapToGrid w:val="0"/>
              <w:spacing w:line="560" w:lineRule="exact"/>
              <w:jc w:val="center"/>
              <w:rPr>
                <w:rFonts w:ascii="Times" w:hAnsi="Times" w:eastAsia="仿宋_GB2312"/>
                <w:sz w:val="32"/>
                <w:szCs w:val="40"/>
              </w:rPr>
            </w:pPr>
          </w:p>
        </w:tc>
        <w:tc>
          <w:tcPr>
            <w:tcW w:w="2634" w:type="dxa"/>
            <w:vAlign w:val="center"/>
          </w:tcPr>
          <w:p w14:paraId="574CC643">
            <w:pPr>
              <w:snapToGrid w:val="0"/>
              <w:spacing w:line="560" w:lineRule="exact"/>
              <w:jc w:val="center"/>
              <w:rPr>
                <w:rFonts w:ascii="Times" w:hAnsi="Times" w:eastAsia="仿宋_GB2312"/>
                <w:sz w:val="32"/>
                <w:szCs w:val="40"/>
              </w:rPr>
            </w:pPr>
          </w:p>
        </w:tc>
        <w:tc>
          <w:tcPr>
            <w:tcW w:w="1811" w:type="dxa"/>
            <w:vAlign w:val="center"/>
          </w:tcPr>
          <w:p w14:paraId="35969110">
            <w:pPr>
              <w:snapToGrid w:val="0"/>
              <w:spacing w:line="560" w:lineRule="exact"/>
              <w:jc w:val="center"/>
              <w:rPr>
                <w:rFonts w:ascii="Times" w:hAnsi="Times" w:eastAsia="仿宋_GB2312"/>
                <w:sz w:val="32"/>
                <w:szCs w:val="40"/>
              </w:rPr>
            </w:pPr>
          </w:p>
        </w:tc>
        <w:tc>
          <w:tcPr>
            <w:tcW w:w="1811" w:type="dxa"/>
            <w:vAlign w:val="center"/>
          </w:tcPr>
          <w:p w14:paraId="1E4240FD">
            <w:pPr>
              <w:snapToGrid w:val="0"/>
              <w:spacing w:line="560" w:lineRule="exact"/>
              <w:jc w:val="center"/>
              <w:rPr>
                <w:rFonts w:ascii="Times" w:hAnsi="Times" w:eastAsia="仿宋_GB2312"/>
                <w:sz w:val="32"/>
                <w:szCs w:val="40"/>
              </w:rPr>
            </w:pPr>
          </w:p>
        </w:tc>
        <w:tc>
          <w:tcPr>
            <w:tcW w:w="1812" w:type="dxa"/>
            <w:vAlign w:val="center"/>
          </w:tcPr>
          <w:p w14:paraId="533BEA8E">
            <w:pPr>
              <w:snapToGrid w:val="0"/>
              <w:spacing w:line="560" w:lineRule="exact"/>
              <w:jc w:val="center"/>
              <w:rPr>
                <w:rFonts w:ascii="Times" w:hAnsi="Times" w:eastAsia="仿宋_GB2312"/>
                <w:sz w:val="32"/>
                <w:szCs w:val="40"/>
              </w:rPr>
            </w:pPr>
          </w:p>
        </w:tc>
      </w:tr>
    </w:tbl>
    <w:p w14:paraId="3B7DDC7C">
      <w:pPr>
        <w:snapToGrid w:val="0"/>
        <w:spacing w:line="560" w:lineRule="exact"/>
        <w:ind w:right="640"/>
        <w:jc w:val="center"/>
        <w:rPr>
          <w:rFonts w:ascii="Times" w:hAnsi="Times" w:eastAsia="仿宋_GB2312"/>
          <w:sz w:val="32"/>
          <w:szCs w:val="40"/>
        </w:rPr>
      </w:pPr>
    </w:p>
    <w:p w14:paraId="67152392">
      <w:pPr>
        <w:snapToGrid w:val="0"/>
        <w:spacing w:line="560" w:lineRule="exact"/>
        <w:ind w:right="640"/>
        <w:jc w:val="center"/>
        <w:rPr>
          <w:rFonts w:ascii="Times" w:hAnsi="Times" w:eastAsia="仿宋_GB2312"/>
          <w:sz w:val="32"/>
          <w:szCs w:val="40"/>
        </w:rPr>
      </w:pPr>
      <w:r>
        <w:rPr>
          <w:rFonts w:ascii="Times" w:hAnsi="Times" w:eastAsia="仿宋_GB2312"/>
          <w:sz w:val="32"/>
          <w:szCs w:val="40"/>
        </w:rPr>
        <w:br w:type="page"/>
      </w:r>
    </w:p>
    <w:p w14:paraId="2BD83E52">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附件7</w:t>
      </w:r>
    </w:p>
    <w:p w14:paraId="4A873696">
      <w:pPr>
        <w:widowControl w:val="0"/>
        <w:snapToGrid w:val="0"/>
        <w:spacing w:line="560" w:lineRule="exact"/>
        <w:jc w:val="both"/>
        <w:rPr>
          <w:rFonts w:ascii="Times New Roman" w:hAnsi="Times New Roman" w:eastAsia="仿宋_GB2312"/>
          <w:b/>
          <w:bCs/>
          <w:sz w:val="32"/>
          <w:szCs w:val="32"/>
        </w:rPr>
      </w:pPr>
    </w:p>
    <w:p w14:paraId="12F939B1">
      <w:pPr>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功能型无人车示范应用通知书</w:t>
      </w:r>
    </w:p>
    <w:p w14:paraId="05355BD9">
      <w:pPr>
        <w:snapToGrid w:val="0"/>
        <w:spacing w:line="560" w:lineRule="exact"/>
        <w:jc w:val="both"/>
        <w:rPr>
          <w:rFonts w:ascii="Times" w:hAnsi="Times" w:eastAsia="仿宋_GB2312"/>
          <w:sz w:val="32"/>
          <w:szCs w:val="40"/>
        </w:rPr>
      </w:pPr>
    </w:p>
    <w:p w14:paraId="495D5123">
      <w:pPr>
        <w:snapToGrid w:val="0"/>
        <w:spacing w:line="560" w:lineRule="exact"/>
        <w:jc w:val="both"/>
        <w:rPr>
          <w:rFonts w:ascii="Times" w:hAnsi="Times" w:eastAsia="仿宋_GB2312"/>
          <w:sz w:val="32"/>
          <w:szCs w:val="40"/>
        </w:rPr>
      </w:pPr>
      <w:r>
        <w:rPr>
          <w:rFonts w:hint="eastAsia" w:ascii="Times" w:hAnsi="Times" w:eastAsia="仿宋_GB2312"/>
          <w:sz w:val="32"/>
          <w:szCs w:val="40"/>
        </w:rPr>
        <w:t>（示范应用主体名称）：</w:t>
      </w:r>
    </w:p>
    <w:p w14:paraId="45AC7C64">
      <w:pPr>
        <w:snapToGrid w:val="0"/>
        <w:spacing w:line="560" w:lineRule="exact"/>
        <w:ind w:firstLine="640" w:firstLineChars="200"/>
        <w:jc w:val="both"/>
        <w:rPr>
          <w:rFonts w:ascii="Times" w:hAnsi="Times" w:eastAsia="仿宋_GB2312"/>
          <w:sz w:val="32"/>
          <w:szCs w:val="40"/>
        </w:rPr>
      </w:pPr>
      <w:r>
        <w:rPr>
          <w:rFonts w:hint="eastAsia" w:ascii="Times" w:hAnsi="Times" w:eastAsia="仿宋_GB2312"/>
          <w:sz w:val="32"/>
          <w:szCs w:val="40"/>
        </w:rPr>
        <w:t>经联合审核，批准你单位开展功能型无人车示范应用。</w:t>
      </w:r>
    </w:p>
    <w:p w14:paraId="71733E41">
      <w:pPr>
        <w:snapToGrid w:val="0"/>
        <w:spacing w:line="560" w:lineRule="exact"/>
        <w:ind w:firstLine="640" w:firstLineChars="200"/>
        <w:jc w:val="both"/>
        <w:rPr>
          <w:rFonts w:ascii="Times" w:hAnsi="Times" w:eastAsia="仿宋_GB2312"/>
          <w:sz w:val="32"/>
          <w:szCs w:val="40"/>
        </w:rPr>
      </w:pPr>
      <w:r>
        <w:rPr>
          <w:rFonts w:hint="eastAsia" w:ascii="Times" w:hAnsi="Times" w:eastAsia="仿宋_GB2312"/>
          <w:sz w:val="32"/>
          <w:szCs w:val="40"/>
        </w:rPr>
        <w:t>请你单位按照提交的《功能型无人车示范应用安全性自我声明》内容进行示范应用，示范应用期间应严格遵守《青岛市功能型无人车道路测试与示范应用管理办法（试行）》及道路交通安全法律法规的有关要求。</w:t>
      </w:r>
    </w:p>
    <w:p w14:paraId="1976AFCF">
      <w:pPr>
        <w:snapToGrid w:val="0"/>
        <w:spacing w:line="560" w:lineRule="exact"/>
        <w:ind w:firstLine="640" w:firstLineChars="200"/>
        <w:jc w:val="both"/>
        <w:rPr>
          <w:rFonts w:ascii="Times" w:hAnsi="Times" w:eastAsia="仿宋_GB2312"/>
          <w:sz w:val="32"/>
          <w:szCs w:val="40"/>
        </w:rPr>
      </w:pPr>
    </w:p>
    <w:p w14:paraId="199CFDD0">
      <w:pPr>
        <w:snapToGrid w:val="0"/>
        <w:spacing w:line="560" w:lineRule="exact"/>
        <w:jc w:val="right"/>
        <w:rPr>
          <w:rFonts w:ascii="Times" w:hAnsi="Times" w:eastAsia="仿宋_GB2312"/>
          <w:sz w:val="32"/>
          <w:szCs w:val="40"/>
        </w:rPr>
      </w:pPr>
    </w:p>
    <w:p w14:paraId="1ECD082C">
      <w:pPr>
        <w:snapToGrid w:val="0"/>
        <w:spacing w:line="560" w:lineRule="exact"/>
        <w:jc w:val="right"/>
        <w:rPr>
          <w:rFonts w:ascii="Times" w:hAnsi="Times" w:eastAsia="仿宋_GB2312"/>
          <w:sz w:val="32"/>
          <w:szCs w:val="40"/>
        </w:rPr>
      </w:pPr>
    </w:p>
    <w:p w14:paraId="5AF53E9E">
      <w:pPr>
        <w:snapToGrid w:val="0"/>
        <w:spacing w:line="560" w:lineRule="exact"/>
        <w:ind w:right="640"/>
        <w:jc w:val="right"/>
        <w:rPr>
          <w:rFonts w:ascii="Times" w:hAnsi="Times" w:eastAsia="仿宋_GB2312"/>
          <w:sz w:val="32"/>
          <w:szCs w:val="40"/>
        </w:rPr>
      </w:pPr>
      <w:r>
        <w:rPr>
          <w:rFonts w:hint="eastAsia" w:ascii="Times" w:hAnsi="Times" w:eastAsia="仿宋_GB2312"/>
          <w:sz w:val="32"/>
          <w:szCs w:val="40"/>
        </w:rPr>
        <w:t>年月 日</w:t>
      </w:r>
    </w:p>
    <w:p w14:paraId="183879E6">
      <w:pPr>
        <w:snapToGrid w:val="0"/>
        <w:spacing w:line="560" w:lineRule="exact"/>
        <w:ind w:right="640"/>
        <w:jc w:val="right"/>
        <w:rPr>
          <w:rFonts w:ascii="Times" w:hAnsi="Times" w:eastAsia="仿宋_GB2312"/>
          <w:sz w:val="32"/>
          <w:szCs w:val="40"/>
        </w:rPr>
      </w:pPr>
      <w:r>
        <w:rPr>
          <w:rFonts w:ascii="Times" w:hAnsi="Times" w:eastAsia="仿宋_GB2312"/>
          <w:sz w:val="32"/>
          <w:szCs w:val="40"/>
        </w:rPr>
        <w:br w:type="page"/>
      </w:r>
    </w:p>
    <w:p w14:paraId="5124C62D">
      <w:pPr>
        <w:snapToGrid w:val="0"/>
        <w:spacing w:line="560" w:lineRule="exact"/>
        <w:jc w:val="both"/>
        <w:rPr>
          <w:rFonts w:ascii="Times New Roman" w:hAnsi="Times New Roman" w:eastAsia="仿宋_GB2312"/>
          <w:sz w:val="32"/>
          <w:szCs w:val="32"/>
        </w:rPr>
      </w:pPr>
      <w:r>
        <w:rPr>
          <w:rFonts w:hint="eastAsia" w:ascii="Times New Roman" w:hAnsi="Times New Roman" w:eastAsia="仿宋_GB2312"/>
          <w:sz w:val="32"/>
          <w:szCs w:val="32"/>
        </w:rPr>
        <w:t>（背面）</w:t>
      </w:r>
    </w:p>
    <w:p w14:paraId="754B923C">
      <w:pPr>
        <w:snapToGrid w:val="0"/>
        <w:spacing w:line="560" w:lineRule="exact"/>
        <w:jc w:val="center"/>
        <w:rPr>
          <w:rFonts w:ascii="Times New Roman" w:hAnsi="Times New Roman" w:eastAsia="仿宋_GB2312"/>
          <w:b/>
          <w:bCs/>
          <w:sz w:val="36"/>
          <w:szCs w:val="36"/>
        </w:rPr>
      </w:pPr>
      <w:r>
        <w:rPr>
          <w:rFonts w:hint="eastAsia" w:ascii="Times New Roman" w:hAnsi="Times New Roman" w:eastAsia="仿宋_GB2312"/>
          <w:b/>
          <w:bCs/>
          <w:sz w:val="36"/>
          <w:szCs w:val="36"/>
        </w:rPr>
        <w:t>示范应用车辆编码</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2559"/>
        <w:gridCol w:w="1766"/>
        <w:gridCol w:w="1766"/>
        <w:gridCol w:w="1767"/>
      </w:tblGrid>
      <w:tr w14:paraId="62AF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988" w:type="dxa"/>
            <w:vAlign w:val="center"/>
          </w:tcPr>
          <w:p w14:paraId="7201BE54">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序号</w:t>
            </w:r>
          </w:p>
        </w:tc>
        <w:tc>
          <w:tcPr>
            <w:tcW w:w="2634" w:type="dxa"/>
            <w:vAlign w:val="center"/>
          </w:tcPr>
          <w:p w14:paraId="3B741CE4">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车辆识别号</w:t>
            </w:r>
          </w:p>
        </w:tc>
        <w:tc>
          <w:tcPr>
            <w:tcW w:w="1811" w:type="dxa"/>
            <w:vAlign w:val="center"/>
          </w:tcPr>
          <w:p w14:paraId="25CF9675">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所属主体</w:t>
            </w:r>
          </w:p>
        </w:tc>
        <w:tc>
          <w:tcPr>
            <w:tcW w:w="1811" w:type="dxa"/>
            <w:vAlign w:val="center"/>
          </w:tcPr>
          <w:p w14:paraId="247065A6">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车辆编码</w:t>
            </w:r>
          </w:p>
        </w:tc>
        <w:tc>
          <w:tcPr>
            <w:tcW w:w="1812" w:type="dxa"/>
            <w:vAlign w:val="center"/>
          </w:tcPr>
          <w:p w14:paraId="7625BE77">
            <w:pPr>
              <w:snapToGrid w:val="0"/>
              <w:spacing w:line="560" w:lineRule="exact"/>
              <w:jc w:val="center"/>
              <w:rPr>
                <w:rFonts w:ascii="Times" w:hAnsi="Times" w:eastAsia="仿宋_GB2312"/>
                <w:b/>
                <w:bCs/>
                <w:sz w:val="32"/>
                <w:szCs w:val="40"/>
              </w:rPr>
            </w:pPr>
            <w:r>
              <w:rPr>
                <w:rFonts w:hint="eastAsia" w:ascii="Times" w:hAnsi="Times" w:eastAsia="仿宋_GB2312"/>
                <w:b/>
                <w:bCs/>
                <w:sz w:val="32"/>
                <w:szCs w:val="40"/>
              </w:rPr>
              <w:t>备注</w:t>
            </w:r>
          </w:p>
        </w:tc>
      </w:tr>
      <w:tr w14:paraId="0963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88" w:type="dxa"/>
            <w:vAlign w:val="center"/>
          </w:tcPr>
          <w:p w14:paraId="460B823E">
            <w:pPr>
              <w:snapToGrid w:val="0"/>
              <w:spacing w:line="560" w:lineRule="exact"/>
              <w:jc w:val="center"/>
              <w:rPr>
                <w:rFonts w:ascii="Times" w:hAnsi="Times" w:eastAsia="仿宋_GB2312"/>
                <w:sz w:val="32"/>
                <w:szCs w:val="40"/>
              </w:rPr>
            </w:pPr>
          </w:p>
        </w:tc>
        <w:tc>
          <w:tcPr>
            <w:tcW w:w="2634" w:type="dxa"/>
            <w:vAlign w:val="center"/>
          </w:tcPr>
          <w:p w14:paraId="285197DF">
            <w:pPr>
              <w:snapToGrid w:val="0"/>
              <w:spacing w:line="560" w:lineRule="exact"/>
              <w:jc w:val="center"/>
              <w:rPr>
                <w:rFonts w:ascii="Times" w:hAnsi="Times" w:eastAsia="仿宋_GB2312"/>
                <w:sz w:val="32"/>
                <w:szCs w:val="40"/>
              </w:rPr>
            </w:pPr>
          </w:p>
        </w:tc>
        <w:tc>
          <w:tcPr>
            <w:tcW w:w="1811" w:type="dxa"/>
            <w:vAlign w:val="center"/>
          </w:tcPr>
          <w:p w14:paraId="1BC5CFEB">
            <w:pPr>
              <w:snapToGrid w:val="0"/>
              <w:spacing w:line="560" w:lineRule="exact"/>
              <w:jc w:val="center"/>
              <w:rPr>
                <w:rFonts w:ascii="Times" w:hAnsi="Times" w:eastAsia="仿宋_GB2312"/>
                <w:sz w:val="32"/>
                <w:szCs w:val="40"/>
              </w:rPr>
            </w:pPr>
          </w:p>
        </w:tc>
        <w:tc>
          <w:tcPr>
            <w:tcW w:w="1811" w:type="dxa"/>
            <w:vAlign w:val="center"/>
          </w:tcPr>
          <w:p w14:paraId="7D63C717">
            <w:pPr>
              <w:snapToGrid w:val="0"/>
              <w:spacing w:line="560" w:lineRule="exact"/>
              <w:jc w:val="center"/>
              <w:rPr>
                <w:rFonts w:ascii="Times" w:hAnsi="Times" w:eastAsia="仿宋_GB2312"/>
                <w:sz w:val="32"/>
                <w:szCs w:val="40"/>
              </w:rPr>
            </w:pPr>
          </w:p>
        </w:tc>
        <w:tc>
          <w:tcPr>
            <w:tcW w:w="1812" w:type="dxa"/>
            <w:vAlign w:val="center"/>
          </w:tcPr>
          <w:p w14:paraId="23B0F6A4">
            <w:pPr>
              <w:snapToGrid w:val="0"/>
              <w:spacing w:line="560" w:lineRule="exact"/>
              <w:jc w:val="center"/>
              <w:rPr>
                <w:rFonts w:ascii="Times" w:hAnsi="Times" w:eastAsia="仿宋_GB2312"/>
                <w:sz w:val="32"/>
                <w:szCs w:val="40"/>
              </w:rPr>
            </w:pPr>
          </w:p>
        </w:tc>
      </w:tr>
      <w:tr w14:paraId="04DD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hRule="atLeast"/>
        </w:trPr>
        <w:tc>
          <w:tcPr>
            <w:tcW w:w="988" w:type="dxa"/>
            <w:vAlign w:val="center"/>
          </w:tcPr>
          <w:p w14:paraId="1B5423B7">
            <w:pPr>
              <w:snapToGrid w:val="0"/>
              <w:spacing w:line="560" w:lineRule="exact"/>
              <w:jc w:val="center"/>
              <w:rPr>
                <w:rFonts w:ascii="Times" w:hAnsi="Times" w:eastAsia="仿宋_GB2312"/>
                <w:sz w:val="32"/>
                <w:szCs w:val="40"/>
              </w:rPr>
            </w:pPr>
          </w:p>
        </w:tc>
        <w:tc>
          <w:tcPr>
            <w:tcW w:w="2634" w:type="dxa"/>
            <w:vAlign w:val="center"/>
          </w:tcPr>
          <w:p w14:paraId="2816307C">
            <w:pPr>
              <w:snapToGrid w:val="0"/>
              <w:spacing w:line="560" w:lineRule="exact"/>
              <w:jc w:val="center"/>
              <w:rPr>
                <w:rFonts w:ascii="Times" w:hAnsi="Times" w:eastAsia="仿宋_GB2312"/>
                <w:sz w:val="32"/>
                <w:szCs w:val="40"/>
              </w:rPr>
            </w:pPr>
          </w:p>
        </w:tc>
        <w:tc>
          <w:tcPr>
            <w:tcW w:w="1811" w:type="dxa"/>
            <w:vAlign w:val="center"/>
          </w:tcPr>
          <w:p w14:paraId="036ACACD">
            <w:pPr>
              <w:snapToGrid w:val="0"/>
              <w:spacing w:line="560" w:lineRule="exact"/>
              <w:jc w:val="center"/>
              <w:rPr>
                <w:rFonts w:ascii="Times" w:hAnsi="Times" w:eastAsia="仿宋_GB2312"/>
                <w:sz w:val="32"/>
                <w:szCs w:val="40"/>
              </w:rPr>
            </w:pPr>
          </w:p>
        </w:tc>
        <w:tc>
          <w:tcPr>
            <w:tcW w:w="1811" w:type="dxa"/>
            <w:vAlign w:val="center"/>
          </w:tcPr>
          <w:p w14:paraId="51A7EDA1">
            <w:pPr>
              <w:snapToGrid w:val="0"/>
              <w:spacing w:line="560" w:lineRule="exact"/>
              <w:jc w:val="center"/>
              <w:rPr>
                <w:rFonts w:ascii="Times" w:hAnsi="Times" w:eastAsia="仿宋_GB2312"/>
                <w:sz w:val="32"/>
                <w:szCs w:val="40"/>
              </w:rPr>
            </w:pPr>
          </w:p>
        </w:tc>
        <w:tc>
          <w:tcPr>
            <w:tcW w:w="1812" w:type="dxa"/>
            <w:vAlign w:val="center"/>
          </w:tcPr>
          <w:p w14:paraId="21B3C1D8">
            <w:pPr>
              <w:snapToGrid w:val="0"/>
              <w:spacing w:line="560" w:lineRule="exact"/>
              <w:jc w:val="center"/>
              <w:rPr>
                <w:rFonts w:ascii="Times" w:hAnsi="Times" w:eastAsia="仿宋_GB2312"/>
                <w:sz w:val="32"/>
                <w:szCs w:val="40"/>
              </w:rPr>
            </w:pPr>
          </w:p>
        </w:tc>
      </w:tr>
      <w:tr w14:paraId="7CB4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88" w:type="dxa"/>
            <w:vAlign w:val="center"/>
          </w:tcPr>
          <w:p w14:paraId="1B5653DB">
            <w:pPr>
              <w:snapToGrid w:val="0"/>
              <w:spacing w:line="560" w:lineRule="exact"/>
              <w:jc w:val="center"/>
              <w:rPr>
                <w:rFonts w:ascii="Times" w:hAnsi="Times" w:eastAsia="仿宋_GB2312"/>
                <w:sz w:val="32"/>
                <w:szCs w:val="40"/>
              </w:rPr>
            </w:pPr>
          </w:p>
        </w:tc>
        <w:tc>
          <w:tcPr>
            <w:tcW w:w="2634" w:type="dxa"/>
            <w:vAlign w:val="center"/>
          </w:tcPr>
          <w:p w14:paraId="48AA53A9">
            <w:pPr>
              <w:snapToGrid w:val="0"/>
              <w:spacing w:line="560" w:lineRule="exact"/>
              <w:jc w:val="center"/>
              <w:rPr>
                <w:rFonts w:ascii="Times" w:hAnsi="Times" w:eastAsia="仿宋_GB2312"/>
                <w:sz w:val="32"/>
                <w:szCs w:val="40"/>
              </w:rPr>
            </w:pPr>
          </w:p>
        </w:tc>
        <w:tc>
          <w:tcPr>
            <w:tcW w:w="1811" w:type="dxa"/>
            <w:vAlign w:val="center"/>
          </w:tcPr>
          <w:p w14:paraId="406C17F4">
            <w:pPr>
              <w:snapToGrid w:val="0"/>
              <w:spacing w:line="560" w:lineRule="exact"/>
              <w:jc w:val="center"/>
              <w:rPr>
                <w:rFonts w:ascii="Times" w:hAnsi="Times" w:eastAsia="仿宋_GB2312"/>
                <w:sz w:val="32"/>
                <w:szCs w:val="40"/>
              </w:rPr>
            </w:pPr>
          </w:p>
        </w:tc>
        <w:tc>
          <w:tcPr>
            <w:tcW w:w="1811" w:type="dxa"/>
            <w:vAlign w:val="center"/>
          </w:tcPr>
          <w:p w14:paraId="1D1BF547">
            <w:pPr>
              <w:snapToGrid w:val="0"/>
              <w:spacing w:line="560" w:lineRule="exact"/>
              <w:jc w:val="center"/>
              <w:rPr>
                <w:rFonts w:ascii="Times" w:hAnsi="Times" w:eastAsia="仿宋_GB2312"/>
                <w:sz w:val="32"/>
                <w:szCs w:val="40"/>
              </w:rPr>
            </w:pPr>
          </w:p>
        </w:tc>
        <w:tc>
          <w:tcPr>
            <w:tcW w:w="1812" w:type="dxa"/>
            <w:vAlign w:val="center"/>
          </w:tcPr>
          <w:p w14:paraId="1B9E6EC0">
            <w:pPr>
              <w:snapToGrid w:val="0"/>
              <w:spacing w:line="560" w:lineRule="exact"/>
              <w:jc w:val="center"/>
              <w:rPr>
                <w:rFonts w:ascii="Times" w:hAnsi="Times" w:eastAsia="仿宋_GB2312"/>
                <w:sz w:val="32"/>
                <w:szCs w:val="40"/>
              </w:rPr>
            </w:pPr>
          </w:p>
        </w:tc>
      </w:tr>
    </w:tbl>
    <w:p w14:paraId="10FE87B1">
      <w:pPr>
        <w:snapToGrid w:val="0"/>
        <w:spacing w:line="560" w:lineRule="exact"/>
        <w:ind w:right="640"/>
        <w:jc w:val="center"/>
        <w:rPr>
          <w:rFonts w:ascii="Times" w:hAnsi="Times" w:eastAsia="仿宋_GB2312"/>
          <w:sz w:val="32"/>
          <w:szCs w:val="40"/>
        </w:rPr>
      </w:pPr>
    </w:p>
    <w:p w14:paraId="4FD95471">
      <w:pPr>
        <w:snapToGrid w:val="0"/>
        <w:spacing w:line="560" w:lineRule="exact"/>
        <w:ind w:right="640"/>
        <w:jc w:val="right"/>
        <w:rPr>
          <w:rFonts w:ascii="Times" w:hAnsi="Times" w:eastAsia="仿宋_GB2312"/>
          <w:sz w:val="32"/>
          <w:szCs w:val="40"/>
        </w:rPr>
      </w:pPr>
    </w:p>
    <w:p w14:paraId="66C433C0">
      <w:pPr>
        <w:snapToGrid w:val="0"/>
        <w:spacing w:line="560" w:lineRule="exact"/>
        <w:ind w:right="640"/>
        <w:rPr>
          <w:rFonts w:ascii="Times" w:hAnsi="Times" w:eastAsia="仿宋_GB2312"/>
          <w:sz w:val="32"/>
          <w:szCs w:val="40"/>
        </w:rPr>
      </w:pPr>
      <w:r>
        <w:rPr>
          <w:rFonts w:ascii="Times" w:hAnsi="Times" w:eastAsia="仿宋_GB2312"/>
          <w:sz w:val="32"/>
          <w:szCs w:val="40"/>
        </w:rPr>
        <w:br w:type="page"/>
      </w:r>
    </w:p>
    <w:p w14:paraId="41299725">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附件8</w:t>
      </w:r>
    </w:p>
    <w:p w14:paraId="3681BD0C">
      <w:pPr>
        <w:widowControl w:val="0"/>
        <w:snapToGrid w:val="0"/>
        <w:spacing w:line="560" w:lineRule="exact"/>
        <w:jc w:val="both"/>
        <w:rPr>
          <w:rFonts w:ascii="Times New Roman" w:hAnsi="Times New Roman" w:eastAsia="仿宋_GB2312"/>
          <w:b/>
          <w:bCs/>
          <w:sz w:val="32"/>
          <w:szCs w:val="32"/>
        </w:rPr>
      </w:pPr>
    </w:p>
    <w:p w14:paraId="7586A4FF">
      <w:pPr>
        <w:widowControl w:val="0"/>
        <w:snapToGrid w:val="0"/>
        <w:spacing w:after="240" w:afterLines="100"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功能型无人车道路测试与示范应用延期申请书</w:t>
      </w:r>
    </w:p>
    <w:p w14:paraId="08AD0E40">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1.申请主体单位名称：</w:t>
      </w:r>
    </w:p>
    <w:p w14:paraId="2F39F3F0">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2.申请主体联系方式</w:t>
      </w:r>
      <w:r>
        <w:rPr>
          <w:rFonts w:hint="eastAsia" w:ascii="仿宋_GB2312" w:hAnsi="仿宋_GB2312" w:eastAsia="仿宋_GB2312"/>
          <w:sz w:val="32"/>
          <w:szCs w:val="32"/>
        </w:rPr>
        <w:t>：</w:t>
      </w:r>
    </w:p>
    <w:p w14:paraId="6840D5BE">
      <w:pPr>
        <w:widowControl w:val="0"/>
        <w:snapToGrid w:val="0"/>
        <w:spacing w:line="560" w:lineRule="exact"/>
        <w:ind w:firstLine="720"/>
        <w:jc w:val="both"/>
        <w:rPr>
          <w:rFonts w:ascii="仿宋_GB2312" w:hAnsi="仿宋_GB2312" w:eastAsia="仿宋_GB2312"/>
          <w:sz w:val="32"/>
          <w:szCs w:val="32"/>
        </w:rPr>
      </w:pPr>
      <w:r>
        <w:rPr>
          <w:rFonts w:ascii="仿宋_GB2312" w:hAnsi="仿宋_GB2312" w:eastAsia="仿宋_GB2312"/>
          <w:sz w:val="32"/>
          <w:szCs w:val="32"/>
        </w:rPr>
        <w:t>联 系 人：             联系电话：</w:t>
      </w:r>
    </w:p>
    <w:p w14:paraId="28DFD83D">
      <w:pPr>
        <w:widowControl w:val="0"/>
        <w:snapToGrid w:val="0"/>
        <w:spacing w:line="560" w:lineRule="exact"/>
        <w:ind w:firstLine="720"/>
        <w:jc w:val="both"/>
        <w:rPr>
          <w:rFonts w:ascii="仿宋_GB2312" w:hAnsi="仿宋_GB2312" w:eastAsia="仿宋_GB2312"/>
          <w:sz w:val="32"/>
          <w:szCs w:val="32"/>
        </w:rPr>
      </w:pPr>
      <w:r>
        <w:rPr>
          <w:rFonts w:ascii="仿宋_GB2312" w:hAnsi="仿宋_GB2312" w:eastAsia="仿宋_GB2312"/>
          <w:sz w:val="32"/>
          <w:szCs w:val="32"/>
        </w:rPr>
        <w:t>联系地址：</w:t>
      </w:r>
    </w:p>
    <w:p w14:paraId="3D713A3D">
      <w:pPr>
        <w:widowControl w:val="0"/>
        <w:snapToGrid w:val="0"/>
        <w:spacing w:line="560" w:lineRule="exact"/>
        <w:ind w:firstLine="720"/>
        <w:jc w:val="both"/>
        <w:rPr>
          <w:rFonts w:ascii="仿宋_GB2312" w:hAnsi="仿宋_GB2312" w:eastAsia="仿宋_GB2312"/>
          <w:sz w:val="32"/>
          <w:szCs w:val="32"/>
        </w:rPr>
      </w:pPr>
      <w:r>
        <w:rPr>
          <w:rFonts w:ascii="仿宋_GB2312" w:hAnsi="仿宋_GB2312" w:eastAsia="仿宋_GB2312"/>
          <w:sz w:val="32"/>
          <w:szCs w:val="32"/>
        </w:rPr>
        <w:t>电子邮箱：</w:t>
      </w:r>
    </w:p>
    <w:p w14:paraId="4D89EB4E">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3.原道路测试、</w:t>
      </w:r>
      <w:r>
        <w:rPr>
          <w:rFonts w:hint="eastAsia" w:ascii="仿宋_GB2312" w:hAnsi="仿宋_GB2312" w:eastAsia="仿宋_GB2312"/>
          <w:sz w:val="32"/>
          <w:szCs w:val="32"/>
        </w:rPr>
        <w:t>示范应用</w:t>
      </w:r>
      <w:r>
        <w:rPr>
          <w:rFonts w:ascii="仿宋_GB2312" w:hAnsi="仿宋_GB2312" w:eastAsia="仿宋_GB2312"/>
          <w:sz w:val="32"/>
          <w:szCs w:val="32"/>
        </w:rPr>
        <w:t>通知书复印件（附后）</w:t>
      </w:r>
    </w:p>
    <w:p w14:paraId="20BF77D3">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4.原道路测试、</w:t>
      </w:r>
      <w:r>
        <w:rPr>
          <w:rFonts w:hint="eastAsia" w:ascii="仿宋_GB2312" w:hAnsi="仿宋_GB2312" w:eastAsia="仿宋_GB2312"/>
          <w:sz w:val="32"/>
          <w:szCs w:val="32"/>
        </w:rPr>
        <w:t>示范应用</w:t>
      </w:r>
      <w:r>
        <w:rPr>
          <w:rFonts w:ascii="仿宋_GB2312" w:hAnsi="仿宋_GB2312" w:eastAsia="仿宋_GB2312"/>
          <w:sz w:val="32"/>
          <w:szCs w:val="32"/>
        </w:rPr>
        <w:t>时间</w:t>
      </w:r>
    </w:p>
    <w:p w14:paraId="245F804E">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 xml:space="preserve">        年  月  日至        年  月  日</w:t>
      </w:r>
    </w:p>
    <w:p w14:paraId="4B29787D">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5.申请道路测试、商业示范延期时间</w:t>
      </w:r>
    </w:p>
    <w:p w14:paraId="4EAB78CD">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 xml:space="preserve">        年  月  日至        年  月  日</w:t>
      </w:r>
    </w:p>
    <w:p w14:paraId="481F2B30">
      <w:pPr>
        <w:widowControl w:val="0"/>
        <w:snapToGrid w:val="0"/>
        <w:spacing w:line="560" w:lineRule="exact"/>
        <w:jc w:val="both"/>
        <w:rPr>
          <w:rFonts w:ascii="仿宋_GB2312" w:hAnsi="仿宋_GB2312" w:eastAsia="仿宋_GB2312"/>
          <w:sz w:val="32"/>
          <w:szCs w:val="32"/>
        </w:rPr>
      </w:pPr>
    </w:p>
    <w:p w14:paraId="56BE8A7F">
      <w:pPr>
        <w:widowControl w:val="0"/>
        <w:snapToGrid w:val="0"/>
        <w:spacing w:line="560" w:lineRule="exact"/>
        <w:jc w:val="both"/>
        <w:rPr>
          <w:rFonts w:ascii="仿宋_GB2312" w:hAnsi="仿宋_GB2312" w:eastAsia="仿宋_GB2312"/>
          <w:sz w:val="32"/>
          <w:szCs w:val="32"/>
        </w:rPr>
      </w:pPr>
    </w:p>
    <w:p w14:paraId="0FBFB15E">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法定代表人/分公司负责人签字（签章）</w:t>
      </w:r>
      <w:r>
        <w:rPr>
          <w:rFonts w:hint="eastAsia" w:ascii="仿宋_GB2312" w:hAnsi="仿宋_GB2312" w:eastAsia="仿宋_GB2312"/>
          <w:sz w:val="32"/>
          <w:szCs w:val="32"/>
        </w:rPr>
        <w:t>：</w:t>
      </w:r>
    </w:p>
    <w:p w14:paraId="46A2E9DC">
      <w:pPr>
        <w:widowControl w:val="0"/>
        <w:snapToGrid w:val="0"/>
        <w:spacing w:line="560" w:lineRule="exact"/>
        <w:jc w:val="both"/>
        <w:rPr>
          <w:rFonts w:ascii="仿宋_GB2312" w:hAnsi="仿宋_GB2312" w:eastAsia="仿宋_GB2312"/>
          <w:sz w:val="32"/>
          <w:szCs w:val="32"/>
        </w:rPr>
      </w:pPr>
    </w:p>
    <w:p w14:paraId="423DC842">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 xml:space="preserve">                   申请主体单位公章</w:t>
      </w:r>
      <w:r>
        <w:rPr>
          <w:rFonts w:hint="eastAsia" w:ascii="仿宋_GB2312" w:hAnsi="仿宋_GB2312" w:eastAsia="仿宋_GB2312"/>
          <w:sz w:val="32"/>
          <w:szCs w:val="32"/>
        </w:rPr>
        <w:t>：</w:t>
      </w:r>
    </w:p>
    <w:p w14:paraId="1E3EDDB4">
      <w:pPr>
        <w:widowControl w:val="0"/>
        <w:snapToGrid w:val="0"/>
        <w:spacing w:line="560" w:lineRule="exact"/>
        <w:jc w:val="both"/>
        <w:rPr>
          <w:rFonts w:ascii="仿宋_GB2312" w:hAnsi="仿宋_GB2312" w:eastAsia="仿宋_GB2312"/>
          <w:sz w:val="32"/>
          <w:szCs w:val="32"/>
        </w:rPr>
      </w:pPr>
    </w:p>
    <w:p w14:paraId="2914517D">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t xml:space="preserve">                                  年   月   日</w:t>
      </w:r>
    </w:p>
    <w:p w14:paraId="057C19AF">
      <w:pPr>
        <w:widowControl w:val="0"/>
        <w:snapToGrid w:val="0"/>
        <w:spacing w:line="560" w:lineRule="exact"/>
        <w:jc w:val="both"/>
        <w:rPr>
          <w:rFonts w:ascii="仿宋_GB2312" w:hAnsi="仿宋_GB2312" w:eastAsia="仿宋_GB2312"/>
          <w:sz w:val="32"/>
          <w:szCs w:val="32"/>
        </w:rPr>
      </w:pPr>
      <w:r>
        <w:rPr>
          <w:rFonts w:ascii="仿宋_GB2312" w:hAnsi="仿宋_GB2312" w:eastAsia="仿宋_GB2312"/>
          <w:sz w:val="32"/>
          <w:szCs w:val="32"/>
        </w:rPr>
        <w:br w:type="page"/>
      </w:r>
    </w:p>
    <w:p w14:paraId="3FA008B7">
      <w:pPr>
        <w:widowControl w:val="0"/>
        <w:snapToGrid w:val="0"/>
        <w:spacing w:line="560" w:lineRule="exact"/>
        <w:jc w:val="both"/>
        <w:rPr>
          <w:rFonts w:ascii="黑体" w:hAnsi="黑体" w:eastAsia="黑体" w:cs="黑体"/>
          <w:sz w:val="32"/>
          <w:szCs w:val="32"/>
        </w:rPr>
      </w:pPr>
      <w:r>
        <w:rPr>
          <w:rFonts w:hint="eastAsia" w:ascii="黑体" w:hAnsi="黑体" w:eastAsia="黑体" w:cs="黑体"/>
          <w:sz w:val="32"/>
          <w:szCs w:val="32"/>
        </w:rPr>
        <w:t>附件9</w:t>
      </w:r>
    </w:p>
    <w:p w14:paraId="72685DCF">
      <w:pPr>
        <w:widowControl w:val="0"/>
        <w:snapToGrid w:val="0"/>
        <w:spacing w:line="560" w:lineRule="exact"/>
        <w:jc w:val="both"/>
        <w:rPr>
          <w:rFonts w:ascii="Times New Roman" w:hAnsi="Times New Roman" w:eastAsia="仿宋_GB2312"/>
          <w:b/>
          <w:bCs/>
          <w:sz w:val="32"/>
          <w:szCs w:val="32"/>
        </w:rPr>
      </w:pPr>
    </w:p>
    <w:p w14:paraId="08F6B5D7">
      <w:pPr>
        <w:widowControl w:val="0"/>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功能型无人车车辆编码与标识规格</w:t>
      </w:r>
    </w:p>
    <w:p w14:paraId="5937181F">
      <w:pPr>
        <w:widowControl w:val="0"/>
        <w:snapToGrid w:val="0"/>
        <w:spacing w:line="560" w:lineRule="exact"/>
        <w:ind w:firstLine="640" w:firstLineChars="200"/>
        <w:jc w:val="both"/>
        <w:rPr>
          <w:rFonts w:ascii="仿宋_GB2312" w:hAnsi="仿宋_GB2312" w:eastAsia="仿宋_GB2312"/>
          <w:sz w:val="32"/>
          <w:szCs w:val="32"/>
        </w:rPr>
      </w:pPr>
    </w:p>
    <w:p w14:paraId="40D1613B">
      <w:pPr>
        <w:widowControl w:val="0"/>
        <w:snapToGrid w:val="0"/>
        <w:spacing w:line="56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1.在</w:t>
      </w:r>
      <w:r>
        <w:rPr>
          <w:rFonts w:hint="eastAsia" w:ascii="仿宋_GB2312" w:hAnsi="仿宋_GB2312" w:eastAsia="仿宋_GB2312"/>
          <w:sz w:val="32"/>
          <w:szCs w:val="32"/>
        </w:rPr>
        <w:t>青岛市</w:t>
      </w:r>
      <w:r>
        <w:rPr>
          <w:rFonts w:ascii="仿宋_GB2312" w:hAnsi="仿宋_GB2312" w:eastAsia="仿宋_GB2312"/>
          <w:sz w:val="32"/>
          <w:szCs w:val="32"/>
        </w:rPr>
        <w:t>范围内进行道路测试与</w:t>
      </w:r>
      <w:r>
        <w:rPr>
          <w:rFonts w:hint="eastAsia" w:ascii="仿宋_GB2312" w:hAnsi="仿宋_GB2312" w:eastAsia="仿宋_GB2312"/>
          <w:sz w:val="32"/>
          <w:szCs w:val="32"/>
        </w:rPr>
        <w:t>示范应用的功能型无人车</w:t>
      </w:r>
      <w:r>
        <w:rPr>
          <w:rFonts w:ascii="仿宋_GB2312" w:hAnsi="仿宋_GB2312" w:eastAsia="仿宋_GB2312"/>
          <w:sz w:val="32"/>
          <w:szCs w:val="32"/>
        </w:rPr>
        <w:t>应配有</w:t>
      </w:r>
      <w:r>
        <w:rPr>
          <w:rFonts w:hint="eastAsia" w:ascii="仿宋_GB2312" w:hAnsi="仿宋_GB2312" w:eastAsia="仿宋_GB2312"/>
          <w:sz w:val="32"/>
          <w:szCs w:val="32"/>
        </w:rPr>
        <w:t>符合</w:t>
      </w:r>
      <w:r>
        <w:rPr>
          <w:rFonts w:ascii="仿宋_GB2312" w:hAnsi="仿宋_GB2312" w:eastAsia="仿宋_GB2312"/>
          <w:sz w:val="32"/>
          <w:szCs w:val="32"/>
        </w:rPr>
        <w:t>要求的</w:t>
      </w:r>
      <w:r>
        <w:rPr>
          <w:rFonts w:hint="eastAsia" w:ascii="仿宋_GB2312" w:hAnsi="仿宋_GB2312" w:eastAsia="仿宋_GB2312"/>
          <w:sz w:val="32"/>
          <w:szCs w:val="32"/>
        </w:rPr>
        <w:t>车辆</w:t>
      </w:r>
      <w:r>
        <w:rPr>
          <w:rFonts w:ascii="仿宋_GB2312" w:hAnsi="仿宋_GB2312" w:eastAsia="仿宋_GB2312"/>
          <w:sz w:val="32"/>
          <w:szCs w:val="32"/>
        </w:rPr>
        <w:t>编码和标识</w:t>
      </w:r>
      <w:r>
        <w:rPr>
          <w:rFonts w:hint="eastAsia" w:ascii="仿宋_GB2312" w:hAnsi="仿宋_GB2312" w:eastAsia="仿宋_GB2312"/>
          <w:sz w:val="32"/>
          <w:szCs w:val="32"/>
        </w:rPr>
        <w:t>，</w:t>
      </w:r>
      <w:r>
        <w:rPr>
          <w:rFonts w:hint="eastAsia" w:ascii="Times New Roman" w:hAnsi="Times New Roman" w:eastAsia="仿宋_GB2312"/>
          <w:sz w:val="32"/>
          <w:szCs w:val="32"/>
        </w:rPr>
        <w:t>车辆编码由代表区市的数字和4个阿拉伯数字组成，数字首位为区市（市南区-0，市北区-1，李沧区-2，崂山区-3，西海岸新区-4，城阳区-5，即墨区-6，胶州市-7，平度市-8，莱西市-9），末位为测试Te</w:t>
      </w:r>
      <w:r>
        <w:rPr>
          <w:rFonts w:ascii="Times New Roman" w:hAnsi="Times New Roman" w:eastAsia="仿宋_GB2312"/>
          <w:sz w:val="32"/>
          <w:szCs w:val="32"/>
        </w:rPr>
        <w:t>st</w:t>
      </w:r>
      <w:r>
        <w:rPr>
          <w:rFonts w:hint="eastAsia" w:ascii="Times New Roman" w:hAnsi="Times New Roman" w:eastAsia="仿宋_GB2312"/>
          <w:sz w:val="32"/>
          <w:szCs w:val="32"/>
        </w:rPr>
        <w:t>缩写T。该编码应作为内部管理识别编号，由测试和应用主体制作，由市联席工作小组核发管理。</w:t>
      </w:r>
    </w:p>
    <w:p w14:paraId="141AD446">
      <w:pPr>
        <w:widowControl w:val="0"/>
        <w:snapToGrid w:val="0"/>
        <w:spacing w:line="56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2.</w:t>
      </w:r>
      <w:r>
        <w:rPr>
          <w:rFonts w:hint="eastAsia" w:ascii="仿宋_GB2312" w:hAnsi="仿宋_GB2312" w:eastAsia="仿宋_GB2312"/>
          <w:sz w:val="32"/>
          <w:szCs w:val="32"/>
        </w:rPr>
        <w:t>功能型无人车</w:t>
      </w:r>
      <w:r>
        <w:rPr>
          <w:rFonts w:ascii="仿宋_GB2312" w:hAnsi="仿宋_GB2312" w:eastAsia="仿宋_GB2312"/>
          <w:sz w:val="32"/>
          <w:szCs w:val="32"/>
        </w:rPr>
        <w:t>实行“一车一码”，每辆终身分配一个编码，且此编码唯一。</w:t>
      </w:r>
    </w:p>
    <w:p w14:paraId="2FD55AA3">
      <w:pPr>
        <w:widowControl w:val="0"/>
        <w:snapToGrid w:val="0"/>
        <w:spacing w:line="560" w:lineRule="exact"/>
        <w:ind w:firstLine="640" w:firstLineChars="200"/>
        <w:jc w:val="both"/>
        <w:rPr>
          <w:rFonts w:ascii="仿宋_GB2312" w:hAnsi="仿宋_GB2312" w:eastAsia="仿宋_GB2312"/>
          <w:sz w:val="32"/>
          <w:szCs w:val="32"/>
        </w:rPr>
      </w:pPr>
      <w:r>
        <w:rPr>
          <w:rFonts w:ascii="仿宋_GB2312" w:hAnsi="仿宋_GB2312" w:eastAsia="仿宋_GB2312"/>
          <w:sz w:val="32"/>
          <w:szCs w:val="32"/>
        </w:rPr>
        <w:t>3.</w:t>
      </w:r>
      <w:r>
        <w:rPr>
          <w:rFonts w:hint="eastAsia" w:ascii="仿宋_GB2312" w:hAnsi="仿宋_GB2312" w:eastAsia="仿宋_GB2312"/>
          <w:sz w:val="32"/>
          <w:szCs w:val="32"/>
        </w:rPr>
        <w:t>联席工作小</w:t>
      </w:r>
      <w:r>
        <w:rPr>
          <w:rFonts w:ascii="仿宋_GB2312" w:hAnsi="仿宋_GB2312" w:eastAsia="仿宋_GB2312"/>
          <w:sz w:val="32"/>
          <w:szCs w:val="32"/>
        </w:rPr>
        <w:t>组有权</w:t>
      </w:r>
      <w:r>
        <w:rPr>
          <w:rFonts w:hint="eastAsia" w:ascii="仿宋_GB2312" w:hAnsi="仿宋_GB2312" w:eastAsia="仿宋_GB2312"/>
          <w:sz w:val="32"/>
          <w:szCs w:val="32"/>
        </w:rPr>
        <w:t>收回或</w:t>
      </w:r>
      <w:r>
        <w:rPr>
          <w:rFonts w:ascii="仿宋_GB2312" w:hAnsi="仿宋_GB2312" w:eastAsia="仿宋_GB2312"/>
          <w:sz w:val="32"/>
          <w:szCs w:val="32"/>
        </w:rPr>
        <w:t>授权第三方机构收回</w:t>
      </w:r>
      <w:r>
        <w:rPr>
          <w:rFonts w:hint="eastAsia" w:ascii="仿宋_GB2312" w:hAnsi="仿宋_GB2312" w:eastAsia="仿宋_GB2312"/>
          <w:sz w:val="32"/>
          <w:szCs w:val="32"/>
        </w:rPr>
        <w:t>道路测试通知书</w:t>
      </w:r>
      <w:r>
        <w:rPr>
          <w:rFonts w:ascii="仿宋_GB2312" w:hAnsi="仿宋_GB2312" w:eastAsia="仿宋_GB2312"/>
          <w:sz w:val="32"/>
          <w:szCs w:val="32"/>
        </w:rPr>
        <w:t>与</w:t>
      </w:r>
      <w:r>
        <w:rPr>
          <w:rFonts w:hint="eastAsia" w:ascii="仿宋_GB2312" w:hAnsi="仿宋_GB2312" w:eastAsia="仿宋_GB2312"/>
          <w:sz w:val="32"/>
          <w:szCs w:val="32"/>
        </w:rPr>
        <w:t>车辆编码</w:t>
      </w:r>
      <w:r>
        <w:rPr>
          <w:rFonts w:ascii="仿宋_GB2312" w:hAnsi="仿宋_GB2312" w:eastAsia="仿宋_GB2312"/>
          <w:sz w:val="32"/>
          <w:szCs w:val="32"/>
        </w:rPr>
        <w:t>，在此期间，相关</w:t>
      </w:r>
      <w:r>
        <w:rPr>
          <w:rFonts w:hint="eastAsia" w:ascii="仿宋_GB2312" w:hAnsi="仿宋_GB2312" w:eastAsia="仿宋_GB2312"/>
          <w:sz w:val="32"/>
          <w:szCs w:val="32"/>
        </w:rPr>
        <w:t>功能型无人车</w:t>
      </w:r>
      <w:r>
        <w:rPr>
          <w:rFonts w:ascii="仿宋_GB2312" w:hAnsi="仿宋_GB2312" w:eastAsia="仿宋_GB2312"/>
          <w:sz w:val="32"/>
          <w:szCs w:val="32"/>
        </w:rPr>
        <w:t>不可进行道路测试与</w:t>
      </w:r>
      <w:r>
        <w:rPr>
          <w:rFonts w:hint="eastAsia" w:ascii="仿宋_GB2312" w:hAnsi="仿宋_GB2312" w:eastAsia="仿宋_GB2312"/>
          <w:sz w:val="32"/>
          <w:szCs w:val="32"/>
        </w:rPr>
        <w:t>示范应用</w:t>
      </w:r>
      <w:r>
        <w:rPr>
          <w:rFonts w:ascii="仿宋_GB2312" w:hAnsi="仿宋_GB2312" w:eastAsia="仿宋_GB2312"/>
          <w:sz w:val="32"/>
          <w:szCs w:val="32"/>
        </w:rPr>
        <w:t>活动。</w:t>
      </w:r>
    </w:p>
    <w:p w14:paraId="42D8F697">
      <w:pPr>
        <w:widowControl w:val="0"/>
        <w:snapToGrid w:val="0"/>
        <w:spacing w:line="560" w:lineRule="exact"/>
        <w:ind w:firstLine="640" w:firstLineChars="200"/>
        <w:jc w:val="both"/>
        <w:rPr>
          <w:rFonts w:ascii="仿宋_GB2312" w:hAnsi="仿宋_GB2312" w:eastAsia="仿宋_GB2312"/>
          <w:sz w:val="32"/>
          <w:szCs w:val="32"/>
        </w:rPr>
      </w:pPr>
    </w:p>
    <w:p w14:paraId="46BF6A62">
      <w:pPr>
        <w:widowControl w:val="0"/>
        <w:snapToGrid w:val="0"/>
        <w:spacing w:line="560" w:lineRule="exact"/>
        <w:jc w:val="center"/>
        <w:rPr>
          <w:rFonts w:ascii="Times New Roman" w:hAnsi="Times New Roman" w:eastAsia="仿宋_GB2312"/>
          <w:b/>
          <w:bCs/>
          <w:sz w:val="36"/>
          <w:szCs w:val="36"/>
        </w:rPr>
      </w:pPr>
    </w:p>
    <w:p w14:paraId="7B88FE96">
      <w:pPr>
        <w:snapToGrid w:val="0"/>
        <w:spacing w:line="560" w:lineRule="exact"/>
        <w:ind w:right="640"/>
        <w:jc w:val="right"/>
        <w:rPr>
          <w:rFonts w:ascii="Times" w:hAnsi="Times" w:eastAsia="仿宋_GB2312"/>
          <w:sz w:val="32"/>
          <w:szCs w:val="40"/>
        </w:rPr>
      </w:pPr>
    </w:p>
    <w:sectPr>
      <w:footerReference r:id="rId3" w:type="default"/>
      <w:pgSz w:w="11900" w:h="16840"/>
      <w:pgMar w:top="2098" w:right="1474" w:bottom="1984" w:left="1587" w:header="708" w:footer="708" w:gutter="0"/>
      <w:pgNumType w:fmt="numberInDash"/>
      <w:cols w:space="720" w:num="1"/>
      <w:docGrid w:linePitch="4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8AFCB1-A831-4AB9-9E6C-05841FA0C1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60101010101"/>
    <w:charset w:val="86"/>
    <w:family w:val="auto"/>
    <w:pitch w:val="default"/>
    <w:sig w:usb0="800002BF" w:usb1="38CF7CFA" w:usb2="00000016" w:usb3="00000000" w:csb0="00040001" w:csb1="00000000"/>
    <w:embedRegular r:id="rId2" w:fontKey="{5EE7E7AC-BA72-4429-AB61-88C3BFD954C5}"/>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Heiti SC Light">
    <w:altName w:val="Noto Serif SC"/>
    <w:panose1 w:val="00000000000000000000"/>
    <w:charset w:val="80"/>
    <w:family w:val="auto"/>
    <w:pitch w:val="default"/>
    <w:sig w:usb0="00000000" w:usb1="00000000" w:usb2="00000010" w:usb3="00000000" w:csb0="003E0001" w:csb1="00000000"/>
  </w:font>
  <w:font w:name="Arial Unicode MS">
    <w:altName w:val="Aria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embedRegular r:id="rId3" w:fontKey="{2DB4EB3C-53E4-4080-AD54-A7BDC84F46A4}"/>
  </w:font>
  <w:font w:name="楷体_GB2312">
    <w:panose1 w:val="02010609060101010101"/>
    <w:charset w:val="86"/>
    <w:family w:val="modern"/>
    <w:pitch w:val="default"/>
    <w:sig w:usb0="800002BF" w:usb1="38CF7CFA" w:usb2="00000016" w:usb3="00000000" w:csb0="00040001" w:csb1="00000000"/>
    <w:embedRegular r:id="rId4" w:fontKey="{E598DCA0-71F8-48BB-AA2C-957CA0F222E5}"/>
  </w:font>
  <w:font w:name="方正小标宋简体">
    <w:panose1 w:val="02000000000000000000"/>
    <w:charset w:val="86"/>
    <w:family w:val="script"/>
    <w:pitch w:val="default"/>
    <w:sig w:usb0="00000001" w:usb1="08000000" w:usb2="00000000" w:usb3="00000000" w:csb0="00040000" w:csb1="00000000"/>
    <w:embedRegular r:id="rId5" w:fontKey="{7B5E10AB-8811-4DF4-B4E1-E3364E67172A}"/>
  </w:font>
  <w:font w:name="Times">
    <w:altName w:val="Times New Roman"/>
    <w:panose1 w:val="02020603050405020304"/>
    <w:charset w:val="00"/>
    <w:family w:val="roman"/>
    <w:pitch w:val="default"/>
    <w:sig w:usb0="00000000" w:usb1="00000000" w:usb2="00000009" w:usb3="00000000" w:csb0="000001FF" w:csb1="00000000"/>
    <w:embedRegular r:id="rId6" w:fontKey="{36B2CD25-CB1E-48FC-8711-6400A9D3708D}"/>
  </w:font>
  <w:font w:name="Noto Serif SC">
    <w:panose1 w:val="02020200000000000000"/>
    <w:charset w:val="86"/>
    <w:family w:val="auto"/>
    <w:pitch w:val="default"/>
    <w:sig w:usb0="20000083" w:usb1="2ADF3C10" w:usb2="00000016" w:usb3="00000000" w:csb0="60060107"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BAB9C">
    <w:pPr>
      <w:pStyle w:val="9"/>
      <w:jc w:val="both"/>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5715" b="10795"/>
              <wp:wrapNone/>
              <wp:docPr id="1" name="文本框 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wps:spPr>
                    <wps:txbx>
                      <w:txbxContent>
                        <w:p w14:paraId="04FAD0A5">
                          <w:pPr>
                            <w:pStyle w:val="9"/>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bPU0HSAAAAAwEAAA8AAAAAAAAAAQAgAAAAIgAAAGRycy9kb3ducmV2LnhtbFBLAQIUABQA&#10;AAAIAIdO4kCWdaYZLwIAAFMEAAAOAAAAAAAAAAEAIAAAACEBAABkcnMvZTJvRG9jLnhtbFBLBQYA&#10;AAAABgAGAFkBAADCBQAAAAA=&#10;">
              <v:fill on="f" focussize="0,0"/>
              <v:stroke on="f" weight="0.5pt"/>
              <v:imagedata o:title=""/>
              <o:lock v:ext="edit" aspectratio="f"/>
              <v:textbox inset="0mm,0mm,0mm,0mm" style="mso-fit-shape-to-text:t;">
                <w:txbxContent>
                  <w:p w14:paraId="04FAD0A5">
                    <w:pPr>
                      <w:pStyle w:val="9"/>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- 12 -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A3F05"/>
    <w:multiLevelType w:val="singleLevel"/>
    <w:tmpl w:val="A3CA3F05"/>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1"/>
  <w:bordersDoNotSurroundFooter w:val="1"/>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696"/>
    <w:rsid w:val="0000001D"/>
    <w:rsid w:val="00017AD1"/>
    <w:rsid w:val="00025068"/>
    <w:rsid w:val="00040C69"/>
    <w:rsid w:val="0004308B"/>
    <w:rsid w:val="00045E90"/>
    <w:rsid w:val="000746A1"/>
    <w:rsid w:val="00087232"/>
    <w:rsid w:val="00092057"/>
    <w:rsid w:val="000A4673"/>
    <w:rsid w:val="000A5611"/>
    <w:rsid w:val="000A5905"/>
    <w:rsid w:val="000B2F17"/>
    <w:rsid w:val="000B5ACA"/>
    <w:rsid w:val="000B648C"/>
    <w:rsid w:val="000D053B"/>
    <w:rsid w:val="000D35C0"/>
    <w:rsid w:val="000D6718"/>
    <w:rsid w:val="000E1DE8"/>
    <w:rsid w:val="000F2588"/>
    <w:rsid w:val="000F3B5A"/>
    <w:rsid w:val="00100B05"/>
    <w:rsid w:val="00106900"/>
    <w:rsid w:val="00121747"/>
    <w:rsid w:val="0012394A"/>
    <w:rsid w:val="00126D7F"/>
    <w:rsid w:val="001333FD"/>
    <w:rsid w:val="00133B02"/>
    <w:rsid w:val="00142059"/>
    <w:rsid w:val="00143E0D"/>
    <w:rsid w:val="00144B1B"/>
    <w:rsid w:val="00145B26"/>
    <w:rsid w:val="00146C4C"/>
    <w:rsid w:val="00154D2C"/>
    <w:rsid w:val="0015523C"/>
    <w:rsid w:val="00165DCC"/>
    <w:rsid w:val="00177F9C"/>
    <w:rsid w:val="001808D6"/>
    <w:rsid w:val="001832B8"/>
    <w:rsid w:val="001847C9"/>
    <w:rsid w:val="0018731B"/>
    <w:rsid w:val="00190186"/>
    <w:rsid w:val="001A5B5C"/>
    <w:rsid w:val="001A60E2"/>
    <w:rsid w:val="001A726C"/>
    <w:rsid w:val="001B4D4B"/>
    <w:rsid w:val="001B5EC1"/>
    <w:rsid w:val="001C61FF"/>
    <w:rsid w:val="001D0DE2"/>
    <w:rsid w:val="001D1CA6"/>
    <w:rsid w:val="001D436C"/>
    <w:rsid w:val="001E6108"/>
    <w:rsid w:val="001E6CA6"/>
    <w:rsid w:val="001E7D21"/>
    <w:rsid w:val="001E7EE9"/>
    <w:rsid w:val="001F0003"/>
    <w:rsid w:val="001F1C2B"/>
    <w:rsid w:val="001F49BA"/>
    <w:rsid w:val="001F60D8"/>
    <w:rsid w:val="00205931"/>
    <w:rsid w:val="00205CF7"/>
    <w:rsid w:val="0021252F"/>
    <w:rsid w:val="00213246"/>
    <w:rsid w:val="002174FE"/>
    <w:rsid w:val="00220D51"/>
    <w:rsid w:val="00223A97"/>
    <w:rsid w:val="00223B5D"/>
    <w:rsid w:val="00224885"/>
    <w:rsid w:val="00241129"/>
    <w:rsid w:val="00242C56"/>
    <w:rsid w:val="0026070D"/>
    <w:rsid w:val="00272DEE"/>
    <w:rsid w:val="00273F68"/>
    <w:rsid w:val="00274F0E"/>
    <w:rsid w:val="00291DC2"/>
    <w:rsid w:val="002937A7"/>
    <w:rsid w:val="002A52CF"/>
    <w:rsid w:val="002A618B"/>
    <w:rsid w:val="002A62F7"/>
    <w:rsid w:val="002A753F"/>
    <w:rsid w:val="002B6437"/>
    <w:rsid w:val="002C19BA"/>
    <w:rsid w:val="002D19B5"/>
    <w:rsid w:val="002D2684"/>
    <w:rsid w:val="002D66FB"/>
    <w:rsid w:val="002D6AF2"/>
    <w:rsid w:val="002E2218"/>
    <w:rsid w:val="002E46D2"/>
    <w:rsid w:val="002E643C"/>
    <w:rsid w:val="002E7B31"/>
    <w:rsid w:val="002F02CD"/>
    <w:rsid w:val="002F0929"/>
    <w:rsid w:val="002F7D9F"/>
    <w:rsid w:val="00301758"/>
    <w:rsid w:val="00301CA7"/>
    <w:rsid w:val="003202F2"/>
    <w:rsid w:val="00322889"/>
    <w:rsid w:val="003361D1"/>
    <w:rsid w:val="00341CC0"/>
    <w:rsid w:val="003461E9"/>
    <w:rsid w:val="003464A6"/>
    <w:rsid w:val="00347FAB"/>
    <w:rsid w:val="00350EA9"/>
    <w:rsid w:val="00351BFF"/>
    <w:rsid w:val="00362B9D"/>
    <w:rsid w:val="003904B4"/>
    <w:rsid w:val="00390A11"/>
    <w:rsid w:val="003939FD"/>
    <w:rsid w:val="003962EF"/>
    <w:rsid w:val="003A3076"/>
    <w:rsid w:val="003A4810"/>
    <w:rsid w:val="003B01DF"/>
    <w:rsid w:val="003B2328"/>
    <w:rsid w:val="003B5148"/>
    <w:rsid w:val="003C0904"/>
    <w:rsid w:val="003D05A8"/>
    <w:rsid w:val="003D3F92"/>
    <w:rsid w:val="003E2CFB"/>
    <w:rsid w:val="003E322A"/>
    <w:rsid w:val="003F109E"/>
    <w:rsid w:val="003F3D2A"/>
    <w:rsid w:val="003F726D"/>
    <w:rsid w:val="004169EC"/>
    <w:rsid w:val="00417397"/>
    <w:rsid w:val="00422B68"/>
    <w:rsid w:val="0042323D"/>
    <w:rsid w:val="00426F7F"/>
    <w:rsid w:val="00444A1B"/>
    <w:rsid w:val="00450A78"/>
    <w:rsid w:val="00452EB5"/>
    <w:rsid w:val="004556EA"/>
    <w:rsid w:val="00464ECE"/>
    <w:rsid w:val="00471230"/>
    <w:rsid w:val="00474AE0"/>
    <w:rsid w:val="00476388"/>
    <w:rsid w:val="004765B6"/>
    <w:rsid w:val="004766B6"/>
    <w:rsid w:val="0048793C"/>
    <w:rsid w:val="00487BEF"/>
    <w:rsid w:val="00495DB7"/>
    <w:rsid w:val="004A0819"/>
    <w:rsid w:val="004A0B58"/>
    <w:rsid w:val="004A13B5"/>
    <w:rsid w:val="004A1D0A"/>
    <w:rsid w:val="004A3C03"/>
    <w:rsid w:val="004A6D48"/>
    <w:rsid w:val="004B046A"/>
    <w:rsid w:val="004B340C"/>
    <w:rsid w:val="004B3C01"/>
    <w:rsid w:val="004E2937"/>
    <w:rsid w:val="004F13C7"/>
    <w:rsid w:val="004F3A22"/>
    <w:rsid w:val="004F436E"/>
    <w:rsid w:val="004F4A72"/>
    <w:rsid w:val="00500A85"/>
    <w:rsid w:val="005017E2"/>
    <w:rsid w:val="005027BD"/>
    <w:rsid w:val="00511096"/>
    <w:rsid w:val="00527366"/>
    <w:rsid w:val="00533609"/>
    <w:rsid w:val="0053439D"/>
    <w:rsid w:val="0053510D"/>
    <w:rsid w:val="00535ECC"/>
    <w:rsid w:val="00537360"/>
    <w:rsid w:val="00537F11"/>
    <w:rsid w:val="00543E03"/>
    <w:rsid w:val="005543A6"/>
    <w:rsid w:val="00561F5A"/>
    <w:rsid w:val="00565C74"/>
    <w:rsid w:val="00571660"/>
    <w:rsid w:val="005716A9"/>
    <w:rsid w:val="00582312"/>
    <w:rsid w:val="00591682"/>
    <w:rsid w:val="005B044A"/>
    <w:rsid w:val="005C5CF1"/>
    <w:rsid w:val="005D0AE9"/>
    <w:rsid w:val="005D4E74"/>
    <w:rsid w:val="005D76A4"/>
    <w:rsid w:val="005E4855"/>
    <w:rsid w:val="005E4F03"/>
    <w:rsid w:val="00604D9C"/>
    <w:rsid w:val="00604F3E"/>
    <w:rsid w:val="006143F3"/>
    <w:rsid w:val="00614F40"/>
    <w:rsid w:val="00615027"/>
    <w:rsid w:val="00633E0D"/>
    <w:rsid w:val="00647B02"/>
    <w:rsid w:val="00660FC3"/>
    <w:rsid w:val="00664BDA"/>
    <w:rsid w:val="00671370"/>
    <w:rsid w:val="006871C5"/>
    <w:rsid w:val="00687E5B"/>
    <w:rsid w:val="00690BF2"/>
    <w:rsid w:val="006910BE"/>
    <w:rsid w:val="00697280"/>
    <w:rsid w:val="006A02F8"/>
    <w:rsid w:val="006A586D"/>
    <w:rsid w:val="006A7202"/>
    <w:rsid w:val="006C0139"/>
    <w:rsid w:val="006D41DB"/>
    <w:rsid w:val="006F0BB5"/>
    <w:rsid w:val="006F2508"/>
    <w:rsid w:val="006F6B4F"/>
    <w:rsid w:val="006F7E25"/>
    <w:rsid w:val="0070373A"/>
    <w:rsid w:val="0070532C"/>
    <w:rsid w:val="00715E48"/>
    <w:rsid w:val="00716B9C"/>
    <w:rsid w:val="007275E8"/>
    <w:rsid w:val="007374D4"/>
    <w:rsid w:val="00737F28"/>
    <w:rsid w:val="00755230"/>
    <w:rsid w:val="007577F2"/>
    <w:rsid w:val="00764E32"/>
    <w:rsid w:val="00765879"/>
    <w:rsid w:val="00771790"/>
    <w:rsid w:val="00775A84"/>
    <w:rsid w:val="00780668"/>
    <w:rsid w:val="00783A25"/>
    <w:rsid w:val="00784E0F"/>
    <w:rsid w:val="007873B0"/>
    <w:rsid w:val="007934E5"/>
    <w:rsid w:val="007A5651"/>
    <w:rsid w:val="007B34F9"/>
    <w:rsid w:val="007B3662"/>
    <w:rsid w:val="007B38ED"/>
    <w:rsid w:val="007B579D"/>
    <w:rsid w:val="007C0278"/>
    <w:rsid w:val="007C1D41"/>
    <w:rsid w:val="007D55B8"/>
    <w:rsid w:val="007D6B2A"/>
    <w:rsid w:val="007E4EA6"/>
    <w:rsid w:val="007F0DD2"/>
    <w:rsid w:val="007F36CD"/>
    <w:rsid w:val="008107B9"/>
    <w:rsid w:val="00810EF6"/>
    <w:rsid w:val="00816528"/>
    <w:rsid w:val="008233EC"/>
    <w:rsid w:val="00824E74"/>
    <w:rsid w:val="00831D9B"/>
    <w:rsid w:val="0083247C"/>
    <w:rsid w:val="008402CD"/>
    <w:rsid w:val="00843E94"/>
    <w:rsid w:val="0084592B"/>
    <w:rsid w:val="00851649"/>
    <w:rsid w:val="00853C19"/>
    <w:rsid w:val="008540C0"/>
    <w:rsid w:val="00857667"/>
    <w:rsid w:val="00861D6A"/>
    <w:rsid w:val="008653DA"/>
    <w:rsid w:val="0086541C"/>
    <w:rsid w:val="008702DD"/>
    <w:rsid w:val="0087037F"/>
    <w:rsid w:val="008752AD"/>
    <w:rsid w:val="008809CE"/>
    <w:rsid w:val="00884748"/>
    <w:rsid w:val="00884AAF"/>
    <w:rsid w:val="00884C5B"/>
    <w:rsid w:val="008869C1"/>
    <w:rsid w:val="00891F16"/>
    <w:rsid w:val="008A4799"/>
    <w:rsid w:val="008A5008"/>
    <w:rsid w:val="008C599F"/>
    <w:rsid w:val="008D06F7"/>
    <w:rsid w:val="008E343A"/>
    <w:rsid w:val="008E7FA3"/>
    <w:rsid w:val="009041F2"/>
    <w:rsid w:val="00906EFB"/>
    <w:rsid w:val="0091124A"/>
    <w:rsid w:val="00917F88"/>
    <w:rsid w:val="00934EA9"/>
    <w:rsid w:val="009369EE"/>
    <w:rsid w:val="00937E66"/>
    <w:rsid w:val="00940D08"/>
    <w:rsid w:val="009527FC"/>
    <w:rsid w:val="00962B06"/>
    <w:rsid w:val="009749B2"/>
    <w:rsid w:val="00974D3B"/>
    <w:rsid w:val="009811AB"/>
    <w:rsid w:val="009936BA"/>
    <w:rsid w:val="009A3A5F"/>
    <w:rsid w:val="009A3C16"/>
    <w:rsid w:val="009A5D78"/>
    <w:rsid w:val="009B0789"/>
    <w:rsid w:val="009B1F2C"/>
    <w:rsid w:val="009B29AD"/>
    <w:rsid w:val="009B6A1E"/>
    <w:rsid w:val="009B7696"/>
    <w:rsid w:val="009C199F"/>
    <w:rsid w:val="009D135C"/>
    <w:rsid w:val="009D5B7B"/>
    <w:rsid w:val="00A0240A"/>
    <w:rsid w:val="00A030B0"/>
    <w:rsid w:val="00A11E54"/>
    <w:rsid w:val="00A15807"/>
    <w:rsid w:val="00A17A62"/>
    <w:rsid w:val="00A30404"/>
    <w:rsid w:val="00A30F17"/>
    <w:rsid w:val="00A37235"/>
    <w:rsid w:val="00A720CF"/>
    <w:rsid w:val="00A723B6"/>
    <w:rsid w:val="00A748D7"/>
    <w:rsid w:val="00A74DA5"/>
    <w:rsid w:val="00A75F8D"/>
    <w:rsid w:val="00A86591"/>
    <w:rsid w:val="00A95397"/>
    <w:rsid w:val="00AA3BAF"/>
    <w:rsid w:val="00AB40AE"/>
    <w:rsid w:val="00AB4D1D"/>
    <w:rsid w:val="00AC3F62"/>
    <w:rsid w:val="00AC71A4"/>
    <w:rsid w:val="00AC75CE"/>
    <w:rsid w:val="00AD0CBB"/>
    <w:rsid w:val="00AD2441"/>
    <w:rsid w:val="00AE2316"/>
    <w:rsid w:val="00AF2A10"/>
    <w:rsid w:val="00B036AE"/>
    <w:rsid w:val="00B050BC"/>
    <w:rsid w:val="00B05750"/>
    <w:rsid w:val="00B101B6"/>
    <w:rsid w:val="00B1023F"/>
    <w:rsid w:val="00B11441"/>
    <w:rsid w:val="00B2664E"/>
    <w:rsid w:val="00B328BE"/>
    <w:rsid w:val="00B417E0"/>
    <w:rsid w:val="00B43590"/>
    <w:rsid w:val="00B5163B"/>
    <w:rsid w:val="00B549A8"/>
    <w:rsid w:val="00B60D40"/>
    <w:rsid w:val="00B61DAA"/>
    <w:rsid w:val="00B62908"/>
    <w:rsid w:val="00B75EA1"/>
    <w:rsid w:val="00B80A8A"/>
    <w:rsid w:val="00B87EDA"/>
    <w:rsid w:val="00B9079F"/>
    <w:rsid w:val="00B972BA"/>
    <w:rsid w:val="00B97468"/>
    <w:rsid w:val="00BD09E0"/>
    <w:rsid w:val="00BE58E6"/>
    <w:rsid w:val="00BE7423"/>
    <w:rsid w:val="00BF5030"/>
    <w:rsid w:val="00C02A88"/>
    <w:rsid w:val="00C03374"/>
    <w:rsid w:val="00C123B7"/>
    <w:rsid w:val="00C125B8"/>
    <w:rsid w:val="00C23C7B"/>
    <w:rsid w:val="00C35A68"/>
    <w:rsid w:val="00C37971"/>
    <w:rsid w:val="00C41B73"/>
    <w:rsid w:val="00C50BF6"/>
    <w:rsid w:val="00C51F1B"/>
    <w:rsid w:val="00C62D2F"/>
    <w:rsid w:val="00C66005"/>
    <w:rsid w:val="00C66383"/>
    <w:rsid w:val="00C669A4"/>
    <w:rsid w:val="00C77A3D"/>
    <w:rsid w:val="00C80EE9"/>
    <w:rsid w:val="00C837A2"/>
    <w:rsid w:val="00C900E0"/>
    <w:rsid w:val="00C926EF"/>
    <w:rsid w:val="00CB2155"/>
    <w:rsid w:val="00CB2F3E"/>
    <w:rsid w:val="00CB548E"/>
    <w:rsid w:val="00CD1295"/>
    <w:rsid w:val="00CD161C"/>
    <w:rsid w:val="00CD43DB"/>
    <w:rsid w:val="00CE5990"/>
    <w:rsid w:val="00CF27F7"/>
    <w:rsid w:val="00CF31AF"/>
    <w:rsid w:val="00CF39DD"/>
    <w:rsid w:val="00CF3FE5"/>
    <w:rsid w:val="00D003E8"/>
    <w:rsid w:val="00D014B4"/>
    <w:rsid w:val="00D10359"/>
    <w:rsid w:val="00D141DD"/>
    <w:rsid w:val="00D308EB"/>
    <w:rsid w:val="00D35008"/>
    <w:rsid w:val="00D46667"/>
    <w:rsid w:val="00D46EC2"/>
    <w:rsid w:val="00D57710"/>
    <w:rsid w:val="00D63791"/>
    <w:rsid w:val="00D66304"/>
    <w:rsid w:val="00D66567"/>
    <w:rsid w:val="00D673B4"/>
    <w:rsid w:val="00D67DE3"/>
    <w:rsid w:val="00D71469"/>
    <w:rsid w:val="00D80498"/>
    <w:rsid w:val="00D82049"/>
    <w:rsid w:val="00D84991"/>
    <w:rsid w:val="00D9016A"/>
    <w:rsid w:val="00D94C1E"/>
    <w:rsid w:val="00D95D68"/>
    <w:rsid w:val="00DA0D0F"/>
    <w:rsid w:val="00DB1CA8"/>
    <w:rsid w:val="00DB1D41"/>
    <w:rsid w:val="00DB4873"/>
    <w:rsid w:val="00DB76F1"/>
    <w:rsid w:val="00DC51A4"/>
    <w:rsid w:val="00DD314B"/>
    <w:rsid w:val="00DD43E0"/>
    <w:rsid w:val="00DE2606"/>
    <w:rsid w:val="00DE27B3"/>
    <w:rsid w:val="00DE40E1"/>
    <w:rsid w:val="00DF4E5B"/>
    <w:rsid w:val="00E015F2"/>
    <w:rsid w:val="00E061F2"/>
    <w:rsid w:val="00E22B97"/>
    <w:rsid w:val="00E2572F"/>
    <w:rsid w:val="00E25BC2"/>
    <w:rsid w:val="00E30142"/>
    <w:rsid w:val="00E368FA"/>
    <w:rsid w:val="00E37378"/>
    <w:rsid w:val="00E37AB0"/>
    <w:rsid w:val="00E42442"/>
    <w:rsid w:val="00E50C92"/>
    <w:rsid w:val="00E52E6E"/>
    <w:rsid w:val="00E5673E"/>
    <w:rsid w:val="00E65769"/>
    <w:rsid w:val="00E71D29"/>
    <w:rsid w:val="00E73B9A"/>
    <w:rsid w:val="00E73BEB"/>
    <w:rsid w:val="00E8222F"/>
    <w:rsid w:val="00E82BF0"/>
    <w:rsid w:val="00E861B4"/>
    <w:rsid w:val="00E95142"/>
    <w:rsid w:val="00EA0369"/>
    <w:rsid w:val="00EA0F50"/>
    <w:rsid w:val="00EB37CF"/>
    <w:rsid w:val="00EB69DE"/>
    <w:rsid w:val="00EC1B62"/>
    <w:rsid w:val="00EC41A5"/>
    <w:rsid w:val="00ED0ECA"/>
    <w:rsid w:val="00ED4D38"/>
    <w:rsid w:val="00EE2000"/>
    <w:rsid w:val="00EF702B"/>
    <w:rsid w:val="00F00A68"/>
    <w:rsid w:val="00F05EA9"/>
    <w:rsid w:val="00F07FED"/>
    <w:rsid w:val="00F107BD"/>
    <w:rsid w:val="00F15105"/>
    <w:rsid w:val="00F23A64"/>
    <w:rsid w:val="00F3089E"/>
    <w:rsid w:val="00F323F2"/>
    <w:rsid w:val="00F408AE"/>
    <w:rsid w:val="00F44018"/>
    <w:rsid w:val="00F45EDF"/>
    <w:rsid w:val="00F52917"/>
    <w:rsid w:val="00F56152"/>
    <w:rsid w:val="00F60247"/>
    <w:rsid w:val="00F67CA0"/>
    <w:rsid w:val="00F74E78"/>
    <w:rsid w:val="00F829AE"/>
    <w:rsid w:val="00F91D94"/>
    <w:rsid w:val="00FA160E"/>
    <w:rsid w:val="00FA47BB"/>
    <w:rsid w:val="00FB102B"/>
    <w:rsid w:val="00FB28D1"/>
    <w:rsid w:val="00FC3221"/>
    <w:rsid w:val="00FD2345"/>
    <w:rsid w:val="00FD2EA1"/>
    <w:rsid w:val="00FD4540"/>
    <w:rsid w:val="00FD6D04"/>
    <w:rsid w:val="00FE2A81"/>
    <w:rsid w:val="00FF15BD"/>
    <w:rsid w:val="00FF6217"/>
    <w:rsid w:val="012F3420"/>
    <w:rsid w:val="015A5CF5"/>
    <w:rsid w:val="0160179C"/>
    <w:rsid w:val="01656D27"/>
    <w:rsid w:val="01680B38"/>
    <w:rsid w:val="016A0896"/>
    <w:rsid w:val="01814350"/>
    <w:rsid w:val="01961A88"/>
    <w:rsid w:val="01D754DA"/>
    <w:rsid w:val="01E72EC6"/>
    <w:rsid w:val="02111D80"/>
    <w:rsid w:val="0265787C"/>
    <w:rsid w:val="02690B6F"/>
    <w:rsid w:val="027E443C"/>
    <w:rsid w:val="02863068"/>
    <w:rsid w:val="029B1A8F"/>
    <w:rsid w:val="029D518A"/>
    <w:rsid w:val="02A96E0C"/>
    <w:rsid w:val="02AB2A95"/>
    <w:rsid w:val="02F0268E"/>
    <w:rsid w:val="02FF492F"/>
    <w:rsid w:val="0306160C"/>
    <w:rsid w:val="03114BAC"/>
    <w:rsid w:val="031930A0"/>
    <w:rsid w:val="03210EBE"/>
    <w:rsid w:val="034076F3"/>
    <w:rsid w:val="035946E7"/>
    <w:rsid w:val="037821FB"/>
    <w:rsid w:val="03931C4E"/>
    <w:rsid w:val="03BB0FD8"/>
    <w:rsid w:val="03C56916"/>
    <w:rsid w:val="03E80D72"/>
    <w:rsid w:val="03F21E06"/>
    <w:rsid w:val="03F36003"/>
    <w:rsid w:val="03FE77B6"/>
    <w:rsid w:val="0410622E"/>
    <w:rsid w:val="042F0D32"/>
    <w:rsid w:val="043872E7"/>
    <w:rsid w:val="04517B57"/>
    <w:rsid w:val="04600E89"/>
    <w:rsid w:val="04637190"/>
    <w:rsid w:val="04646C29"/>
    <w:rsid w:val="048036DC"/>
    <w:rsid w:val="049C1655"/>
    <w:rsid w:val="04A657A4"/>
    <w:rsid w:val="04BE1152"/>
    <w:rsid w:val="04FC69BC"/>
    <w:rsid w:val="050B6856"/>
    <w:rsid w:val="050C584E"/>
    <w:rsid w:val="05290411"/>
    <w:rsid w:val="052D1625"/>
    <w:rsid w:val="0535283C"/>
    <w:rsid w:val="054160AF"/>
    <w:rsid w:val="054A0AF1"/>
    <w:rsid w:val="055B5E8C"/>
    <w:rsid w:val="057C57D6"/>
    <w:rsid w:val="05804801"/>
    <w:rsid w:val="058229F1"/>
    <w:rsid w:val="05835EDC"/>
    <w:rsid w:val="059A2AB2"/>
    <w:rsid w:val="05A84AA9"/>
    <w:rsid w:val="05C71188"/>
    <w:rsid w:val="05C75836"/>
    <w:rsid w:val="05E51C32"/>
    <w:rsid w:val="06144DA8"/>
    <w:rsid w:val="06152CE2"/>
    <w:rsid w:val="0619377E"/>
    <w:rsid w:val="06536FEE"/>
    <w:rsid w:val="06833231"/>
    <w:rsid w:val="06CD43B0"/>
    <w:rsid w:val="06F83486"/>
    <w:rsid w:val="070453BC"/>
    <w:rsid w:val="0712533A"/>
    <w:rsid w:val="07324CA1"/>
    <w:rsid w:val="07487245"/>
    <w:rsid w:val="07887465"/>
    <w:rsid w:val="07A92D51"/>
    <w:rsid w:val="07C819FD"/>
    <w:rsid w:val="07DB7488"/>
    <w:rsid w:val="07FD1639"/>
    <w:rsid w:val="07FF0BCC"/>
    <w:rsid w:val="0815567E"/>
    <w:rsid w:val="08385041"/>
    <w:rsid w:val="08473715"/>
    <w:rsid w:val="08545A5F"/>
    <w:rsid w:val="08587737"/>
    <w:rsid w:val="085A5B75"/>
    <w:rsid w:val="08E62EB1"/>
    <w:rsid w:val="090146C5"/>
    <w:rsid w:val="09131622"/>
    <w:rsid w:val="0929259D"/>
    <w:rsid w:val="092C1D0A"/>
    <w:rsid w:val="093578AD"/>
    <w:rsid w:val="09510A7C"/>
    <w:rsid w:val="096211C8"/>
    <w:rsid w:val="098F2BA4"/>
    <w:rsid w:val="09A93C03"/>
    <w:rsid w:val="09D00884"/>
    <w:rsid w:val="09E10352"/>
    <w:rsid w:val="0A16622F"/>
    <w:rsid w:val="0A172191"/>
    <w:rsid w:val="0A6425CB"/>
    <w:rsid w:val="0AA40BCE"/>
    <w:rsid w:val="0AAE60AD"/>
    <w:rsid w:val="0AED6226"/>
    <w:rsid w:val="0AFA24D5"/>
    <w:rsid w:val="0B007296"/>
    <w:rsid w:val="0B01560E"/>
    <w:rsid w:val="0B175D6C"/>
    <w:rsid w:val="0B1E3D10"/>
    <w:rsid w:val="0B2559DE"/>
    <w:rsid w:val="0B2A354E"/>
    <w:rsid w:val="0B2D32FA"/>
    <w:rsid w:val="0B61144B"/>
    <w:rsid w:val="0B7832A6"/>
    <w:rsid w:val="0B8E41D5"/>
    <w:rsid w:val="0B933577"/>
    <w:rsid w:val="0C21599D"/>
    <w:rsid w:val="0C4F3640"/>
    <w:rsid w:val="0C633364"/>
    <w:rsid w:val="0C9D6307"/>
    <w:rsid w:val="0CC17347"/>
    <w:rsid w:val="0CE70AFD"/>
    <w:rsid w:val="0CEE4A25"/>
    <w:rsid w:val="0D0B7276"/>
    <w:rsid w:val="0D313842"/>
    <w:rsid w:val="0D3C337D"/>
    <w:rsid w:val="0D486C85"/>
    <w:rsid w:val="0D662858"/>
    <w:rsid w:val="0D6A2213"/>
    <w:rsid w:val="0D6A49B0"/>
    <w:rsid w:val="0D854B4D"/>
    <w:rsid w:val="0DA25631"/>
    <w:rsid w:val="0DC27027"/>
    <w:rsid w:val="0DD215F1"/>
    <w:rsid w:val="0DE77FB8"/>
    <w:rsid w:val="0DF15091"/>
    <w:rsid w:val="0E181A8A"/>
    <w:rsid w:val="0E415E64"/>
    <w:rsid w:val="0E6D6609"/>
    <w:rsid w:val="0E7C7143"/>
    <w:rsid w:val="0E8D459D"/>
    <w:rsid w:val="0EA318A7"/>
    <w:rsid w:val="0EC4026D"/>
    <w:rsid w:val="0EE01909"/>
    <w:rsid w:val="0EE848D4"/>
    <w:rsid w:val="0EFA1A6A"/>
    <w:rsid w:val="0F074335"/>
    <w:rsid w:val="0F2D6133"/>
    <w:rsid w:val="0F455DF7"/>
    <w:rsid w:val="0F4B669A"/>
    <w:rsid w:val="0F67724C"/>
    <w:rsid w:val="0FA92F3E"/>
    <w:rsid w:val="0FB70EFB"/>
    <w:rsid w:val="0FBB4060"/>
    <w:rsid w:val="0FBE782F"/>
    <w:rsid w:val="0FBF3802"/>
    <w:rsid w:val="0FC05FDF"/>
    <w:rsid w:val="10084A1F"/>
    <w:rsid w:val="1018790F"/>
    <w:rsid w:val="10207B26"/>
    <w:rsid w:val="10255FC6"/>
    <w:rsid w:val="10686EFF"/>
    <w:rsid w:val="10B81CB5"/>
    <w:rsid w:val="10BB6680"/>
    <w:rsid w:val="10BC63C2"/>
    <w:rsid w:val="10C873A9"/>
    <w:rsid w:val="10E77A5C"/>
    <w:rsid w:val="10ED49F3"/>
    <w:rsid w:val="11015630"/>
    <w:rsid w:val="111E0FAC"/>
    <w:rsid w:val="111E5F07"/>
    <w:rsid w:val="113C378C"/>
    <w:rsid w:val="115F603F"/>
    <w:rsid w:val="116150F4"/>
    <w:rsid w:val="1168140E"/>
    <w:rsid w:val="117F3541"/>
    <w:rsid w:val="11B13501"/>
    <w:rsid w:val="11ED759B"/>
    <w:rsid w:val="11F37AD5"/>
    <w:rsid w:val="12006950"/>
    <w:rsid w:val="122121A5"/>
    <w:rsid w:val="122519EB"/>
    <w:rsid w:val="12BC2281"/>
    <w:rsid w:val="12E67D42"/>
    <w:rsid w:val="12EF1795"/>
    <w:rsid w:val="12FC107C"/>
    <w:rsid w:val="13096250"/>
    <w:rsid w:val="134F1AFE"/>
    <w:rsid w:val="135F28E4"/>
    <w:rsid w:val="13BE006B"/>
    <w:rsid w:val="13C21799"/>
    <w:rsid w:val="13C30639"/>
    <w:rsid w:val="13D67EDC"/>
    <w:rsid w:val="13D72941"/>
    <w:rsid w:val="140E0C68"/>
    <w:rsid w:val="141132BC"/>
    <w:rsid w:val="142504D4"/>
    <w:rsid w:val="142C5A0D"/>
    <w:rsid w:val="143644FD"/>
    <w:rsid w:val="144114C7"/>
    <w:rsid w:val="14517102"/>
    <w:rsid w:val="147E306D"/>
    <w:rsid w:val="14876CAE"/>
    <w:rsid w:val="148F3B86"/>
    <w:rsid w:val="14BB20BE"/>
    <w:rsid w:val="14E7313A"/>
    <w:rsid w:val="150D1F36"/>
    <w:rsid w:val="151431CA"/>
    <w:rsid w:val="152D5C34"/>
    <w:rsid w:val="1534730B"/>
    <w:rsid w:val="15477903"/>
    <w:rsid w:val="154D6A0D"/>
    <w:rsid w:val="15615CBC"/>
    <w:rsid w:val="156373B0"/>
    <w:rsid w:val="15AE6579"/>
    <w:rsid w:val="15BA258F"/>
    <w:rsid w:val="15D2308C"/>
    <w:rsid w:val="15D43C4F"/>
    <w:rsid w:val="15E84660"/>
    <w:rsid w:val="160D6E55"/>
    <w:rsid w:val="16196173"/>
    <w:rsid w:val="161F3BEE"/>
    <w:rsid w:val="16211750"/>
    <w:rsid w:val="169C1E21"/>
    <w:rsid w:val="16AA1423"/>
    <w:rsid w:val="16C44037"/>
    <w:rsid w:val="16D12503"/>
    <w:rsid w:val="16D442AE"/>
    <w:rsid w:val="16F32E7D"/>
    <w:rsid w:val="16FD1483"/>
    <w:rsid w:val="17094044"/>
    <w:rsid w:val="170A508C"/>
    <w:rsid w:val="17302A8F"/>
    <w:rsid w:val="17471B82"/>
    <w:rsid w:val="1765358B"/>
    <w:rsid w:val="17A96FDF"/>
    <w:rsid w:val="17BE61F8"/>
    <w:rsid w:val="17C85D9B"/>
    <w:rsid w:val="17CB30DB"/>
    <w:rsid w:val="18232064"/>
    <w:rsid w:val="18233052"/>
    <w:rsid w:val="185E4AAB"/>
    <w:rsid w:val="18616333"/>
    <w:rsid w:val="189C1BCE"/>
    <w:rsid w:val="189E6C35"/>
    <w:rsid w:val="18D558E3"/>
    <w:rsid w:val="18E21869"/>
    <w:rsid w:val="18F92416"/>
    <w:rsid w:val="18FE47A6"/>
    <w:rsid w:val="19061AA5"/>
    <w:rsid w:val="190E5C0A"/>
    <w:rsid w:val="19200D68"/>
    <w:rsid w:val="192B3C9A"/>
    <w:rsid w:val="19A37420"/>
    <w:rsid w:val="19A55933"/>
    <w:rsid w:val="19B64D8B"/>
    <w:rsid w:val="19BA0960"/>
    <w:rsid w:val="19C31B31"/>
    <w:rsid w:val="19CC59C1"/>
    <w:rsid w:val="19D12952"/>
    <w:rsid w:val="19D32C6D"/>
    <w:rsid w:val="1A087D54"/>
    <w:rsid w:val="1A165AF6"/>
    <w:rsid w:val="1A1B15A5"/>
    <w:rsid w:val="1A1D0298"/>
    <w:rsid w:val="1A4563DB"/>
    <w:rsid w:val="1A6D4FAE"/>
    <w:rsid w:val="1A7D2854"/>
    <w:rsid w:val="1A9C179D"/>
    <w:rsid w:val="1A9F6B9B"/>
    <w:rsid w:val="1AA51F87"/>
    <w:rsid w:val="1ACB68E1"/>
    <w:rsid w:val="1AD47825"/>
    <w:rsid w:val="1ADE00A1"/>
    <w:rsid w:val="1AEE3A4D"/>
    <w:rsid w:val="1B2455A6"/>
    <w:rsid w:val="1B622A0B"/>
    <w:rsid w:val="1B640B9E"/>
    <w:rsid w:val="1B846310"/>
    <w:rsid w:val="1B890C50"/>
    <w:rsid w:val="1BCC18A5"/>
    <w:rsid w:val="1C024584"/>
    <w:rsid w:val="1C043A00"/>
    <w:rsid w:val="1C2A04A6"/>
    <w:rsid w:val="1C7C4F0A"/>
    <w:rsid w:val="1C990589"/>
    <w:rsid w:val="1C9A0309"/>
    <w:rsid w:val="1CB41DBF"/>
    <w:rsid w:val="1CE4046B"/>
    <w:rsid w:val="1CF218EC"/>
    <w:rsid w:val="1D014E99"/>
    <w:rsid w:val="1D04249A"/>
    <w:rsid w:val="1D111FF5"/>
    <w:rsid w:val="1D1B70F8"/>
    <w:rsid w:val="1D2071AC"/>
    <w:rsid w:val="1D3A1B75"/>
    <w:rsid w:val="1D3C31E8"/>
    <w:rsid w:val="1D4137EB"/>
    <w:rsid w:val="1D5329AA"/>
    <w:rsid w:val="1D6D6459"/>
    <w:rsid w:val="1D7D06FE"/>
    <w:rsid w:val="1D89626B"/>
    <w:rsid w:val="1DC530BA"/>
    <w:rsid w:val="1DD22516"/>
    <w:rsid w:val="1E0568DF"/>
    <w:rsid w:val="1E2A0A44"/>
    <w:rsid w:val="1E302EA3"/>
    <w:rsid w:val="1E347A86"/>
    <w:rsid w:val="1E46132F"/>
    <w:rsid w:val="1E4B6BD7"/>
    <w:rsid w:val="1E9567BD"/>
    <w:rsid w:val="1EBA757A"/>
    <w:rsid w:val="1EBF5976"/>
    <w:rsid w:val="1EC211DC"/>
    <w:rsid w:val="1ECA0F7F"/>
    <w:rsid w:val="1ECA3E78"/>
    <w:rsid w:val="1EFA734E"/>
    <w:rsid w:val="1EFB1D78"/>
    <w:rsid w:val="1F077CD9"/>
    <w:rsid w:val="1F144191"/>
    <w:rsid w:val="1F465459"/>
    <w:rsid w:val="1FB824DD"/>
    <w:rsid w:val="1FCF7CA9"/>
    <w:rsid w:val="1FD601AA"/>
    <w:rsid w:val="200D2287"/>
    <w:rsid w:val="2016385D"/>
    <w:rsid w:val="201B7AA0"/>
    <w:rsid w:val="20963009"/>
    <w:rsid w:val="20C75D9C"/>
    <w:rsid w:val="20D32EB0"/>
    <w:rsid w:val="20E57FD0"/>
    <w:rsid w:val="20FE2719"/>
    <w:rsid w:val="2126535B"/>
    <w:rsid w:val="21440724"/>
    <w:rsid w:val="21550399"/>
    <w:rsid w:val="215F7D83"/>
    <w:rsid w:val="21714AC4"/>
    <w:rsid w:val="218E3D26"/>
    <w:rsid w:val="21952FCB"/>
    <w:rsid w:val="21962F21"/>
    <w:rsid w:val="219A0DBB"/>
    <w:rsid w:val="219E51A2"/>
    <w:rsid w:val="21C7043B"/>
    <w:rsid w:val="21D53B1A"/>
    <w:rsid w:val="220A0AEF"/>
    <w:rsid w:val="221706E1"/>
    <w:rsid w:val="222E39D9"/>
    <w:rsid w:val="22361439"/>
    <w:rsid w:val="223F0455"/>
    <w:rsid w:val="22667996"/>
    <w:rsid w:val="2268624E"/>
    <w:rsid w:val="22723F61"/>
    <w:rsid w:val="227B636A"/>
    <w:rsid w:val="22A650D5"/>
    <w:rsid w:val="22AF0E2F"/>
    <w:rsid w:val="22FB31F3"/>
    <w:rsid w:val="232130B3"/>
    <w:rsid w:val="2328617D"/>
    <w:rsid w:val="232F6C08"/>
    <w:rsid w:val="23606249"/>
    <w:rsid w:val="23A864D4"/>
    <w:rsid w:val="23A955CA"/>
    <w:rsid w:val="23B51CC9"/>
    <w:rsid w:val="23F72DF5"/>
    <w:rsid w:val="240F5BB2"/>
    <w:rsid w:val="242F34D1"/>
    <w:rsid w:val="246256ED"/>
    <w:rsid w:val="24905659"/>
    <w:rsid w:val="24B96E06"/>
    <w:rsid w:val="24BC4429"/>
    <w:rsid w:val="24C50845"/>
    <w:rsid w:val="24CE18F1"/>
    <w:rsid w:val="24F121CB"/>
    <w:rsid w:val="254D52F6"/>
    <w:rsid w:val="2568777D"/>
    <w:rsid w:val="25766973"/>
    <w:rsid w:val="258A366C"/>
    <w:rsid w:val="25977D15"/>
    <w:rsid w:val="25A15A63"/>
    <w:rsid w:val="25A57C09"/>
    <w:rsid w:val="25CE197B"/>
    <w:rsid w:val="25F04755"/>
    <w:rsid w:val="2627431C"/>
    <w:rsid w:val="268C2735"/>
    <w:rsid w:val="268C6874"/>
    <w:rsid w:val="26AF14D4"/>
    <w:rsid w:val="26B05803"/>
    <w:rsid w:val="26D40CC5"/>
    <w:rsid w:val="270059F4"/>
    <w:rsid w:val="272F6B47"/>
    <w:rsid w:val="27562EF6"/>
    <w:rsid w:val="27585A9C"/>
    <w:rsid w:val="276A7F7D"/>
    <w:rsid w:val="276B2BFA"/>
    <w:rsid w:val="27845AA0"/>
    <w:rsid w:val="27B61E61"/>
    <w:rsid w:val="27B9306D"/>
    <w:rsid w:val="27C22203"/>
    <w:rsid w:val="27C6366C"/>
    <w:rsid w:val="27C76682"/>
    <w:rsid w:val="280136B2"/>
    <w:rsid w:val="280406AC"/>
    <w:rsid w:val="280E431F"/>
    <w:rsid w:val="282135FE"/>
    <w:rsid w:val="28824907"/>
    <w:rsid w:val="288410A0"/>
    <w:rsid w:val="28A27CA9"/>
    <w:rsid w:val="28C05FB2"/>
    <w:rsid w:val="28C63AE0"/>
    <w:rsid w:val="28C76B1B"/>
    <w:rsid w:val="28D127C4"/>
    <w:rsid w:val="28D948BF"/>
    <w:rsid w:val="28DB75D0"/>
    <w:rsid w:val="28E956A6"/>
    <w:rsid w:val="28F57C75"/>
    <w:rsid w:val="290502D7"/>
    <w:rsid w:val="290A7947"/>
    <w:rsid w:val="291726CB"/>
    <w:rsid w:val="292C099E"/>
    <w:rsid w:val="293F2D39"/>
    <w:rsid w:val="294477E9"/>
    <w:rsid w:val="2945369B"/>
    <w:rsid w:val="294921D4"/>
    <w:rsid w:val="29D5191F"/>
    <w:rsid w:val="29EF3C6E"/>
    <w:rsid w:val="29FA7887"/>
    <w:rsid w:val="2A0A231C"/>
    <w:rsid w:val="2A111060"/>
    <w:rsid w:val="2A1B14D5"/>
    <w:rsid w:val="2A1D1F2E"/>
    <w:rsid w:val="2A584607"/>
    <w:rsid w:val="2A6761DC"/>
    <w:rsid w:val="2A735815"/>
    <w:rsid w:val="2A916E63"/>
    <w:rsid w:val="2AAE3454"/>
    <w:rsid w:val="2AB23A81"/>
    <w:rsid w:val="2AE5128F"/>
    <w:rsid w:val="2AE568ED"/>
    <w:rsid w:val="2AFE7B87"/>
    <w:rsid w:val="2B137B4A"/>
    <w:rsid w:val="2B540259"/>
    <w:rsid w:val="2B7A4AE0"/>
    <w:rsid w:val="2B7A4D26"/>
    <w:rsid w:val="2B7E3DC7"/>
    <w:rsid w:val="2B8B753E"/>
    <w:rsid w:val="2BAA7137"/>
    <w:rsid w:val="2BBD6DA3"/>
    <w:rsid w:val="2BDE6D87"/>
    <w:rsid w:val="2BF75399"/>
    <w:rsid w:val="2BFC43F3"/>
    <w:rsid w:val="2C18199C"/>
    <w:rsid w:val="2C32385F"/>
    <w:rsid w:val="2C503D4C"/>
    <w:rsid w:val="2C785CA0"/>
    <w:rsid w:val="2C834DF7"/>
    <w:rsid w:val="2C8E27FA"/>
    <w:rsid w:val="2C976217"/>
    <w:rsid w:val="2CA80C53"/>
    <w:rsid w:val="2CB05F3B"/>
    <w:rsid w:val="2CCE56DA"/>
    <w:rsid w:val="2CD8266C"/>
    <w:rsid w:val="2D611C26"/>
    <w:rsid w:val="2D8205AB"/>
    <w:rsid w:val="2D89380C"/>
    <w:rsid w:val="2DBF1499"/>
    <w:rsid w:val="2E0B7004"/>
    <w:rsid w:val="2E135E38"/>
    <w:rsid w:val="2E4C2FA9"/>
    <w:rsid w:val="2E57135B"/>
    <w:rsid w:val="2E7B1F74"/>
    <w:rsid w:val="2E9B5BE0"/>
    <w:rsid w:val="2EAF94DF"/>
    <w:rsid w:val="2ED57183"/>
    <w:rsid w:val="2EFD6113"/>
    <w:rsid w:val="2EFE5CE9"/>
    <w:rsid w:val="2F2431D8"/>
    <w:rsid w:val="2F283CD1"/>
    <w:rsid w:val="2F893878"/>
    <w:rsid w:val="2FC8FBB6"/>
    <w:rsid w:val="2FD73638"/>
    <w:rsid w:val="2FE504D4"/>
    <w:rsid w:val="300F506A"/>
    <w:rsid w:val="30521F23"/>
    <w:rsid w:val="307D2824"/>
    <w:rsid w:val="30AB44F6"/>
    <w:rsid w:val="30C3639F"/>
    <w:rsid w:val="30E43EFD"/>
    <w:rsid w:val="3119074A"/>
    <w:rsid w:val="312C18A1"/>
    <w:rsid w:val="313A1C72"/>
    <w:rsid w:val="316545CF"/>
    <w:rsid w:val="31707474"/>
    <w:rsid w:val="31A67308"/>
    <w:rsid w:val="31AB491E"/>
    <w:rsid w:val="31C013E6"/>
    <w:rsid w:val="31D3050E"/>
    <w:rsid w:val="31F63384"/>
    <w:rsid w:val="31F75486"/>
    <w:rsid w:val="32253E66"/>
    <w:rsid w:val="324F3427"/>
    <w:rsid w:val="326F0BC7"/>
    <w:rsid w:val="329777F9"/>
    <w:rsid w:val="32A74BA5"/>
    <w:rsid w:val="32B32891"/>
    <w:rsid w:val="32B764B3"/>
    <w:rsid w:val="32CD714A"/>
    <w:rsid w:val="32D4409A"/>
    <w:rsid w:val="32EF016C"/>
    <w:rsid w:val="33030795"/>
    <w:rsid w:val="33033172"/>
    <w:rsid w:val="330A787A"/>
    <w:rsid w:val="33172C1C"/>
    <w:rsid w:val="33313E74"/>
    <w:rsid w:val="334C6E4C"/>
    <w:rsid w:val="33A516E1"/>
    <w:rsid w:val="33CA0A22"/>
    <w:rsid w:val="33D13062"/>
    <w:rsid w:val="33E05144"/>
    <w:rsid w:val="343F5872"/>
    <w:rsid w:val="344BBAE1"/>
    <w:rsid w:val="344F1D14"/>
    <w:rsid w:val="34515C51"/>
    <w:rsid w:val="346469C6"/>
    <w:rsid w:val="347E6891"/>
    <w:rsid w:val="34A346D3"/>
    <w:rsid w:val="34B42CA2"/>
    <w:rsid w:val="34D9362D"/>
    <w:rsid w:val="34FA62E8"/>
    <w:rsid w:val="355E424E"/>
    <w:rsid w:val="35AC64FC"/>
    <w:rsid w:val="35AD7601"/>
    <w:rsid w:val="35B242AF"/>
    <w:rsid w:val="35BA0458"/>
    <w:rsid w:val="35C51B6F"/>
    <w:rsid w:val="35C81F43"/>
    <w:rsid w:val="35D92FAC"/>
    <w:rsid w:val="35DD06E5"/>
    <w:rsid w:val="35EA549C"/>
    <w:rsid w:val="35F44AE6"/>
    <w:rsid w:val="360A4CBC"/>
    <w:rsid w:val="36197866"/>
    <w:rsid w:val="362165CC"/>
    <w:rsid w:val="36322A9F"/>
    <w:rsid w:val="368C222B"/>
    <w:rsid w:val="36A1122F"/>
    <w:rsid w:val="36D529D3"/>
    <w:rsid w:val="37214C5B"/>
    <w:rsid w:val="3732007D"/>
    <w:rsid w:val="373D49BE"/>
    <w:rsid w:val="373E4C7F"/>
    <w:rsid w:val="375120E8"/>
    <w:rsid w:val="375E690F"/>
    <w:rsid w:val="3774C05C"/>
    <w:rsid w:val="37DB4B5F"/>
    <w:rsid w:val="37FFC094"/>
    <w:rsid w:val="38270103"/>
    <w:rsid w:val="38527B5D"/>
    <w:rsid w:val="38547BCA"/>
    <w:rsid w:val="38655825"/>
    <w:rsid w:val="38BE16FC"/>
    <w:rsid w:val="38C53A83"/>
    <w:rsid w:val="38CC77FA"/>
    <w:rsid w:val="38D65DCF"/>
    <w:rsid w:val="38E80077"/>
    <w:rsid w:val="39037D20"/>
    <w:rsid w:val="39171A56"/>
    <w:rsid w:val="39404930"/>
    <w:rsid w:val="39666073"/>
    <w:rsid w:val="396F0E70"/>
    <w:rsid w:val="39AE1219"/>
    <w:rsid w:val="39DD09AA"/>
    <w:rsid w:val="3A192D6D"/>
    <w:rsid w:val="3A251F05"/>
    <w:rsid w:val="3A3C2EFF"/>
    <w:rsid w:val="3A5B2125"/>
    <w:rsid w:val="3A6B4248"/>
    <w:rsid w:val="3A7476C2"/>
    <w:rsid w:val="3A856312"/>
    <w:rsid w:val="3ACC28DB"/>
    <w:rsid w:val="3AF068B8"/>
    <w:rsid w:val="3B092091"/>
    <w:rsid w:val="3B0E4078"/>
    <w:rsid w:val="3B5E71F4"/>
    <w:rsid w:val="3B82306A"/>
    <w:rsid w:val="3B8D1C64"/>
    <w:rsid w:val="3BA875EC"/>
    <w:rsid w:val="3BA877DE"/>
    <w:rsid w:val="3BAC314D"/>
    <w:rsid w:val="3BD54848"/>
    <w:rsid w:val="3BEC7A22"/>
    <w:rsid w:val="3C195895"/>
    <w:rsid w:val="3C51372A"/>
    <w:rsid w:val="3C616320"/>
    <w:rsid w:val="3C73403C"/>
    <w:rsid w:val="3C7394D5"/>
    <w:rsid w:val="3C7916E0"/>
    <w:rsid w:val="3CA343C2"/>
    <w:rsid w:val="3CC20C1D"/>
    <w:rsid w:val="3CC5095F"/>
    <w:rsid w:val="3CC55BF3"/>
    <w:rsid w:val="3CCA7E98"/>
    <w:rsid w:val="3CE1619C"/>
    <w:rsid w:val="3CE41965"/>
    <w:rsid w:val="3CF67CAB"/>
    <w:rsid w:val="3CFC058C"/>
    <w:rsid w:val="3CFF3379"/>
    <w:rsid w:val="3D0171AC"/>
    <w:rsid w:val="3D582305"/>
    <w:rsid w:val="3D5B2239"/>
    <w:rsid w:val="3D602CE1"/>
    <w:rsid w:val="3D6169BF"/>
    <w:rsid w:val="3D734125"/>
    <w:rsid w:val="3D779FDA"/>
    <w:rsid w:val="3D7A6899"/>
    <w:rsid w:val="3D7E789B"/>
    <w:rsid w:val="3D7FD316"/>
    <w:rsid w:val="3DAF7B70"/>
    <w:rsid w:val="3DBFEB61"/>
    <w:rsid w:val="3DC00095"/>
    <w:rsid w:val="3DC5129D"/>
    <w:rsid w:val="3DF76D29"/>
    <w:rsid w:val="3DF804C5"/>
    <w:rsid w:val="3E1D54E8"/>
    <w:rsid w:val="3E39095A"/>
    <w:rsid w:val="3E513F0B"/>
    <w:rsid w:val="3E6E0F6F"/>
    <w:rsid w:val="3E9058B8"/>
    <w:rsid w:val="3E955456"/>
    <w:rsid w:val="3EAB41B0"/>
    <w:rsid w:val="3EAC737E"/>
    <w:rsid w:val="3EBD2307"/>
    <w:rsid w:val="3EBEFCF1"/>
    <w:rsid w:val="3ED376ED"/>
    <w:rsid w:val="3EE872BD"/>
    <w:rsid w:val="3EF83418"/>
    <w:rsid w:val="3EFA469B"/>
    <w:rsid w:val="3F2529CD"/>
    <w:rsid w:val="3F2BE317"/>
    <w:rsid w:val="3F3A42ED"/>
    <w:rsid w:val="3F58217E"/>
    <w:rsid w:val="3F67E40B"/>
    <w:rsid w:val="3F7BEFA0"/>
    <w:rsid w:val="3F824328"/>
    <w:rsid w:val="3F955288"/>
    <w:rsid w:val="3FB2103C"/>
    <w:rsid w:val="3FE95CE5"/>
    <w:rsid w:val="3FFF585E"/>
    <w:rsid w:val="40055E65"/>
    <w:rsid w:val="40285E3C"/>
    <w:rsid w:val="40332302"/>
    <w:rsid w:val="40370BB2"/>
    <w:rsid w:val="408E3C8B"/>
    <w:rsid w:val="412509D3"/>
    <w:rsid w:val="417576DD"/>
    <w:rsid w:val="417661C0"/>
    <w:rsid w:val="41912EB6"/>
    <w:rsid w:val="41913A57"/>
    <w:rsid w:val="41D30881"/>
    <w:rsid w:val="41E41B34"/>
    <w:rsid w:val="420C2D5E"/>
    <w:rsid w:val="42236F36"/>
    <w:rsid w:val="4224163F"/>
    <w:rsid w:val="42943DB3"/>
    <w:rsid w:val="42AB22B5"/>
    <w:rsid w:val="42DF7F75"/>
    <w:rsid w:val="42F51AF6"/>
    <w:rsid w:val="43165BE2"/>
    <w:rsid w:val="43231940"/>
    <w:rsid w:val="43296362"/>
    <w:rsid w:val="437D306A"/>
    <w:rsid w:val="43A70B61"/>
    <w:rsid w:val="43AD7E87"/>
    <w:rsid w:val="43AE4C6F"/>
    <w:rsid w:val="44021523"/>
    <w:rsid w:val="440D1462"/>
    <w:rsid w:val="444035EC"/>
    <w:rsid w:val="44496BCF"/>
    <w:rsid w:val="44A568C7"/>
    <w:rsid w:val="44CF1293"/>
    <w:rsid w:val="44DD6689"/>
    <w:rsid w:val="44E34CE6"/>
    <w:rsid w:val="44F576C1"/>
    <w:rsid w:val="44F84F16"/>
    <w:rsid w:val="45060392"/>
    <w:rsid w:val="45301CC5"/>
    <w:rsid w:val="45675E07"/>
    <w:rsid w:val="45844D42"/>
    <w:rsid w:val="45D32DAF"/>
    <w:rsid w:val="45D44FE1"/>
    <w:rsid w:val="45D61481"/>
    <w:rsid w:val="45DF50E9"/>
    <w:rsid w:val="45EC0261"/>
    <w:rsid w:val="4602412F"/>
    <w:rsid w:val="461F1A30"/>
    <w:rsid w:val="46523ABB"/>
    <w:rsid w:val="469B593F"/>
    <w:rsid w:val="46D471DC"/>
    <w:rsid w:val="46FA2178"/>
    <w:rsid w:val="470118AB"/>
    <w:rsid w:val="472EBB3C"/>
    <w:rsid w:val="4730365B"/>
    <w:rsid w:val="473724B6"/>
    <w:rsid w:val="474DA78B"/>
    <w:rsid w:val="475E7622"/>
    <w:rsid w:val="476537ED"/>
    <w:rsid w:val="476974E7"/>
    <w:rsid w:val="47931ADC"/>
    <w:rsid w:val="47A11736"/>
    <w:rsid w:val="47A72728"/>
    <w:rsid w:val="47BFCC5D"/>
    <w:rsid w:val="480D4EBD"/>
    <w:rsid w:val="48584599"/>
    <w:rsid w:val="488009FE"/>
    <w:rsid w:val="488810D9"/>
    <w:rsid w:val="489561F2"/>
    <w:rsid w:val="48E80AE8"/>
    <w:rsid w:val="48FC58DD"/>
    <w:rsid w:val="49035094"/>
    <w:rsid w:val="4907297B"/>
    <w:rsid w:val="49353B3C"/>
    <w:rsid w:val="49506EB4"/>
    <w:rsid w:val="495E0BC2"/>
    <w:rsid w:val="49681A8D"/>
    <w:rsid w:val="49704EC0"/>
    <w:rsid w:val="49B259A8"/>
    <w:rsid w:val="49D17A4A"/>
    <w:rsid w:val="49DF116B"/>
    <w:rsid w:val="49EB2576"/>
    <w:rsid w:val="4A0A2475"/>
    <w:rsid w:val="4A363892"/>
    <w:rsid w:val="4A550BD7"/>
    <w:rsid w:val="4A644881"/>
    <w:rsid w:val="4A657C08"/>
    <w:rsid w:val="4A863355"/>
    <w:rsid w:val="4AA10B72"/>
    <w:rsid w:val="4AAE1DFE"/>
    <w:rsid w:val="4ADC230C"/>
    <w:rsid w:val="4B3C38DA"/>
    <w:rsid w:val="4B8608CF"/>
    <w:rsid w:val="4BA45C2F"/>
    <w:rsid w:val="4BA600FF"/>
    <w:rsid w:val="4BCC48D7"/>
    <w:rsid w:val="4BCD38E4"/>
    <w:rsid w:val="4BF7546A"/>
    <w:rsid w:val="4C18270E"/>
    <w:rsid w:val="4C3D2C15"/>
    <w:rsid w:val="4C3E2E06"/>
    <w:rsid w:val="4C572879"/>
    <w:rsid w:val="4C625F2F"/>
    <w:rsid w:val="4C743561"/>
    <w:rsid w:val="4CD05EFA"/>
    <w:rsid w:val="4CD831A5"/>
    <w:rsid w:val="4CDA488C"/>
    <w:rsid w:val="4CE8242C"/>
    <w:rsid w:val="4CF94A0E"/>
    <w:rsid w:val="4CFF7703"/>
    <w:rsid w:val="4D643A91"/>
    <w:rsid w:val="4D7840E0"/>
    <w:rsid w:val="4D8A078D"/>
    <w:rsid w:val="4D934BCA"/>
    <w:rsid w:val="4DBF1D1E"/>
    <w:rsid w:val="4DCD7C9F"/>
    <w:rsid w:val="4E0F6509"/>
    <w:rsid w:val="4E1F7484"/>
    <w:rsid w:val="4E346C77"/>
    <w:rsid w:val="4E4F3194"/>
    <w:rsid w:val="4E5338A0"/>
    <w:rsid w:val="4E724C88"/>
    <w:rsid w:val="4E8B485D"/>
    <w:rsid w:val="4EA432C3"/>
    <w:rsid w:val="4EBE7F14"/>
    <w:rsid w:val="4EC02B61"/>
    <w:rsid w:val="4ECE5FE9"/>
    <w:rsid w:val="4EDB7C30"/>
    <w:rsid w:val="4F0D2367"/>
    <w:rsid w:val="4F1428A2"/>
    <w:rsid w:val="4F1B4CB2"/>
    <w:rsid w:val="4F1B6384"/>
    <w:rsid w:val="4F1B683B"/>
    <w:rsid w:val="4F455232"/>
    <w:rsid w:val="4F4D33CA"/>
    <w:rsid w:val="4F9D315D"/>
    <w:rsid w:val="4FC2650C"/>
    <w:rsid w:val="4FEC2743"/>
    <w:rsid w:val="4FFFEA88"/>
    <w:rsid w:val="500C3EA2"/>
    <w:rsid w:val="501454AF"/>
    <w:rsid w:val="502C1E1B"/>
    <w:rsid w:val="505477DC"/>
    <w:rsid w:val="50C17F4F"/>
    <w:rsid w:val="50CE1699"/>
    <w:rsid w:val="50D07300"/>
    <w:rsid w:val="50EC19FD"/>
    <w:rsid w:val="512B1792"/>
    <w:rsid w:val="512E642D"/>
    <w:rsid w:val="513449A5"/>
    <w:rsid w:val="5137D5A0"/>
    <w:rsid w:val="51441E6A"/>
    <w:rsid w:val="514B7510"/>
    <w:rsid w:val="51586419"/>
    <w:rsid w:val="519E42C2"/>
    <w:rsid w:val="51A20E27"/>
    <w:rsid w:val="51A42691"/>
    <w:rsid w:val="51B86266"/>
    <w:rsid w:val="51EE2CBE"/>
    <w:rsid w:val="52155E98"/>
    <w:rsid w:val="521C718C"/>
    <w:rsid w:val="522364BD"/>
    <w:rsid w:val="52267D0B"/>
    <w:rsid w:val="524A3021"/>
    <w:rsid w:val="524D1A8B"/>
    <w:rsid w:val="526325B5"/>
    <w:rsid w:val="52651A8C"/>
    <w:rsid w:val="52731C96"/>
    <w:rsid w:val="529D40E2"/>
    <w:rsid w:val="52B05C27"/>
    <w:rsid w:val="52C91A06"/>
    <w:rsid w:val="52F71A0F"/>
    <w:rsid w:val="53117C50"/>
    <w:rsid w:val="534E2EE5"/>
    <w:rsid w:val="534F4D7F"/>
    <w:rsid w:val="5360608F"/>
    <w:rsid w:val="536C103E"/>
    <w:rsid w:val="537E8111"/>
    <w:rsid w:val="538546BA"/>
    <w:rsid w:val="539613C9"/>
    <w:rsid w:val="5399942A"/>
    <w:rsid w:val="53CD5CA2"/>
    <w:rsid w:val="53EC39FB"/>
    <w:rsid w:val="53FF5557"/>
    <w:rsid w:val="54234BAC"/>
    <w:rsid w:val="54AA793E"/>
    <w:rsid w:val="54AC00EF"/>
    <w:rsid w:val="54AC0E16"/>
    <w:rsid w:val="54AD198D"/>
    <w:rsid w:val="54B05D96"/>
    <w:rsid w:val="54B43158"/>
    <w:rsid w:val="54C23FDA"/>
    <w:rsid w:val="54CD52B0"/>
    <w:rsid w:val="54F6643D"/>
    <w:rsid w:val="55177DDF"/>
    <w:rsid w:val="55214898"/>
    <w:rsid w:val="55231411"/>
    <w:rsid w:val="55302CCA"/>
    <w:rsid w:val="554347E7"/>
    <w:rsid w:val="554D5B69"/>
    <w:rsid w:val="55544785"/>
    <w:rsid w:val="555B0397"/>
    <w:rsid w:val="555C3D31"/>
    <w:rsid w:val="55622CBA"/>
    <w:rsid w:val="556B345E"/>
    <w:rsid w:val="556D6FB5"/>
    <w:rsid w:val="557B4F5B"/>
    <w:rsid w:val="55A82B13"/>
    <w:rsid w:val="55A9397C"/>
    <w:rsid w:val="55AFA009"/>
    <w:rsid w:val="55B05296"/>
    <w:rsid w:val="55BB6F76"/>
    <w:rsid w:val="55DC0D74"/>
    <w:rsid w:val="55E2FDA5"/>
    <w:rsid w:val="55E7CA3D"/>
    <w:rsid w:val="55F20C00"/>
    <w:rsid w:val="56146700"/>
    <w:rsid w:val="561E1C97"/>
    <w:rsid w:val="56532714"/>
    <w:rsid w:val="56590E36"/>
    <w:rsid w:val="5661201D"/>
    <w:rsid w:val="566877D0"/>
    <w:rsid w:val="568206FD"/>
    <w:rsid w:val="56870575"/>
    <w:rsid w:val="56A02738"/>
    <w:rsid w:val="56B62BD2"/>
    <w:rsid w:val="56B96EC4"/>
    <w:rsid w:val="56C62DBE"/>
    <w:rsid w:val="56C904E9"/>
    <w:rsid w:val="56DD4A7F"/>
    <w:rsid w:val="572D3352"/>
    <w:rsid w:val="57415259"/>
    <w:rsid w:val="576340C0"/>
    <w:rsid w:val="576436E8"/>
    <w:rsid w:val="576C4771"/>
    <w:rsid w:val="57721174"/>
    <w:rsid w:val="577A53D6"/>
    <w:rsid w:val="579F520B"/>
    <w:rsid w:val="57AE3998"/>
    <w:rsid w:val="57BB50AD"/>
    <w:rsid w:val="57E15FD0"/>
    <w:rsid w:val="57E23B2D"/>
    <w:rsid w:val="57E370C5"/>
    <w:rsid w:val="57ED730A"/>
    <w:rsid w:val="57F5823D"/>
    <w:rsid w:val="57FFBBE7"/>
    <w:rsid w:val="58130B57"/>
    <w:rsid w:val="58A5406D"/>
    <w:rsid w:val="58CC5701"/>
    <w:rsid w:val="58E47E00"/>
    <w:rsid w:val="5942581D"/>
    <w:rsid w:val="594D615B"/>
    <w:rsid w:val="59553FD1"/>
    <w:rsid w:val="599146E1"/>
    <w:rsid w:val="59A07E3A"/>
    <w:rsid w:val="59BB4F95"/>
    <w:rsid w:val="59EA0301"/>
    <w:rsid w:val="5A086D38"/>
    <w:rsid w:val="5A165207"/>
    <w:rsid w:val="5A1B2761"/>
    <w:rsid w:val="5A1B4778"/>
    <w:rsid w:val="5A1C2B06"/>
    <w:rsid w:val="5A3375F1"/>
    <w:rsid w:val="5A44224D"/>
    <w:rsid w:val="5A496042"/>
    <w:rsid w:val="5A4E6E3D"/>
    <w:rsid w:val="5A5A1637"/>
    <w:rsid w:val="5A69124F"/>
    <w:rsid w:val="5A844806"/>
    <w:rsid w:val="5A8A333A"/>
    <w:rsid w:val="5A971FF0"/>
    <w:rsid w:val="5AB57BA2"/>
    <w:rsid w:val="5AF514E2"/>
    <w:rsid w:val="5AFB6BD0"/>
    <w:rsid w:val="5B362FB9"/>
    <w:rsid w:val="5B3B6593"/>
    <w:rsid w:val="5B3D2B4B"/>
    <w:rsid w:val="5B5FCD49"/>
    <w:rsid w:val="5B7730DD"/>
    <w:rsid w:val="5B7843D8"/>
    <w:rsid w:val="5B841BB9"/>
    <w:rsid w:val="5B8B1D46"/>
    <w:rsid w:val="5B9C1F90"/>
    <w:rsid w:val="5BA26C0E"/>
    <w:rsid w:val="5BA861CE"/>
    <w:rsid w:val="5BD80FD0"/>
    <w:rsid w:val="5BDD7CC5"/>
    <w:rsid w:val="5C147248"/>
    <w:rsid w:val="5C1D7AB3"/>
    <w:rsid w:val="5C2707EE"/>
    <w:rsid w:val="5C2749F0"/>
    <w:rsid w:val="5C4479E7"/>
    <w:rsid w:val="5C805587"/>
    <w:rsid w:val="5C852059"/>
    <w:rsid w:val="5C8A31DB"/>
    <w:rsid w:val="5CAE1CDE"/>
    <w:rsid w:val="5CAF5C3A"/>
    <w:rsid w:val="5CF2721D"/>
    <w:rsid w:val="5CF60BC8"/>
    <w:rsid w:val="5CFC1ED4"/>
    <w:rsid w:val="5D4534AA"/>
    <w:rsid w:val="5D900CE9"/>
    <w:rsid w:val="5D9432EB"/>
    <w:rsid w:val="5DB9D1A4"/>
    <w:rsid w:val="5DC17FB1"/>
    <w:rsid w:val="5DC244D3"/>
    <w:rsid w:val="5DCC14B2"/>
    <w:rsid w:val="5DEAF461"/>
    <w:rsid w:val="5DFF614A"/>
    <w:rsid w:val="5E4039A6"/>
    <w:rsid w:val="5E442A65"/>
    <w:rsid w:val="5E4A174F"/>
    <w:rsid w:val="5E5A4B7D"/>
    <w:rsid w:val="5E5D598F"/>
    <w:rsid w:val="5E865721"/>
    <w:rsid w:val="5E975BC1"/>
    <w:rsid w:val="5ED2499E"/>
    <w:rsid w:val="5ED907AB"/>
    <w:rsid w:val="5EE96902"/>
    <w:rsid w:val="5EF66886"/>
    <w:rsid w:val="5EF73E40"/>
    <w:rsid w:val="5F0C14A9"/>
    <w:rsid w:val="5F2809A2"/>
    <w:rsid w:val="5F2E25B5"/>
    <w:rsid w:val="5F391EB6"/>
    <w:rsid w:val="5F7CFAE9"/>
    <w:rsid w:val="5FB4BDC3"/>
    <w:rsid w:val="5FBD9888"/>
    <w:rsid w:val="5FBEC389"/>
    <w:rsid w:val="5FD360E2"/>
    <w:rsid w:val="5FDB1BF5"/>
    <w:rsid w:val="5FDF4408"/>
    <w:rsid w:val="5FE272CF"/>
    <w:rsid w:val="5FFF1BB8"/>
    <w:rsid w:val="5FFF88BD"/>
    <w:rsid w:val="600A0013"/>
    <w:rsid w:val="60622319"/>
    <w:rsid w:val="6091109E"/>
    <w:rsid w:val="60DC0113"/>
    <w:rsid w:val="60FF33DF"/>
    <w:rsid w:val="61094D40"/>
    <w:rsid w:val="61147BC2"/>
    <w:rsid w:val="61461DEA"/>
    <w:rsid w:val="614C7D2E"/>
    <w:rsid w:val="61792B3E"/>
    <w:rsid w:val="618A4DBA"/>
    <w:rsid w:val="61AD45A0"/>
    <w:rsid w:val="61AE0913"/>
    <w:rsid w:val="61EE64AE"/>
    <w:rsid w:val="6201124D"/>
    <w:rsid w:val="6204509B"/>
    <w:rsid w:val="620646FD"/>
    <w:rsid w:val="621B7486"/>
    <w:rsid w:val="621F2270"/>
    <w:rsid w:val="624C109F"/>
    <w:rsid w:val="624F2019"/>
    <w:rsid w:val="62765C79"/>
    <w:rsid w:val="6296136D"/>
    <w:rsid w:val="629D40E4"/>
    <w:rsid w:val="62A159FF"/>
    <w:rsid w:val="62A24C8E"/>
    <w:rsid w:val="62A517C4"/>
    <w:rsid w:val="62A67AD1"/>
    <w:rsid w:val="62A95BE8"/>
    <w:rsid w:val="62C15C47"/>
    <w:rsid w:val="62FA4F92"/>
    <w:rsid w:val="63115D21"/>
    <w:rsid w:val="63394485"/>
    <w:rsid w:val="6341493F"/>
    <w:rsid w:val="63557E0D"/>
    <w:rsid w:val="63561B48"/>
    <w:rsid w:val="63587288"/>
    <w:rsid w:val="63712749"/>
    <w:rsid w:val="637F2F6B"/>
    <w:rsid w:val="63885DDE"/>
    <w:rsid w:val="638C121D"/>
    <w:rsid w:val="638E5CCA"/>
    <w:rsid w:val="63B01649"/>
    <w:rsid w:val="63BC025A"/>
    <w:rsid w:val="63C27A0B"/>
    <w:rsid w:val="63C76655"/>
    <w:rsid w:val="63FA713B"/>
    <w:rsid w:val="63FF3803"/>
    <w:rsid w:val="64113AFB"/>
    <w:rsid w:val="641445D5"/>
    <w:rsid w:val="642E0550"/>
    <w:rsid w:val="6440185E"/>
    <w:rsid w:val="64436409"/>
    <w:rsid w:val="6449268A"/>
    <w:rsid w:val="644E2420"/>
    <w:rsid w:val="645C6960"/>
    <w:rsid w:val="645F20C4"/>
    <w:rsid w:val="645F405A"/>
    <w:rsid w:val="64641FCE"/>
    <w:rsid w:val="646B321A"/>
    <w:rsid w:val="648B46FB"/>
    <w:rsid w:val="64940540"/>
    <w:rsid w:val="64A2033F"/>
    <w:rsid w:val="64AB40FD"/>
    <w:rsid w:val="64BF1E7D"/>
    <w:rsid w:val="64C90914"/>
    <w:rsid w:val="64D67F2C"/>
    <w:rsid w:val="650677B9"/>
    <w:rsid w:val="655941D9"/>
    <w:rsid w:val="655C759A"/>
    <w:rsid w:val="65671DDA"/>
    <w:rsid w:val="65A90CC3"/>
    <w:rsid w:val="660C5450"/>
    <w:rsid w:val="66162C21"/>
    <w:rsid w:val="662C25B4"/>
    <w:rsid w:val="66351E0F"/>
    <w:rsid w:val="664B5971"/>
    <w:rsid w:val="66582C5D"/>
    <w:rsid w:val="66654758"/>
    <w:rsid w:val="666E62AA"/>
    <w:rsid w:val="66950397"/>
    <w:rsid w:val="66C36480"/>
    <w:rsid w:val="66CB55A2"/>
    <w:rsid w:val="6737360B"/>
    <w:rsid w:val="67523563"/>
    <w:rsid w:val="68094464"/>
    <w:rsid w:val="683E551B"/>
    <w:rsid w:val="685F55F5"/>
    <w:rsid w:val="68912494"/>
    <w:rsid w:val="689A2983"/>
    <w:rsid w:val="68A474B5"/>
    <w:rsid w:val="68A81A72"/>
    <w:rsid w:val="68C10F5F"/>
    <w:rsid w:val="68D16AE4"/>
    <w:rsid w:val="68E5013A"/>
    <w:rsid w:val="68F3054C"/>
    <w:rsid w:val="692E00A5"/>
    <w:rsid w:val="695B2A79"/>
    <w:rsid w:val="697E04F5"/>
    <w:rsid w:val="69B01A0C"/>
    <w:rsid w:val="69FFA677"/>
    <w:rsid w:val="6A4473DA"/>
    <w:rsid w:val="6A4C6F8B"/>
    <w:rsid w:val="6A6A6414"/>
    <w:rsid w:val="6A7E5EDE"/>
    <w:rsid w:val="6A844185"/>
    <w:rsid w:val="6A8A72C3"/>
    <w:rsid w:val="6A8B08BC"/>
    <w:rsid w:val="6AB50C33"/>
    <w:rsid w:val="6AD5423C"/>
    <w:rsid w:val="6AE03FBB"/>
    <w:rsid w:val="6AE83F84"/>
    <w:rsid w:val="6AEE281C"/>
    <w:rsid w:val="6AF402CA"/>
    <w:rsid w:val="6AFF8018"/>
    <w:rsid w:val="6B1F7471"/>
    <w:rsid w:val="6B20715B"/>
    <w:rsid w:val="6B267407"/>
    <w:rsid w:val="6B2A6C82"/>
    <w:rsid w:val="6B4E23BA"/>
    <w:rsid w:val="6B4E29A3"/>
    <w:rsid w:val="6B4F6D9B"/>
    <w:rsid w:val="6B514B3C"/>
    <w:rsid w:val="6B5754AA"/>
    <w:rsid w:val="6B5B24A6"/>
    <w:rsid w:val="6B6E2EB0"/>
    <w:rsid w:val="6BB97E2E"/>
    <w:rsid w:val="6BBE4265"/>
    <w:rsid w:val="6BE628FE"/>
    <w:rsid w:val="6BFFDCBC"/>
    <w:rsid w:val="6C194E84"/>
    <w:rsid w:val="6C204CAF"/>
    <w:rsid w:val="6C5127F2"/>
    <w:rsid w:val="6C62137E"/>
    <w:rsid w:val="6C934C4B"/>
    <w:rsid w:val="6CAD29F3"/>
    <w:rsid w:val="6CB65558"/>
    <w:rsid w:val="6CC425B0"/>
    <w:rsid w:val="6CF65C23"/>
    <w:rsid w:val="6D14235E"/>
    <w:rsid w:val="6D3153EB"/>
    <w:rsid w:val="6D4513A8"/>
    <w:rsid w:val="6D9FCFF3"/>
    <w:rsid w:val="6DA13901"/>
    <w:rsid w:val="6DB76EFD"/>
    <w:rsid w:val="6DBA40E0"/>
    <w:rsid w:val="6DC37AA7"/>
    <w:rsid w:val="6DE853B3"/>
    <w:rsid w:val="6DF86C57"/>
    <w:rsid w:val="6DF90488"/>
    <w:rsid w:val="6DFE49AF"/>
    <w:rsid w:val="6E300A32"/>
    <w:rsid w:val="6E532486"/>
    <w:rsid w:val="6E6E72F1"/>
    <w:rsid w:val="6E760B1B"/>
    <w:rsid w:val="6EA87FA1"/>
    <w:rsid w:val="6EBC77F5"/>
    <w:rsid w:val="6EDB75BE"/>
    <w:rsid w:val="6EFFF368"/>
    <w:rsid w:val="6F0B5C59"/>
    <w:rsid w:val="6F206963"/>
    <w:rsid w:val="6F7C977F"/>
    <w:rsid w:val="6F867DD0"/>
    <w:rsid w:val="6FADBB3C"/>
    <w:rsid w:val="6FB97E9E"/>
    <w:rsid w:val="6FBF6CA8"/>
    <w:rsid w:val="6FCF4759"/>
    <w:rsid w:val="6FE97E86"/>
    <w:rsid w:val="6FEE472E"/>
    <w:rsid w:val="6FF39947"/>
    <w:rsid w:val="6FFCCF03"/>
    <w:rsid w:val="701C6080"/>
    <w:rsid w:val="702907B7"/>
    <w:rsid w:val="70314202"/>
    <w:rsid w:val="70334225"/>
    <w:rsid w:val="70381F77"/>
    <w:rsid w:val="70481073"/>
    <w:rsid w:val="708C6C51"/>
    <w:rsid w:val="70935141"/>
    <w:rsid w:val="70AA793A"/>
    <w:rsid w:val="70B73216"/>
    <w:rsid w:val="70CF55BE"/>
    <w:rsid w:val="710A4932"/>
    <w:rsid w:val="7113595E"/>
    <w:rsid w:val="712913E2"/>
    <w:rsid w:val="714E414F"/>
    <w:rsid w:val="71513A5B"/>
    <w:rsid w:val="7157343A"/>
    <w:rsid w:val="715A1928"/>
    <w:rsid w:val="717A4856"/>
    <w:rsid w:val="71AC206F"/>
    <w:rsid w:val="71D07D25"/>
    <w:rsid w:val="71DF1D47"/>
    <w:rsid w:val="71EA1FB2"/>
    <w:rsid w:val="722C7E09"/>
    <w:rsid w:val="722F7E58"/>
    <w:rsid w:val="72630EE2"/>
    <w:rsid w:val="7264234D"/>
    <w:rsid w:val="72A5100A"/>
    <w:rsid w:val="72AB5658"/>
    <w:rsid w:val="72B81C2D"/>
    <w:rsid w:val="72D01781"/>
    <w:rsid w:val="72E25748"/>
    <w:rsid w:val="73007ECD"/>
    <w:rsid w:val="732527FE"/>
    <w:rsid w:val="73270C7D"/>
    <w:rsid w:val="733827EA"/>
    <w:rsid w:val="73542B3D"/>
    <w:rsid w:val="73555BDE"/>
    <w:rsid w:val="738C5826"/>
    <w:rsid w:val="73A334B3"/>
    <w:rsid w:val="73B53FC4"/>
    <w:rsid w:val="73BC579E"/>
    <w:rsid w:val="73E27924"/>
    <w:rsid w:val="73EF8769"/>
    <w:rsid w:val="74086B80"/>
    <w:rsid w:val="741212DF"/>
    <w:rsid w:val="743C130D"/>
    <w:rsid w:val="74470771"/>
    <w:rsid w:val="746764D2"/>
    <w:rsid w:val="7472470F"/>
    <w:rsid w:val="747A17B3"/>
    <w:rsid w:val="749F7D37"/>
    <w:rsid w:val="74A91A26"/>
    <w:rsid w:val="74B7B312"/>
    <w:rsid w:val="74C432FA"/>
    <w:rsid w:val="74FB12FC"/>
    <w:rsid w:val="751149EF"/>
    <w:rsid w:val="753D099A"/>
    <w:rsid w:val="75738D73"/>
    <w:rsid w:val="758449C4"/>
    <w:rsid w:val="75955BC7"/>
    <w:rsid w:val="759BC0BB"/>
    <w:rsid w:val="759D26B5"/>
    <w:rsid w:val="75A132ED"/>
    <w:rsid w:val="75B40FA1"/>
    <w:rsid w:val="75BB0C9D"/>
    <w:rsid w:val="75E7764B"/>
    <w:rsid w:val="760B16ED"/>
    <w:rsid w:val="7621691D"/>
    <w:rsid w:val="765A4F37"/>
    <w:rsid w:val="76633A81"/>
    <w:rsid w:val="76685904"/>
    <w:rsid w:val="766B5236"/>
    <w:rsid w:val="76884D06"/>
    <w:rsid w:val="76ADA2F0"/>
    <w:rsid w:val="76C155F0"/>
    <w:rsid w:val="76CA087B"/>
    <w:rsid w:val="76CC1F85"/>
    <w:rsid w:val="76DD92CD"/>
    <w:rsid w:val="76E359C9"/>
    <w:rsid w:val="76E533CD"/>
    <w:rsid w:val="76F71DDA"/>
    <w:rsid w:val="76FBA1C6"/>
    <w:rsid w:val="770F2C4C"/>
    <w:rsid w:val="77434C66"/>
    <w:rsid w:val="775E07A7"/>
    <w:rsid w:val="77684BEA"/>
    <w:rsid w:val="777149DB"/>
    <w:rsid w:val="77813724"/>
    <w:rsid w:val="7791047D"/>
    <w:rsid w:val="77AB3EFC"/>
    <w:rsid w:val="77CB882E"/>
    <w:rsid w:val="77D36479"/>
    <w:rsid w:val="77D46B7D"/>
    <w:rsid w:val="77E3E26D"/>
    <w:rsid w:val="77EF3045"/>
    <w:rsid w:val="77EF637F"/>
    <w:rsid w:val="77FB5A01"/>
    <w:rsid w:val="7813218F"/>
    <w:rsid w:val="7867730E"/>
    <w:rsid w:val="789F62DB"/>
    <w:rsid w:val="78BD3D12"/>
    <w:rsid w:val="79170FC3"/>
    <w:rsid w:val="791755B6"/>
    <w:rsid w:val="791D618D"/>
    <w:rsid w:val="792209E3"/>
    <w:rsid w:val="79285DC8"/>
    <w:rsid w:val="7935546F"/>
    <w:rsid w:val="794A5B64"/>
    <w:rsid w:val="794F4CE6"/>
    <w:rsid w:val="79A952E7"/>
    <w:rsid w:val="79D4635A"/>
    <w:rsid w:val="79EA3F34"/>
    <w:rsid w:val="79F757C5"/>
    <w:rsid w:val="7A0B74CF"/>
    <w:rsid w:val="7A0D7188"/>
    <w:rsid w:val="7A345557"/>
    <w:rsid w:val="7A385B95"/>
    <w:rsid w:val="7AD565F9"/>
    <w:rsid w:val="7B3C4161"/>
    <w:rsid w:val="7B54085E"/>
    <w:rsid w:val="7B5D5B42"/>
    <w:rsid w:val="7B6312FE"/>
    <w:rsid w:val="7B6A6B31"/>
    <w:rsid w:val="7B76420A"/>
    <w:rsid w:val="7B77756A"/>
    <w:rsid w:val="7BAF7576"/>
    <w:rsid w:val="7BD104A1"/>
    <w:rsid w:val="7BDE92FF"/>
    <w:rsid w:val="7BF11767"/>
    <w:rsid w:val="7BFD4AC2"/>
    <w:rsid w:val="7BFD4B73"/>
    <w:rsid w:val="7C113A12"/>
    <w:rsid w:val="7C1D18E6"/>
    <w:rsid w:val="7C292388"/>
    <w:rsid w:val="7C395948"/>
    <w:rsid w:val="7C4E5B9F"/>
    <w:rsid w:val="7C654CA3"/>
    <w:rsid w:val="7C793816"/>
    <w:rsid w:val="7CA2279A"/>
    <w:rsid w:val="7CAC04FB"/>
    <w:rsid w:val="7CB74B4A"/>
    <w:rsid w:val="7CBE22F6"/>
    <w:rsid w:val="7CC63768"/>
    <w:rsid w:val="7CFA5654"/>
    <w:rsid w:val="7D0F7978"/>
    <w:rsid w:val="7D1C5CBA"/>
    <w:rsid w:val="7D1F27D2"/>
    <w:rsid w:val="7D2C5EE0"/>
    <w:rsid w:val="7D4561BE"/>
    <w:rsid w:val="7D4638AB"/>
    <w:rsid w:val="7D501599"/>
    <w:rsid w:val="7D6136E5"/>
    <w:rsid w:val="7D691FD6"/>
    <w:rsid w:val="7D790EA4"/>
    <w:rsid w:val="7D9549EC"/>
    <w:rsid w:val="7D991788"/>
    <w:rsid w:val="7DA276F6"/>
    <w:rsid w:val="7DB7E79C"/>
    <w:rsid w:val="7DBA5949"/>
    <w:rsid w:val="7DCA5D07"/>
    <w:rsid w:val="7DE20C95"/>
    <w:rsid w:val="7DE3097C"/>
    <w:rsid w:val="7DF701A9"/>
    <w:rsid w:val="7E116EE0"/>
    <w:rsid w:val="7E15634B"/>
    <w:rsid w:val="7E2C0BDA"/>
    <w:rsid w:val="7E3901CD"/>
    <w:rsid w:val="7E5243F9"/>
    <w:rsid w:val="7E662355"/>
    <w:rsid w:val="7E75635C"/>
    <w:rsid w:val="7E8BE71C"/>
    <w:rsid w:val="7EB341A2"/>
    <w:rsid w:val="7EBE1084"/>
    <w:rsid w:val="7EC12C3C"/>
    <w:rsid w:val="7ED84AC1"/>
    <w:rsid w:val="7EF83A35"/>
    <w:rsid w:val="7EFF84EF"/>
    <w:rsid w:val="7F253C37"/>
    <w:rsid w:val="7F25613B"/>
    <w:rsid w:val="7F285EDC"/>
    <w:rsid w:val="7F2E368B"/>
    <w:rsid w:val="7F6F1CFB"/>
    <w:rsid w:val="7F7704BC"/>
    <w:rsid w:val="7F797C23"/>
    <w:rsid w:val="7F7C2536"/>
    <w:rsid w:val="7F7C2DE1"/>
    <w:rsid w:val="7F7E6DCD"/>
    <w:rsid w:val="7F8FA265"/>
    <w:rsid w:val="7F9C6DBE"/>
    <w:rsid w:val="7F9FD579"/>
    <w:rsid w:val="7FA328A8"/>
    <w:rsid w:val="7FAF5DF8"/>
    <w:rsid w:val="7FAFCFDE"/>
    <w:rsid w:val="7FB3E4B0"/>
    <w:rsid w:val="7FBE8584"/>
    <w:rsid w:val="7FD769CF"/>
    <w:rsid w:val="7FDD161F"/>
    <w:rsid w:val="7FDFA825"/>
    <w:rsid w:val="7FEF815C"/>
    <w:rsid w:val="7FF2EFFF"/>
    <w:rsid w:val="7FF9F6BD"/>
    <w:rsid w:val="7FFB0EF7"/>
    <w:rsid w:val="7FFDF881"/>
    <w:rsid w:val="7FFFAD94"/>
    <w:rsid w:val="877FE15C"/>
    <w:rsid w:val="899B1666"/>
    <w:rsid w:val="8CDBF3A9"/>
    <w:rsid w:val="9ADD9E57"/>
    <w:rsid w:val="9EBF2830"/>
    <w:rsid w:val="9EBFDD09"/>
    <w:rsid w:val="AFF6B892"/>
    <w:rsid w:val="B1AE172D"/>
    <w:rsid w:val="B3B5558E"/>
    <w:rsid w:val="B67AA516"/>
    <w:rsid w:val="B6EF1C1A"/>
    <w:rsid w:val="B75E6656"/>
    <w:rsid w:val="B7FB8412"/>
    <w:rsid w:val="BAFD1C10"/>
    <w:rsid w:val="BB35A99B"/>
    <w:rsid w:val="BBFB401C"/>
    <w:rsid w:val="BBFF3F94"/>
    <w:rsid w:val="BD7D1D44"/>
    <w:rsid w:val="BDEEF2BA"/>
    <w:rsid w:val="BDF10F01"/>
    <w:rsid w:val="BDFDAA24"/>
    <w:rsid w:val="BE87D59C"/>
    <w:rsid w:val="BF754F56"/>
    <w:rsid w:val="BFEDE67B"/>
    <w:rsid w:val="CBFEE9AA"/>
    <w:rsid w:val="CCAA676B"/>
    <w:rsid w:val="CCC7EB29"/>
    <w:rsid w:val="CDFEAB78"/>
    <w:rsid w:val="CFAF4A3D"/>
    <w:rsid w:val="D7538DEA"/>
    <w:rsid w:val="D77B6D47"/>
    <w:rsid w:val="DADD6CE0"/>
    <w:rsid w:val="DBBD1F60"/>
    <w:rsid w:val="DBFFCB01"/>
    <w:rsid w:val="DCCB490E"/>
    <w:rsid w:val="DCD48943"/>
    <w:rsid w:val="DDABFBB3"/>
    <w:rsid w:val="DEBEC608"/>
    <w:rsid w:val="DEEF300C"/>
    <w:rsid w:val="DEF6F0FA"/>
    <w:rsid w:val="DF7F1C6C"/>
    <w:rsid w:val="DFD530A2"/>
    <w:rsid w:val="DFD5C15D"/>
    <w:rsid w:val="E5F719ED"/>
    <w:rsid w:val="E6BE99E4"/>
    <w:rsid w:val="E76F0831"/>
    <w:rsid w:val="E9D12F24"/>
    <w:rsid w:val="EAE7F5E2"/>
    <w:rsid w:val="EB3F7E7C"/>
    <w:rsid w:val="EB9F99C5"/>
    <w:rsid w:val="EC25FB5E"/>
    <w:rsid w:val="ECEBFB39"/>
    <w:rsid w:val="ED7AED7C"/>
    <w:rsid w:val="EDEF6D23"/>
    <w:rsid w:val="EF5B49FC"/>
    <w:rsid w:val="EFE34E4C"/>
    <w:rsid w:val="EFF91F90"/>
    <w:rsid w:val="EFFFEFAA"/>
    <w:rsid w:val="F3F74351"/>
    <w:rsid w:val="F55F5F8B"/>
    <w:rsid w:val="F6D6033B"/>
    <w:rsid w:val="F768DCF8"/>
    <w:rsid w:val="F76FFE74"/>
    <w:rsid w:val="F7AF7FB6"/>
    <w:rsid w:val="F9B9DBD0"/>
    <w:rsid w:val="F9EFA887"/>
    <w:rsid w:val="FA9E2290"/>
    <w:rsid w:val="FB3D3B83"/>
    <w:rsid w:val="FB56869B"/>
    <w:rsid w:val="FBB9CE31"/>
    <w:rsid w:val="FBBD751C"/>
    <w:rsid w:val="FBBDAA98"/>
    <w:rsid w:val="FBBF53F0"/>
    <w:rsid w:val="FBEFD49F"/>
    <w:rsid w:val="FBF9AC0A"/>
    <w:rsid w:val="FBFF2546"/>
    <w:rsid w:val="FCF67E65"/>
    <w:rsid w:val="FD77922F"/>
    <w:rsid w:val="FD7E14DC"/>
    <w:rsid w:val="FDECC3DA"/>
    <w:rsid w:val="FDEF0B72"/>
    <w:rsid w:val="FDF7E4B4"/>
    <w:rsid w:val="FDFDDD8C"/>
    <w:rsid w:val="FDFF795E"/>
    <w:rsid w:val="FEFB6FD9"/>
    <w:rsid w:val="FEFF26F1"/>
    <w:rsid w:val="FEFFB7DF"/>
    <w:rsid w:val="FEFFC5F9"/>
    <w:rsid w:val="FF3FF02C"/>
    <w:rsid w:val="FF7E6BF7"/>
    <w:rsid w:val="FF7F2CE0"/>
    <w:rsid w:val="FF9313A9"/>
    <w:rsid w:val="FF9515FD"/>
    <w:rsid w:val="FFBAAA65"/>
    <w:rsid w:val="FFD75FEE"/>
    <w:rsid w:val="FFEEFE44"/>
    <w:rsid w:val="FFEF118F"/>
    <w:rsid w:val="FFF960CC"/>
    <w:rsid w:val="FFFE6592"/>
    <w:rsid w:val="FFFFD4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等线" w:cs="Times New Roman"/>
      <w:sz w:val="24"/>
      <w:szCs w:val="24"/>
      <w:lang w:val="en-US" w:eastAsia="zh-CN" w:bidi="ar-SA"/>
    </w:rPr>
  </w:style>
  <w:style w:type="paragraph" w:styleId="2">
    <w:name w:val="heading 1"/>
    <w:basedOn w:val="1"/>
    <w:next w:val="1"/>
    <w:link w:val="19"/>
    <w:qFormat/>
    <w:uiPriority w:val="9"/>
    <w:pPr>
      <w:keepNext/>
      <w:keepLines/>
      <w:spacing w:before="240"/>
      <w:outlineLvl w:val="0"/>
    </w:pPr>
    <w:rPr>
      <w:rFonts w:ascii="Calibri Light" w:hAnsi="Calibri Light" w:eastAsia="等线 Light"/>
      <w:color w:val="2F5496"/>
      <w:sz w:val="32"/>
      <w:szCs w:val="32"/>
    </w:rPr>
  </w:style>
  <w:style w:type="paragraph" w:styleId="3">
    <w:name w:val="heading 2"/>
    <w:basedOn w:val="1"/>
    <w:next w:val="1"/>
    <w:link w:val="20"/>
    <w:qFormat/>
    <w:uiPriority w:val="9"/>
    <w:pPr>
      <w:keepNext/>
      <w:keepLines/>
      <w:spacing w:before="40"/>
      <w:outlineLvl w:val="1"/>
    </w:pPr>
    <w:rPr>
      <w:rFonts w:ascii="Calibri Light" w:hAnsi="Calibri Light" w:eastAsia="等线 Light"/>
      <w:color w:val="2F5496"/>
      <w:sz w:val="26"/>
      <w:szCs w:val="26"/>
    </w:rPr>
  </w:style>
  <w:style w:type="paragraph" w:styleId="4">
    <w:name w:val="heading 3"/>
    <w:basedOn w:val="1"/>
    <w:next w:val="1"/>
    <w:link w:val="21"/>
    <w:qFormat/>
    <w:uiPriority w:val="9"/>
    <w:pPr>
      <w:keepNext/>
      <w:keepLines/>
      <w:spacing w:before="40"/>
      <w:outlineLvl w:val="2"/>
    </w:pPr>
    <w:rPr>
      <w:rFonts w:ascii="Calibri Light" w:hAnsi="Calibri Light" w:eastAsia="等线 Light"/>
      <w:color w:val="1F3864"/>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2"/>
    <w:unhideWhenUsed/>
    <w:qFormat/>
    <w:uiPriority w:val="99"/>
  </w:style>
  <w:style w:type="paragraph" w:styleId="6">
    <w:name w:val="Body Text"/>
    <w:basedOn w:val="1"/>
    <w:link w:val="23"/>
    <w:unhideWhenUsed/>
    <w:qFormat/>
    <w:uiPriority w:val="99"/>
    <w:pPr>
      <w:spacing w:before="100" w:beforeAutospacing="1" w:after="100" w:afterAutospacing="1"/>
    </w:pPr>
    <w:rPr>
      <w:rFonts w:ascii="Times New Roman" w:hAnsi="Times New Roman" w:eastAsia="Times New Roman"/>
    </w:rPr>
  </w:style>
  <w:style w:type="paragraph" w:styleId="7">
    <w:name w:val="Date"/>
    <w:basedOn w:val="1"/>
    <w:next w:val="1"/>
    <w:qFormat/>
    <w:uiPriority w:val="0"/>
    <w:pPr>
      <w:ind w:left="100" w:leftChars="2500"/>
    </w:pPr>
    <w:rPr>
      <w:rFonts w:ascii="Times New Roman" w:hAnsi="Times New Roman" w:eastAsia="宋体"/>
    </w:rPr>
  </w:style>
  <w:style w:type="paragraph" w:styleId="8">
    <w:name w:val="Balloon Text"/>
    <w:basedOn w:val="1"/>
    <w:link w:val="24"/>
    <w:unhideWhenUsed/>
    <w:qFormat/>
    <w:uiPriority w:val="99"/>
    <w:rPr>
      <w:rFonts w:ascii="宋体" w:eastAsia="宋体"/>
      <w:sz w:val="18"/>
      <w:szCs w:val="18"/>
    </w:rPr>
  </w:style>
  <w:style w:type="paragraph" w:styleId="9">
    <w:name w:val="footer"/>
    <w:basedOn w:val="1"/>
    <w:link w:val="25"/>
    <w:unhideWhenUsed/>
    <w:qFormat/>
    <w:uiPriority w:val="0"/>
    <w:pPr>
      <w:tabs>
        <w:tab w:val="center" w:pos="4153"/>
        <w:tab w:val="right" w:pos="8306"/>
      </w:tabs>
      <w:snapToGrid w:val="0"/>
    </w:pPr>
    <w:rPr>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spacing w:before="100" w:beforeAutospacing="1" w:after="100" w:afterAutospacing="1"/>
    </w:pPr>
    <w:rPr>
      <w:rFonts w:ascii="Times New Roman" w:hAnsi="Times New Roman" w:eastAsia="Times New Roman"/>
    </w:rPr>
  </w:style>
  <w:style w:type="paragraph" w:styleId="12">
    <w:name w:val="Title"/>
    <w:basedOn w:val="1"/>
    <w:next w:val="1"/>
    <w:link w:val="27"/>
    <w:qFormat/>
    <w:uiPriority w:val="10"/>
    <w:pPr>
      <w:contextualSpacing/>
    </w:pPr>
    <w:rPr>
      <w:rFonts w:ascii="Calibri Light" w:hAnsi="Calibri Light" w:eastAsia="等线 Light"/>
      <w:spacing w:val="-10"/>
      <w:kern w:val="28"/>
      <w:sz w:val="56"/>
      <w:szCs w:val="56"/>
    </w:rPr>
  </w:style>
  <w:style w:type="paragraph" w:styleId="13">
    <w:name w:val="annotation subject"/>
    <w:basedOn w:val="5"/>
    <w:next w:val="5"/>
    <w:link w:val="28"/>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Char"/>
    <w:link w:val="2"/>
    <w:qFormat/>
    <w:uiPriority w:val="9"/>
    <w:rPr>
      <w:rFonts w:ascii="Calibri Light" w:hAnsi="Calibri Light" w:eastAsia="等线 Light" w:cs="Times New Roman"/>
      <w:color w:val="2F5496"/>
      <w:sz w:val="32"/>
      <w:szCs w:val="32"/>
    </w:rPr>
  </w:style>
  <w:style w:type="character" w:customStyle="1" w:styleId="20">
    <w:name w:val="标题 2 Char"/>
    <w:link w:val="3"/>
    <w:semiHidden/>
    <w:qFormat/>
    <w:uiPriority w:val="9"/>
    <w:rPr>
      <w:rFonts w:ascii="Calibri Light" w:hAnsi="Calibri Light" w:eastAsia="等线 Light" w:cs="Times New Roman"/>
      <w:color w:val="2F5496"/>
      <w:sz w:val="26"/>
      <w:szCs w:val="26"/>
    </w:rPr>
  </w:style>
  <w:style w:type="character" w:customStyle="1" w:styleId="21">
    <w:name w:val="标题 3 Char"/>
    <w:link w:val="4"/>
    <w:semiHidden/>
    <w:qFormat/>
    <w:uiPriority w:val="9"/>
    <w:rPr>
      <w:rFonts w:ascii="Calibri Light" w:hAnsi="Calibri Light" w:eastAsia="等线 Light" w:cs="Times New Roman"/>
      <w:color w:val="1F3864"/>
    </w:rPr>
  </w:style>
  <w:style w:type="character" w:customStyle="1" w:styleId="22">
    <w:name w:val="批注文字 Char"/>
    <w:link w:val="5"/>
    <w:semiHidden/>
    <w:qFormat/>
    <w:uiPriority w:val="99"/>
    <w:rPr>
      <w:rFonts w:ascii="Calibri" w:hAnsi="Calibri" w:eastAsia="等线" w:cs="Times New Roman"/>
      <w:sz w:val="24"/>
      <w:szCs w:val="24"/>
    </w:rPr>
  </w:style>
  <w:style w:type="character" w:customStyle="1" w:styleId="23">
    <w:name w:val="正文文本 Char"/>
    <w:link w:val="6"/>
    <w:semiHidden/>
    <w:qFormat/>
    <w:uiPriority w:val="99"/>
    <w:rPr>
      <w:rFonts w:ascii="Times New Roman" w:hAnsi="Times New Roman" w:eastAsia="Times New Roman" w:cs="Times New Roman"/>
    </w:rPr>
  </w:style>
  <w:style w:type="character" w:customStyle="1" w:styleId="24">
    <w:name w:val="批注框文本 Char"/>
    <w:link w:val="8"/>
    <w:semiHidden/>
    <w:qFormat/>
    <w:uiPriority w:val="99"/>
    <w:rPr>
      <w:rFonts w:ascii="宋体" w:eastAsia="宋体"/>
      <w:sz w:val="18"/>
      <w:szCs w:val="18"/>
    </w:rPr>
  </w:style>
  <w:style w:type="character" w:customStyle="1" w:styleId="25">
    <w:name w:val="页脚 Char"/>
    <w:link w:val="9"/>
    <w:qFormat/>
    <w:uiPriority w:val="0"/>
    <w:rPr>
      <w:sz w:val="18"/>
      <w:szCs w:val="18"/>
    </w:rPr>
  </w:style>
  <w:style w:type="character" w:customStyle="1" w:styleId="26">
    <w:name w:val="页眉 Char"/>
    <w:link w:val="10"/>
    <w:qFormat/>
    <w:uiPriority w:val="99"/>
    <w:rPr>
      <w:sz w:val="18"/>
      <w:szCs w:val="18"/>
    </w:rPr>
  </w:style>
  <w:style w:type="character" w:customStyle="1" w:styleId="27">
    <w:name w:val="标题 Char"/>
    <w:link w:val="12"/>
    <w:qFormat/>
    <w:uiPriority w:val="10"/>
    <w:rPr>
      <w:rFonts w:ascii="Calibri Light" w:hAnsi="Calibri Light" w:eastAsia="等线 Light" w:cs="Times New Roman"/>
      <w:spacing w:val="-10"/>
      <w:kern w:val="28"/>
      <w:sz w:val="56"/>
      <w:szCs w:val="56"/>
    </w:rPr>
  </w:style>
  <w:style w:type="character" w:customStyle="1" w:styleId="28">
    <w:name w:val="批注主题 Char"/>
    <w:link w:val="13"/>
    <w:semiHidden/>
    <w:qFormat/>
    <w:uiPriority w:val="99"/>
    <w:rPr>
      <w:rFonts w:ascii="Calibri" w:hAnsi="Calibri" w:eastAsia="等线" w:cs="Times New Roman"/>
      <w:b/>
      <w:bCs/>
      <w:sz w:val="24"/>
      <w:szCs w:val="24"/>
    </w:rPr>
  </w:style>
  <w:style w:type="paragraph" w:customStyle="1" w:styleId="29">
    <w:name w:val="H-文档标题"/>
    <w:basedOn w:val="12"/>
    <w:qFormat/>
    <w:uiPriority w:val="0"/>
    <w:pPr>
      <w:ind w:left="1985"/>
      <w:jc w:val="center"/>
    </w:pPr>
    <w:rPr>
      <w:rFonts w:ascii="Heiti SC Light" w:eastAsia="Heiti SC Light"/>
      <w:sz w:val="52"/>
    </w:rPr>
  </w:style>
  <w:style w:type="paragraph" w:customStyle="1" w:styleId="30">
    <w:name w:val="H-一级标题"/>
    <w:basedOn w:val="2"/>
    <w:qFormat/>
    <w:uiPriority w:val="0"/>
    <w:pPr>
      <w:ind w:left="1985"/>
    </w:pPr>
    <w:rPr>
      <w:rFonts w:ascii="Heiti SC Light" w:eastAsia="Heiti SC Light"/>
    </w:rPr>
  </w:style>
  <w:style w:type="paragraph" w:customStyle="1" w:styleId="31">
    <w:name w:val="H-段落正文"/>
    <w:basedOn w:val="1"/>
    <w:qFormat/>
    <w:uiPriority w:val="0"/>
    <w:pPr>
      <w:spacing w:before="120"/>
      <w:ind w:left="1985" w:firstLine="425"/>
    </w:pPr>
    <w:rPr>
      <w:rFonts w:ascii="华文仿宋" w:hAnsi="华文仿宋" w:eastAsia="华文仿宋"/>
    </w:rPr>
  </w:style>
  <w:style w:type="paragraph" w:customStyle="1" w:styleId="32">
    <w:name w:val="H-二级标题"/>
    <w:basedOn w:val="3"/>
    <w:qFormat/>
    <w:uiPriority w:val="0"/>
    <w:pPr>
      <w:spacing w:before="120"/>
      <w:ind w:left="1985"/>
    </w:pPr>
    <w:rPr>
      <w:rFonts w:ascii="Heiti SC Light" w:eastAsia="Heiti SC Light"/>
    </w:rPr>
  </w:style>
  <w:style w:type="paragraph" w:customStyle="1" w:styleId="33">
    <w:name w:val="H-三级标题"/>
    <w:basedOn w:val="4"/>
    <w:qFormat/>
    <w:uiPriority w:val="0"/>
    <w:pPr>
      <w:spacing w:before="120"/>
      <w:ind w:left="1985"/>
    </w:pPr>
    <w:rPr>
      <w:rFonts w:ascii="Heiti SC Light" w:hAnsi="华文仿宋" w:eastAsia="Heiti SC Light"/>
    </w:rPr>
  </w:style>
  <w:style w:type="character" w:customStyle="1" w:styleId="34">
    <w:name w:val="apple-converted-space"/>
    <w:qFormat/>
    <w:uiPriority w:val="0"/>
  </w:style>
  <w:style w:type="character" w:customStyle="1" w:styleId="35">
    <w:name w:val="段 Char"/>
    <w:link w:val="36"/>
    <w:qFormat/>
    <w:locked/>
    <w:uiPriority w:val="0"/>
    <w:rPr>
      <w:rFonts w:ascii="宋体" w:hAnsi="宋体" w:eastAsia="宋体"/>
      <w:kern w:val="2"/>
      <w:sz w:val="22"/>
    </w:rPr>
  </w:style>
  <w:style w:type="paragraph" w:customStyle="1" w:styleId="36">
    <w:name w:val="段"/>
    <w:link w:val="35"/>
    <w:qFormat/>
    <w:uiPriority w:val="0"/>
    <w:pPr>
      <w:tabs>
        <w:tab w:val="center" w:pos="4201"/>
        <w:tab w:val="right" w:leader="dot" w:pos="9298"/>
      </w:tabs>
      <w:autoSpaceDE w:val="0"/>
      <w:autoSpaceDN w:val="0"/>
      <w:ind w:firstLine="420" w:firstLineChars="200"/>
      <w:jc w:val="both"/>
    </w:pPr>
    <w:rPr>
      <w:rFonts w:ascii="宋体" w:hAnsi="宋体" w:eastAsia="宋体" w:cs="Times New Roman"/>
      <w:kern w:val="2"/>
      <w:sz w:val="22"/>
      <w:szCs w:val="24"/>
      <w:lang w:val="en-US" w:eastAsia="zh-CN" w:bidi="ar-SA"/>
    </w:rPr>
  </w:style>
  <w:style w:type="paragraph" w:customStyle="1" w:styleId="37">
    <w:name w:val="0正文"/>
    <w:basedOn w:val="1"/>
    <w:link w:val="38"/>
    <w:qFormat/>
    <w:uiPriority w:val="0"/>
    <w:pPr>
      <w:widowControl w:val="0"/>
      <w:snapToGrid w:val="0"/>
      <w:spacing w:beforeLines="50" w:line="360" w:lineRule="auto"/>
      <w:ind w:firstLine="560" w:firstLineChars="200"/>
    </w:pPr>
    <w:rPr>
      <w:rFonts w:ascii="Times New Roman" w:hAnsi="Times New Roman" w:eastAsia="仿宋_GB2312"/>
      <w:kern w:val="2"/>
      <w:sz w:val="28"/>
      <w:szCs w:val="28"/>
    </w:rPr>
  </w:style>
  <w:style w:type="character" w:customStyle="1" w:styleId="38">
    <w:name w:val="0正文 Char"/>
    <w:link w:val="37"/>
    <w:qFormat/>
    <w:uiPriority w:val="0"/>
    <w:rPr>
      <w:rFonts w:eastAsia="仿宋_GB2312"/>
      <w:kern w:val="2"/>
      <w:sz w:val="28"/>
      <w:szCs w:val="28"/>
    </w:rPr>
  </w:style>
  <w:style w:type="paragraph" w:styleId="39">
    <w:name w:val="List Paragraph"/>
    <w:basedOn w:val="1"/>
    <w:qFormat/>
    <w:uiPriority w:val="99"/>
    <w:pPr>
      <w:ind w:firstLine="420" w:firstLineChars="200"/>
    </w:pPr>
  </w:style>
  <w:style w:type="paragraph" w:customStyle="1" w:styleId="40">
    <w:name w:val="Default"/>
    <w:qFormat/>
    <w:uiPriority w:val="0"/>
    <w:pPr>
      <w:widowControl w:val="0"/>
      <w:autoSpaceDE w:val="0"/>
      <w:autoSpaceDN w:val="0"/>
      <w:adjustRightInd w:val="0"/>
    </w:pPr>
    <w:rPr>
      <w:rFonts w:ascii="黑体" w:hAnsi="等线" w:eastAsia="黑体" w:cs="黑体"/>
      <w:color w:val="000000"/>
      <w:sz w:val="24"/>
      <w:szCs w:val="24"/>
      <w:lang w:val="en-US" w:eastAsia="zh-CN" w:bidi="ar-SA"/>
    </w:rPr>
  </w:style>
  <w:style w:type="paragraph" w:customStyle="1" w:styleId="41">
    <w:name w:val="CM1"/>
    <w:basedOn w:val="40"/>
    <w:next w:val="40"/>
    <w:qFormat/>
    <w:uiPriority w:val="99"/>
    <w:rPr>
      <w:rFonts w:cs="Times New Roman"/>
      <w:color w:val="auto"/>
    </w:rPr>
  </w:style>
  <w:style w:type="paragraph" w:customStyle="1" w:styleId="42">
    <w:name w:val="CM2"/>
    <w:basedOn w:val="40"/>
    <w:next w:val="40"/>
    <w:qFormat/>
    <w:uiPriority w:val="99"/>
    <w:rPr>
      <w:rFonts w:cs="Times New Roman"/>
      <w:color w:val="auto"/>
    </w:rPr>
  </w:style>
  <w:style w:type="paragraph" w:customStyle="1" w:styleId="43">
    <w:name w:val="NOTE_Normal"/>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A6A3AB-2DD0-414A-8FD0-B76B40908FDF}">
  <ds:schemaRefs/>
</ds:datastoreItem>
</file>

<file path=docProps/app.xml><?xml version="1.0" encoding="utf-8"?>
<Properties xmlns="http://schemas.openxmlformats.org/officeDocument/2006/extended-properties" xmlns:vt="http://schemas.openxmlformats.org/officeDocument/2006/docPropsVTypes">
  <Template>Normal.dotm</Template>
  <Company>baidu</Company>
  <Pages>43</Pages>
  <Words>13716</Words>
  <Characters>13914</Characters>
  <Lines>117</Lines>
  <Paragraphs>32</Paragraphs>
  <TotalTime>1276</TotalTime>
  <ScaleCrop>false</ScaleCrop>
  <LinksUpToDate>false</LinksUpToDate>
  <CharactersWithSpaces>14005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2026-07-23T10:31:00Z</dcterms:created>
  <dc:creator>盛世基业</dc:creator>
  <cp:lastModifiedBy>shan</cp:lastModifiedBy>
  <cp:lastPrinted>2026-07-09T04:01:00Z</cp:lastPrinted>
  <dcterms:modified xsi:type="dcterms:W3CDTF">2026-08-14T01:42:27Z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C49CA1EC822E4F7599B2E3788A901C14_13</vt:lpwstr>
  </property>
  <property fmtid="{D5CDD505-2E9C-101B-9397-08002B2CF9AE}" pid="4" name="KSOTemplateDocerSaveRecord">
    <vt:lpwstr>eyJoZGlkIjoiNzZjY2RlOWY2YzIyMzE1ZGI5MmJiYjNhYmJlZjg5ZGEiLCJ1c2VySWQiOiIyMDQ1OTcwMTEifQ==</vt:lpwstr>
  </property>
</Properties>
</file>