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bidi w:val="0"/>
        <w:rPr>
          <w:rFonts w:hint="default"/>
          <w:lang w:val="en-US" w:eastAsia="zh-CN"/>
        </w:rPr>
      </w:pPr>
      <w:r>
        <w:rPr>
          <w:rFonts w:hint="default"/>
          <w:b w:val="0"/>
          <w:bCs/>
          <w:lang w:val="en-US" w:eastAsia="zh-CN"/>
        </w:rPr>
        <w:t>附件1</w:t>
      </w:r>
      <w:bookmarkStart w:id="0" w:name="_GoBack"/>
      <w:bookmarkEnd w:id="0"/>
    </w:p>
    <w:p>
      <w:pPr>
        <w:bidi w:val="0"/>
        <w:ind w:left="0" w:leftChars="0" w:firstLine="0" w:firstLineChars="0"/>
        <w:jc w:val="center"/>
        <w:rPr>
          <w:rFonts w:hint="eastAsia" w:ascii="长城小标宋体" w:hAnsi="长城小标宋体" w:eastAsia="长城小标宋体" w:cs="长城小标宋体"/>
          <w:sz w:val="44"/>
          <w:szCs w:val="44"/>
        </w:rPr>
      </w:pPr>
      <w:r>
        <w:rPr>
          <w:rFonts w:hint="eastAsia" w:ascii="长城小标宋体" w:hAnsi="长城小标宋体" w:eastAsia="长城小标宋体" w:cs="长城小标宋体"/>
          <w:b/>
          <w:bCs/>
          <w:sz w:val="44"/>
          <w:szCs w:val="44"/>
          <w:lang w:val="en-US" w:eastAsia="zh-CN"/>
        </w:rPr>
        <w:t>___市（县）</w:t>
      </w:r>
      <w:r>
        <w:rPr>
          <w:rFonts w:hint="eastAsia" w:ascii="长城小标宋体" w:hAnsi="长城小标宋体" w:eastAsia="长城小标宋体" w:cs="长城小标宋体"/>
          <w:b/>
          <w:bCs/>
          <w:sz w:val="44"/>
          <w:szCs w:val="44"/>
        </w:rPr>
        <w:t>工业和信息化主管部门推荐汇总表</w:t>
      </w:r>
    </w:p>
    <w:tbl>
      <w:tblPr>
        <w:tblStyle w:val="4"/>
        <w:tblW w:w="90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85" w:type="dxa"/>
          <w:left w:w="108" w:type="dxa"/>
          <w:bottom w:w="85" w:type="dxa"/>
          <w:right w:w="108" w:type="dxa"/>
        </w:tblCellMar>
      </w:tblPr>
      <w:tblGrid>
        <w:gridCol w:w="940"/>
        <w:gridCol w:w="155"/>
        <w:gridCol w:w="2003"/>
        <w:gridCol w:w="2661"/>
        <w:gridCol w:w="1537"/>
        <w:gridCol w:w="17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23" w:hRule="atLeast"/>
        </w:trPr>
        <w:tc>
          <w:tcPr>
            <w:tcW w:w="903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6"/>
              <w:bidi w:val="0"/>
              <w:rPr>
                <w:rFonts w:hint="default"/>
              </w:rPr>
            </w:pPr>
            <w:r>
              <w:rPr>
                <w:rFonts w:hint="default"/>
              </w:rPr>
              <w:t>绿色工厂推荐名单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23" w:hRule="atLeast"/>
        </w:trPr>
        <w:tc>
          <w:tcPr>
            <w:tcW w:w="940" w:type="dxa"/>
            <w:noWrap w:val="0"/>
            <w:vAlign w:val="center"/>
          </w:tcPr>
          <w:p>
            <w:pPr>
              <w:pStyle w:val="6"/>
              <w:bidi w:val="0"/>
              <w:rPr>
                <w:rFonts w:hint="default"/>
              </w:rPr>
            </w:pPr>
            <w:r>
              <w:rPr>
                <w:rFonts w:hint="default"/>
              </w:rPr>
              <w:t>序号</w:t>
            </w:r>
          </w:p>
        </w:tc>
        <w:tc>
          <w:tcPr>
            <w:tcW w:w="2158" w:type="dxa"/>
            <w:gridSpan w:val="2"/>
            <w:noWrap w:val="0"/>
            <w:vAlign w:val="center"/>
          </w:tcPr>
          <w:p>
            <w:pPr>
              <w:pStyle w:val="6"/>
              <w:bidi w:val="0"/>
              <w:rPr>
                <w:rFonts w:hint="default"/>
              </w:rPr>
            </w:pPr>
            <w:r>
              <w:rPr>
                <w:rFonts w:hint="default"/>
              </w:rPr>
              <w:t>工厂名称</w:t>
            </w:r>
          </w:p>
        </w:tc>
        <w:tc>
          <w:tcPr>
            <w:tcW w:w="2661" w:type="dxa"/>
            <w:noWrap w:val="0"/>
            <w:vAlign w:val="center"/>
          </w:tcPr>
          <w:p>
            <w:pPr>
              <w:pStyle w:val="6"/>
              <w:bidi w:val="0"/>
              <w:rPr>
                <w:rFonts w:hint="default"/>
              </w:rPr>
            </w:pPr>
            <w:r>
              <w:rPr>
                <w:rFonts w:hint="default"/>
              </w:rPr>
              <w:t>第三方机构名称</w:t>
            </w:r>
          </w:p>
        </w:tc>
        <w:tc>
          <w:tcPr>
            <w:tcW w:w="1537" w:type="dxa"/>
            <w:noWrap w:val="0"/>
            <w:vAlign w:val="center"/>
          </w:tcPr>
          <w:p>
            <w:pPr>
              <w:pStyle w:val="6"/>
              <w:bidi w:val="0"/>
              <w:rPr>
                <w:rFonts w:hint="default"/>
              </w:rPr>
            </w:pPr>
            <w:r>
              <w:rPr>
                <w:rFonts w:hint="default"/>
              </w:rPr>
              <w:t>行业</w:t>
            </w:r>
          </w:p>
        </w:tc>
        <w:tc>
          <w:tcPr>
            <w:tcW w:w="1742" w:type="dxa"/>
            <w:noWrap w:val="0"/>
            <w:vAlign w:val="center"/>
          </w:tcPr>
          <w:p>
            <w:pPr>
              <w:pStyle w:val="6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是否列入省级绿色名单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23" w:hRule="atLeast"/>
        </w:trPr>
        <w:tc>
          <w:tcPr>
            <w:tcW w:w="940" w:type="dxa"/>
            <w:noWrap w:val="0"/>
            <w:vAlign w:val="top"/>
          </w:tcPr>
          <w:p>
            <w:pPr>
              <w:pStyle w:val="6"/>
              <w:bidi w:val="0"/>
              <w:rPr>
                <w:rFonts w:hint="default"/>
              </w:rPr>
            </w:pPr>
            <w:r>
              <w:rPr>
                <w:rFonts w:hint="default"/>
              </w:rPr>
              <w:t>1</w:t>
            </w:r>
          </w:p>
        </w:tc>
        <w:tc>
          <w:tcPr>
            <w:tcW w:w="2158" w:type="dxa"/>
            <w:gridSpan w:val="2"/>
            <w:noWrap w:val="0"/>
            <w:vAlign w:val="top"/>
          </w:tcPr>
          <w:p>
            <w:pPr>
              <w:pStyle w:val="6"/>
              <w:bidi w:val="0"/>
              <w:rPr>
                <w:rFonts w:hint="default"/>
              </w:rPr>
            </w:pPr>
          </w:p>
        </w:tc>
        <w:tc>
          <w:tcPr>
            <w:tcW w:w="2661" w:type="dxa"/>
            <w:noWrap w:val="0"/>
            <w:vAlign w:val="top"/>
          </w:tcPr>
          <w:p>
            <w:pPr>
              <w:pStyle w:val="6"/>
              <w:bidi w:val="0"/>
              <w:rPr>
                <w:rFonts w:hint="default"/>
              </w:rPr>
            </w:pPr>
          </w:p>
        </w:tc>
        <w:tc>
          <w:tcPr>
            <w:tcW w:w="1537" w:type="dxa"/>
            <w:noWrap w:val="0"/>
            <w:vAlign w:val="top"/>
          </w:tcPr>
          <w:p>
            <w:pPr>
              <w:pStyle w:val="6"/>
              <w:bidi w:val="0"/>
              <w:rPr>
                <w:rFonts w:hint="default"/>
              </w:rPr>
            </w:pPr>
          </w:p>
        </w:tc>
        <w:tc>
          <w:tcPr>
            <w:tcW w:w="1742" w:type="dxa"/>
            <w:noWrap w:val="0"/>
            <w:vAlign w:val="top"/>
          </w:tcPr>
          <w:p>
            <w:pPr>
              <w:pStyle w:val="6"/>
              <w:bidi w:val="0"/>
              <w:rPr>
                <w:rFonts w:hint="default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23" w:hRule="atLeast"/>
        </w:trPr>
        <w:tc>
          <w:tcPr>
            <w:tcW w:w="940" w:type="dxa"/>
            <w:noWrap w:val="0"/>
            <w:vAlign w:val="top"/>
          </w:tcPr>
          <w:p>
            <w:pPr>
              <w:pStyle w:val="6"/>
              <w:bidi w:val="0"/>
              <w:rPr>
                <w:rFonts w:hint="default"/>
              </w:rPr>
            </w:pPr>
            <w:r>
              <w:rPr>
                <w:rFonts w:hint="default"/>
              </w:rPr>
              <w:t>2</w:t>
            </w:r>
          </w:p>
        </w:tc>
        <w:tc>
          <w:tcPr>
            <w:tcW w:w="2158" w:type="dxa"/>
            <w:gridSpan w:val="2"/>
            <w:noWrap w:val="0"/>
            <w:vAlign w:val="top"/>
          </w:tcPr>
          <w:p>
            <w:pPr>
              <w:pStyle w:val="6"/>
              <w:bidi w:val="0"/>
              <w:rPr>
                <w:rFonts w:hint="default"/>
              </w:rPr>
            </w:pPr>
          </w:p>
        </w:tc>
        <w:tc>
          <w:tcPr>
            <w:tcW w:w="2661" w:type="dxa"/>
            <w:noWrap w:val="0"/>
            <w:vAlign w:val="top"/>
          </w:tcPr>
          <w:p>
            <w:pPr>
              <w:pStyle w:val="6"/>
              <w:bidi w:val="0"/>
              <w:rPr>
                <w:rFonts w:hint="default"/>
              </w:rPr>
            </w:pPr>
          </w:p>
        </w:tc>
        <w:tc>
          <w:tcPr>
            <w:tcW w:w="1537" w:type="dxa"/>
            <w:noWrap w:val="0"/>
            <w:vAlign w:val="top"/>
          </w:tcPr>
          <w:p>
            <w:pPr>
              <w:pStyle w:val="6"/>
              <w:bidi w:val="0"/>
              <w:rPr>
                <w:rFonts w:hint="default"/>
              </w:rPr>
            </w:pPr>
          </w:p>
        </w:tc>
        <w:tc>
          <w:tcPr>
            <w:tcW w:w="1742" w:type="dxa"/>
            <w:noWrap w:val="0"/>
            <w:vAlign w:val="top"/>
          </w:tcPr>
          <w:p>
            <w:pPr>
              <w:pStyle w:val="6"/>
              <w:bidi w:val="0"/>
              <w:rPr>
                <w:rFonts w:hint="default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23" w:hRule="atLeast"/>
        </w:trPr>
        <w:tc>
          <w:tcPr>
            <w:tcW w:w="940" w:type="dxa"/>
            <w:noWrap w:val="0"/>
            <w:vAlign w:val="top"/>
          </w:tcPr>
          <w:p>
            <w:pPr>
              <w:pStyle w:val="6"/>
              <w:bidi w:val="0"/>
              <w:rPr>
                <w:rFonts w:hint="default"/>
              </w:rPr>
            </w:pPr>
            <w:r>
              <w:rPr>
                <w:rFonts w:hint="default"/>
              </w:rPr>
              <w:t>...</w:t>
            </w:r>
          </w:p>
        </w:tc>
        <w:tc>
          <w:tcPr>
            <w:tcW w:w="2158" w:type="dxa"/>
            <w:gridSpan w:val="2"/>
            <w:noWrap w:val="0"/>
            <w:vAlign w:val="top"/>
          </w:tcPr>
          <w:p>
            <w:pPr>
              <w:pStyle w:val="6"/>
              <w:bidi w:val="0"/>
              <w:rPr>
                <w:rFonts w:hint="default"/>
              </w:rPr>
            </w:pPr>
          </w:p>
        </w:tc>
        <w:tc>
          <w:tcPr>
            <w:tcW w:w="2661" w:type="dxa"/>
            <w:noWrap w:val="0"/>
            <w:vAlign w:val="top"/>
          </w:tcPr>
          <w:p>
            <w:pPr>
              <w:pStyle w:val="6"/>
              <w:bidi w:val="0"/>
              <w:rPr>
                <w:rFonts w:hint="default"/>
              </w:rPr>
            </w:pPr>
          </w:p>
        </w:tc>
        <w:tc>
          <w:tcPr>
            <w:tcW w:w="1537" w:type="dxa"/>
            <w:noWrap w:val="0"/>
            <w:vAlign w:val="top"/>
          </w:tcPr>
          <w:p>
            <w:pPr>
              <w:pStyle w:val="6"/>
              <w:bidi w:val="0"/>
              <w:rPr>
                <w:rFonts w:hint="default"/>
              </w:rPr>
            </w:pPr>
          </w:p>
        </w:tc>
        <w:tc>
          <w:tcPr>
            <w:tcW w:w="1742" w:type="dxa"/>
            <w:noWrap w:val="0"/>
            <w:vAlign w:val="top"/>
          </w:tcPr>
          <w:p>
            <w:pPr>
              <w:pStyle w:val="6"/>
              <w:bidi w:val="0"/>
              <w:rPr>
                <w:rFonts w:hint="default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23" w:hRule="atLeast"/>
        </w:trPr>
        <w:tc>
          <w:tcPr>
            <w:tcW w:w="9038" w:type="dxa"/>
            <w:gridSpan w:val="6"/>
            <w:noWrap w:val="0"/>
            <w:vAlign w:val="top"/>
          </w:tcPr>
          <w:p>
            <w:pPr>
              <w:pStyle w:val="6"/>
              <w:bidi w:val="0"/>
              <w:rPr>
                <w:rFonts w:hint="default"/>
              </w:rPr>
            </w:pPr>
            <w:r>
              <w:rPr>
                <w:rFonts w:hint="default"/>
              </w:rPr>
              <w:t>绿色</w:t>
            </w:r>
            <w:r>
              <w:rPr>
                <w:rFonts w:hint="eastAsia"/>
                <w:lang w:eastAsia="zh-CN"/>
              </w:rPr>
              <w:t>工业</w:t>
            </w:r>
            <w:r>
              <w:rPr>
                <w:rFonts w:hint="default"/>
              </w:rPr>
              <w:t>园区推荐名单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23" w:hRule="atLeast"/>
        </w:trPr>
        <w:tc>
          <w:tcPr>
            <w:tcW w:w="940" w:type="dxa"/>
            <w:noWrap w:val="0"/>
            <w:vAlign w:val="top"/>
          </w:tcPr>
          <w:p>
            <w:pPr>
              <w:pStyle w:val="6"/>
              <w:bidi w:val="0"/>
              <w:rPr>
                <w:rFonts w:hint="default"/>
              </w:rPr>
            </w:pPr>
            <w:r>
              <w:rPr>
                <w:rFonts w:hint="default"/>
              </w:rPr>
              <w:t>序号</w:t>
            </w:r>
          </w:p>
        </w:tc>
        <w:tc>
          <w:tcPr>
            <w:tcW w:w="2158" w:type="dxa"/>
            <w:gridSpan w:val="2"/>
            <w:noWrap w:val="0"/>
            <w:vAlign w:val="top"/>
          </w:tcPr>
          <w:p>
            <w:pPr>
              <w:pStyle w:val="6"/>
              <w:bidi w:val="0"/>
              <w:rPr>
                <w:rFonts w:hint="default"/>
              </w:rPr>
            </w:pPr>
            <w:r>
              <w:rPr>
                <w:rFonts w:hint="default"/>
              </w:rPr>
              <w:t>园区名称</w:t>
            </w:r>
          </w:p>
        </w:tc>
        <w:tc>
          <w:tcPr>
            <w:tcW w:w="2661" w:type="dxa"/>
            <w:noWrap w:val="0"/>
            <w:vAlign w:val="top"/>
          </w:tcPr>
          <w:p>
            <w:pPr>
              <w:pStyle w:val="6"/>
              <w:bidi w:val="0"/>
              <w:rPr>
                <w:rFonts w:hint="default"/>
              </w:rPr>
            </w:pPr>
            <w:r>
              <w:rPr>
                <w:rFonts w:hint="default"/>
              </w:rPr>
              <w:t>第三方机构名称</w:t>
            </w:r>
          </w:p>
        </w:tc>
        <w:tc>
          <w:tcPr>
            <w:tcW w:w="1537" w:type="dxa"/>
            <w:noWrap w:val="0"/>
            <w:vAlign w:val="top"/>
          </w:tcPr>
          <w:p>
            <w:pPr>
              <w:pStyle w:val="6"/>
              <w:bidi w:val="0"/>
              <w:rPr>
                <w:rFonts w:hint="default"/>
              </w:rPr>
            </w:pPr>
            <w:r>
              <w:rPr>
                <w:rFonts w:hint="default"/>
              </w:rPr>
              <w:t>类型</w:t>
            </w:r>
          </w:p>
        </w:tc>
        <w:tc>
          <w:tcPr>
            <w:tcW w:w="1742" w:type="dxa"/>
            <w:noWrap w:val="0"/>
            <w:vAlign w:val="top"/>
          </w:tcPr>
          <w:p>
            <w:pPr>
              <w:pStyle w:val="6"/>
              <w:bidi w:val="0"/>
              <w:rPr>
                <w:rFonts w:hint="default"/>
              </w:rPr>
            </w:pPr>
            <w:r>
              <w:rPr>
                <w:rFonts w:hint="eastAsia"/>
                <w:lang w:val="en-US" w:eastAsia="zh-CN"/>
              </w:rPr>
              <w:t>是否列入省级绿色名单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23" w:hRule="atLeast"/>
        </w:trPr>
        <w:tc>
          <w:tcPr>
            <w:tcW w:w="940" w:type="dxa"/>
            <w:noWrap w:val="0"/>
            <w:vAlign w:val="top"/>
          </w:tcPr>
          <w:p>
            <w:pPr>
              <w:pStyle w:val="6"/>
              <w:bidi w:val="0"/>
              <w:rPr>
                <w:rFonts w:hint="default"/>
              </w:rPr>
            </w:pPr>
            <w:r>
              <w:rPr>
                <w:rFonts w:hint="default"/>
              </w:rPr>
              <w:t>1</w:t>
            </w:r>
          </w:p>
        </w:tc>
        <w:tc>
          <w:tcPr>
            <w:tcW w:w="2158" w:type="dxa"/>
            <w:gridSpan w:val="2"/>
            <w:noWrap w:val="0"/>
            <w:vAlign w:val="top"/>
          </w:tcPr>
          <w:p>
            <w:pPr>
              <w:pStyle w:val="6"/>
              <w:bidi w:val="0"/>
              <w:rPr>
                <w:rFonts w:hint="default"/>
              </w:rPr>
            </w:pPr>
          </w:p>
        </w:tc>
        <w:tc>
          <w:tcPr>
            <w:tcW w:w="2661" w:type="dxa"/>
            <w:noWrap w:val="0"/>
            <w:vAlign w:val="top"/>
          </w:tcPr>
          <w:p>
            <w:pPr>
              <w:pStyle w:val="6"/>
              <w:bidi w:val="0"/>
              <w:rPr>
                <w:rFonts w:hint="default"/>
              </w:rPr>
            </w:pPr>
          </w:p>
        </w:tc>
        <w:tc>
          <w:tcPr>
            <w:tcW w:w="1537" w:type="dxa"/>
            <w:noWrap w:val="0"/>
            <w:vAlign w:val="top"/>
          </w:tcPr>
          <w:p>
            <w:pPr>
              <w:pStyle w:val="6"/>
              <w:bidi w:val="0"/>
              <w:rPr>
                <w:rFonts w:hint="default"/>
              </w:rPr>
            </w:pPr>
          </w:p>
        </w:tc>
        <w:tc>
          <w:tcPr>
            <w:tcW w:w="1742" w:type="dxa"/>
            <w:noWrap w:val="0"/>
            <w:vAlign w:val="top"/>
          </w:tcPr>
          <w:p>
            <w:pPr>
              <w:pStyle w:val="6"/>
              <w:bidi w:val="0"/>
              <w:rPr>
                <w:rFonts w:hint="default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23" w:hRule="atLeast"/>
        </w:trPr>
        <w:tc>
          <w:tcPr>
            <w:tcW w:w="940" w:type="dxa"/>
            <w:noWrap w:val="0"/>
            <w:vAlign w:val="top"/>
          </w:tcPr>
          <w:p>
            <w:pPr>
              <w:pStyle w:val="6"/>
              <w:bidi w:val="0"/>
              <w:rPr>
                <w:rFonts w:hint="default"/>
              </w:rPr>
            </w:pPr>
            <w:r>
              <w:rPr>
                <w:rFonts w:hint="default"/>
              </w:rPr>
              <w:t>2</w:t>
            </w:r>
          </w:p>
        </w:tc>
        <w:tc>
          <w:tcPr>
            <w:tcW w:w="2158" w:type="dxa"/>
            <w:gridSpan w:val="2"/>
            <w:noWrap w:val="0"/>
            <w:vAlign w:val="top"/>
          </w:tcPr>
          <w:p>
            <w:pPr>
              <w:pStyle w:val="6"/>
              <w:bidi w:val="0"/>
              <w:rPr>
                <w:rFonts w:hint="default"/>
              </w:rPr>
            </w:pPr>
          </w:p>
        </w:tc>
        <w:tc>
          <w:tcPr>
            <w:tcW w:w="2661" w:type="dxa"/>
            <w:noWrap w:val="0"/>
            <w:vAlign w:val="top"/>
          </w:tcPr>
          <w:p>
            <w:pPr>
              <w:pStyle w:val="6"/>
              <w:bidi w:val="0"/>
              <w:rPr>
                <w:rFonts w:hint="default"/>
              </w:rPr>
            </w:pPr>
          </w:p>
        </w:tc>
        <w:tc>
          <w:tcPr>
            <w:tcW w:w="1537" w:type="dxa"/>
            <w:noWrap w:val="0"/>
            <w:vAlign w:val="top"/>
          </w:tcPr>
          <w:p>
            <w:pPr>
              <w:pStyle w:val="6"/>
              <w:bidi w:val="0"/>
              <w:rPr>
                <w:rFonts w:hint="default"/>
              </w:rPr>
            </w:pPr>
          </w:p>
        </w:tc>
        <w:tc>
          <w:tcPr>
            <w:tcW w:w="1742" w:type="dxa"/>
            <w:noWrap w:val="0"/>
            <w:vAlign w:val="top"/>
          </w:tcPr>
          <w:p>
            <w:pPr>
              <w:pStyle w:val="6"/>
              <w:bidi w:val="0"/>
              <w:rPr>
                <w:rFonts w:hint="default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23" w:hRule="atLeast"/>
        </w:trPr>
        <w:tc>
          <w:tcPr>
            <w:tcW w:w="940" w:type="dxa"/>
            <w:noWrap w:val="0"/>
            <w:vAlign w:val="top"/>
          </w:tcPr>
          <w:p>
            <w:pPr>
              <w:pStyle w:val="6"/>
              <w:bidi w:val="0"/>
              <w:rPr>
                <w:rFonts w:hint="default"/>
              </w:rPr>
            </w:pPr>
            <w:r>
              <w:rPr>
                <w:rFonts w:hint="default"/>
              </w:rPr>
              <w:t>……</w:t>
            </w:r>
          </w:p>
        </w:tc>
        <w:tc>
          <w:tcPr>
            <w:tcW w:w="2158" w:type="dxa"/>
            <w:gridSpan w:val="2"/>
            <w:noWrap w:val="0"/>
            <w:vAlign w:val="top"/>
          </w:tcPr>
          <w:p>
            <w:pPr>
              <w:pStyle w:val="6"/>
              <w:bidi w:val="0"/>
              <w:rPr>
                <w:rFonts w:hint="default"/>
              </w:rPr>
            </w:pPr>
          </w:p>
        </w:tc>
        <w:tc>
          <w:tcPr>
            <w:tcW w:w="2661" w:type="dxa"/>
            <w:noWrap w:val="0"/>
            <w:vAlign w:val="top"/>
          </w:tcPr>
          <w:p>
            <w:pPr>
              <w:pStyle w:val="6"/>
              <w:bidi w:val="0"/>
              <w:rPr>
                <w:rFonts w:hint="default"/>
              </w:rPr>
            </w:pPr>
          </w:p>
        </w:tc>
        <w:tc>
          <w:tcPr>
            <w:tcW w:w="1537" w:type="dxa"/>
            <w:noWrap w:val="0"/>
            <w:vAlign w:val="top"/>
          </w:tcPr>
          <w:p>
            <w:pPr>
              <w:pStyle w:val="6"/>
              <w:bidi w:val="0"/>
              <w:rPr>
                <w:rFonts w:hint="default"/>
              </w:rPr>
            </w:pPr>
          </w:p>
        </w:tc>
        <w:tc>
          <w:tcPr>
            <w:tcW w:w="1742" w:type="dxa"/>
            <w:noWrap w:val="0"/>
            <w:vAlign w:val="top"/>
          </w:tcPr>
          <w:p>
            <w:pPr>
              <w:pStyle w:val="6"/>
              <w:bidi w:val="0"/>
              <w:rPr>
                <w:rFonts w:hint="default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23" w:hRule="atLeast"/>
        </w:trPr>
        <w:tc>
          <w:tcPr>
            <w:tcW w:w="9038" w:type="dxa"/>
            <w:gridSpan w:val="6"/>
            <w:noWrap w:val="0"/>
            <w:vAlign w:val="top"/>
          </w:tcPr>
          <w:p>
            <w:pPr>
              <w:pStyle w:val="6"/>
              <w:bidi w:val="0"/>
              <w:rPr>
                <w:rFonts w:hint="default"/>
              </w:rPr>
            </w:pPr>
            <w:r>
              <w:rPr>
                <w:rFonts w:hint="default"/>
              </w:rPr>
              <w:t>绿色供应链管理</w:t>
            </w:r>
            <w:r>
              <w:rPr>
                <w:rFonts w:hint="eastAsia"/>
                <w:lang w:eastAsia="zh-CN"/>
              </w:rPr>
              <w:t>企业</w:t>
            </w:r>
            <w:r>
              <w:rPr>
                <w:rFonts w:hint="default"/>
              </w:rPr>
              <w:t>推荐名单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23" w:hRule="atLeast"/>
        </w:trPr>
        <w:tc>
          <w:tcPr>
            <w:tcW w:w="1095" w:type="dxa"/>
            <w:gridSpan w:val="2"/>
            <w:noWrap w:val="0"/>
            <w:vAlign w:val="center"/>
          </w:tcPr>
          <w:p>
            <w:pPr>
              <w:pStyle w:val="6"/>
              <w:bidi w:val="0"/>
              <w:rPr>
                <w:rFonts w:hint="default"/>
              </w:rPr>
            </w:pPr>
            <w:r>
              <w:rPr>
                <w:rFonts w:hint="default"/>
              </w:rPr>
              <w:t>序号</w:t>
            </w:r>
          </w:p>
        </w:tc>
        <w:tc>
          <w:tcPr>
            <w:tcW w:w="2003" w:type="dxa"/>
            <w:noWrap w:val="0"/>
            <w:vAlign w:val="center"/>
          </w:tcPr>
          <w:p>
            <w:pPr>
              <w:pStyle w:val="6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</w:rPr>
              <w:t>企业</w:t>
            </w:r>
            <w:r>
              <w:rPr>
                <w:rFonts w:hint="default"/>
                <w:lang w:val="en-US" w:eastAsia="zh-CN"/>
              </w:rPr>
              <w:t>名称</w:t>
            </w:r>
          </w:p>
        </w:tc>
        <w:tc>
          <w:tcPr>
            <w:tcW w:w="2661" w:type="dxa"/>
            <w:noWrap w:val="0"/>
            <w:vAlign w:val="center"/>
          </w:tcPr>
          <w:p>
            <w:pPr>
              <w:pStyle w:val="6"/>
              <w:bidi w:val="0"/>
              <w:rPr>
                <w:rFonts w:hint="default"/>
              </w:rPr>
            </w:pPr>
            <w:r>
              <w:rPr>
                <w:rFonts w:hint="default"/>
              </w:rPr>
              <w:t>第三方机构名称</w:t>
            </w:r>
          </w:p>
        </w:tc>
        <w:tc>
          <w:tcPr>
            <w:tcW w:w="1537" w:type="dxa"/>
            <w:noWrap w:val="0"/>
            <w:vAlign w:val="center"/>
          </w:tcPr>
          <w:p>
            <w:pPr>
              <w:pStyle w:val="6"/>
              <w:bidi w:val="0"/>
              <w:rPr>
                <w:rFonts w:hint="default"/>
              </w:rPr>
            </w:pPr>
            <w:r>
              <w:rPr>
                <w:rFonts w:hint="default"/>
              </w:rPr>
              <w:t>行业</w:t>
            </w:r>
          </w:p>
        </w:tc>
        <w:tc>
          <w:tcPr>
            <w:tcW w:w="1742" w:type="dxa"/>
            <w:noWrap w:val="0"/>
            <w:vAlign w:val="top"/>
          </w:tcPr>
          <w:p>
            <w:pPr>
              <w:pStyle w:val="6"/>
              <w:bidi w:val="0"/>
              <w:rPr>
                <w:rFonts w:hint="default"/>
              </w:rPr>
            </w:pPr>
            <w:r>
              <w:rPr>
                <w:rFonts w:hint="eastAsia"/>
                <w:lang w:val="en-US" w:eastAsia="zh-CN"/>
              </w:rPr>
              <w:t>是否列入省级绿色名单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23" w:hRule="atLeast"/>
        </w:trPr>
        <w:tc>
          <w:tcPr>
            <w:tcW w:w="1095" w:type="dxa"/>
            <w:gridSpan w:val="2"/>
            <w:noWrap w:val="0"/>
            <w:vAlign w:val="top"/>
          </w:tcPr>
          <w:p>
            <w:pPr>
              <w:pStyle w:val="6"/>
              <w:bidi w:val="0"/>
              <w:rPr>
                <w:rFonts w:hint="default"/>
              </w:rPr>
            </w:pPr>
            <w:r>
              <w:rPr>
                <w:rFonts w:hint="default"/>
              </w:rPr>
              <w:t>1</w:t>
            </w:r>
          </w:p>
        </w:tc>
        <w:tc>
          <w:tcPr>
            <w:tcW w:w="2003" w:type="dxa"/>
            <w:noWrap w:val="0"/>
            <w:vAlign w:val="top"/>
          </w:tcPr>
          <w:p>
            <w:pPr>
              <w:pStyle w:val="6"/>
              <w:bidi w:val="0"/>
              <w:rPr>
                <w:rFonts w:hint="default"/>
              </w:rPr>
            </w:pPr>
          </w:p>
        </w:tc>
        <w:tc>
          <w:tcPr>
            <w:tcW w:w="2661" w:type="dxa"/>
            <w:noWrap w:val="0"/>
            <w:vAlign w:val="top"/>
          </w:tcPr>
          <w:p>
            <w:pPr>
              <w:pStyle w:val="6"/>
              <w:bidi w:val="0"/>
              <w:rPr>
                <w:rFonts w:hint="default"/>
              </w:rPr>
            </w:pPr>
          </w:p>
        </w:tc>
        <w:tc>
          <w:tcPr>
            <w:tcW w:w="1537" w:type="dxa"/>
            <w:noWrap w:val="0"/>
            <w:vAlign w:val="top"/>
          </w:tcPr>
          <w:p>
            <w:pPr>
              <w:pStyle w:val="6"/>
              <w:bidi w:val="0"/>
              <w:rPr>
                <w:rFonts w:hint="default"/>
              </w:rPr>
            </w:pPr>
          </w:p>
        </w:tc>
        <w:tc>
          <w:tcPr>
            <w:tcW w:w="1742" w:type="dxa"/>
            <w:noWrap w:val="0"/>
            <w:vAlign w:val="top"/>
          </w:tcPr>
          <w:p>
            <w:pPr>
              <w:pStyle w:val="6"/>
              <w:bidi w:val="0"/>
              <w:rPr>
                <w:rFonts w:hint="default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23" w:hRule="atLeast"/>
        </w:trPr>
        <w:tc>
          <w:tcPr>
            <w:tcW w:w="1095" w:type="dxa"/>
            <w:gridSpan w:val="2"/>
            <w:noWrap w:val="0"/>
            <w:vAlign w:val="top"/>
          </w:tcPr>
          <w:p>
            <w:pPr>
              <w:pStyle w:val="6"/>
              <w:bidi w:val="0"/>
              <w:rPr>
                <w:rFonts w:hint="default"/>
              </w:rPr>
            </w:pPr>
            <w:r>
              <w:rPr>
                <w:rFonts w:hint="default"/>
              </w:rPr>
              <w:t>2</w:t>
            </w:r>
          </w:p>
        </w:tc>
        <w:tc>
          <w:tcPr>
            <w:tcW w:w="2003" w:type="dxa"/>
            <w:noWrap w:val="0"/>
            <w:vAlign w:val="top"/>
          </w:tcPr>
          <w:p>
            <w:pPr>
              <w:pStyle w:val="6"/>
              <w:bidi w:val="0"/>
              <w:rPr>
                <w:rFonts w:hint="default"/>
              </w:rPr>
            </w:pPr>
          </w:p>
        </w:tc>
        <w:tc>
          <w:tcPr>
            <w:tcW w:w="2661" w:type="dxa"/>
            <w:noWrap w:val="0"/>
            <w:vAlign w:val="top"/>
          </w:tcPr>
          <w:p>
            <w:pPr>
              <w:pStyle w:val="6"/>
              <w:bidi w:val="0"/>
              <w:rPr>
                <w:rFonts w:hint="default"/>
              </w:rPr>
            </w:pPr>
          </w:p>
        </w:tc>
        <w:tc>
          <w:tcPr>
            <w:tcW w:w="1537" w:type="dxa"/>
            <w:noWrap w:val="0"/>
            <w:vAlign w:val="top"/>
          </w:tcPr>
          <w:p>
            <w:pPr>
              <w:pStyle w:val="6"/>
              <w:bidi w:val="0"/>
              <w:rPr>
                <w:rFonts w:hint="default"/>
              </w:rPr>
            </w:pPr>
          </w:p>
        </w:tc>
        <w:tc>
          <w:tcPr>
            <w:tcW w:w="1742" w:type="dxa"/>
            <w:noWrap w:val="0"/>
            <w:vAlign w:val="top"/>
          </w:tcPr>
          <w:p>
            <w:pPr>
              <w:pStyle w:val="6"/>
              <w:bidi w:val="0"/>
              <w:rPr>
                <w:rFonts w:hint="default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23" w:hRule="atLeast"/>
        </w:trPr>
        <w:tc>
          <w:tcPr>
            <w:tcW w:w="1095" w:type="dxa"/>
            <w:gridSpan w:val="2"/>
            <w:noWrap w:val="0"/>
            <w:vAlign w:val="top"/>
          </w:tcPr>
          <w:p>
            <w:pPr>
              <w:pStyle w:val="6"/>
              <w:bidi w:val="0"/>
              <w:rPr>
                <w:rFonts w:hint="default"/>
              </w:rPr>
            </w:pPr>
            <w:r>
              <w:rPr>
                <w:rFonts w:hint="default"/>
              </w:rPr>
              <w:t>...</w:t>
            </w:r>
          </w:p>
        </w:tc>
        <w:tc>
          <w:tcPr>
            <w:tcW w:w="2003" w:type="dxa"/>
            <w:noWrap w:val="0"/>
            <w:vAlign w:val="top"/>
          </w:tcPr>
          <w:p>
            <w:pPr>
              <w:pStyle w:val="6"/>
              <w:bidi w:val="0"/>
              <w:rPr>
                <w:rFonts w:hint="default"/>
              </w:rPr>
            </w:pPr>
          </w:p>
        </w:tc>
        <w:tc>
          <w:tcPr>
            <w:tcW w:w="2661" w:type="dxa"/>
            <w:noWrap w:val="0"/>
            <w:vAlign w:val="top"/>
          </w:tcPr>
          <w:p>
            <w:pPr>
              <w:pStyle w:val="6"/>
              <w:bidi w:val="0"/>
              <w:rPr>
                <w:rFonts w:hint="default"/>
              </w:rPr>
            </w:pPr>
          </w:p>
        </w:tc>
        <w:tc>
          <w:tcPr>
            <w:tcW w:w="1537" w:type="dxa"/>
            <w:noWrap w:val="0"/>
            <w:vAlign w:val="top"/>
          </w:tcPr>
          <w:p>
            <w:pPr>
              <w:pStyle w:val="6"/>
              <w:bidi w:val="0"/>
              <w:rPr>
                <w:rFonts w:hint="default"/>
              </w:rPr>
            </w:pPr>
          </w:p>
        </w:tc>
        <w:tc>
          <w:tcPr>
            <w:tcW w:w="1742" w:type="dxa"/>
            <w:noWrap w:val="0"/>
            <w:vAlign w:val="top"/>
          </w:tcPr>
          <w:p>
            <w:pPr>
              <w:pStyle w:val="6"/>
              <w:bidi w:val="0"/>
              <w:rPr>
                <w:rFonts w:hint="default"/>
              </w:rPr>
            </w:pPr>
          </w:p>
        </w:tc>
      </w:tr>
    </w:tbl>
    <w:p>
      <w:pPr>
        <w:adjustRightInd w:val="0"/>
        <w:snapToGrid w:val="0"/>
        <w:spacing w:line="360" w:lineRule="auto"/>
        <w:ind w:right="1280"/>
        <w:rPr>
          <w:rFonts w:hint="default" w:ascii="Times New Roman" w:hAnsi="Times New Roman" w:eastAsia="仿宋_GB2312" w:cs="Times New Roman"/>
          <w:sz w:val="32"/>
          <w:szCs w:val="32"/>
          <w:shd w:val="clear" w:color="auto" w:fill="FFFFFF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长城小标宋体">
    <w:altName w:val="宋体"/>
    <w:panose1 w:val="02010609010101010101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640"/>
      </w:pPr>
      <w:r>
        <w:separator/>
      </w:r>
    </w:p>
  </w:footnote>
  <w:footnote w:type="continuationSeparator" w:id="1">
    <w:p>
      <w:pPr>
        <w:spacing w:line="36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E1NTY2NTNjMzE5NGVkZTc5Y2RmZGFlNTk1ODZkMDMifQ=="/>
  </w:docVars>
  <w:rsids>
    <w:rsidRoot w:val="6F3C4C4F"/>
    <w:rsid w:val="6F3C4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  <w:ind w:firstLine="880" w:firstLineChars="200"/>
      <w:jc w:val="both"/>
    </w:pPr>
    <w:rPr>
      <w:rFonts w:ascii="Times New Roman" w:hAnsi="Times New Roman" w:eastAsia="仿宋" w:cs="Times New Roman"/>
      <w:kern w:val="2"/>
      <w:sz w:val="32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360" w:lineRule="auto"/>
      <w:ind w:firstLine="0" w:firstLineChars="0"/>
      <w:outlineLvl w:val="0"/>
    </w:pPr>
    <w:rPr>
      <w:rFonts w:ascii="Times New Roman" w:hAnsi="Times New Roman" w:eastAsia="黑体"/>
      <w:b/>
      <w:kern w:val="44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widowControl w:val="0"/>
      <w:spacing w:after="120"/>
      <w:jc w:val="both"/>
    </w:pPr>
    <w:rPr>
      <w:rFonts w:ascii="Calibri" w:hAnsi="Calibri" w:eastAsia="仿宋_GB2312" w:cs="Times New Roman"/>
      <w:kern w:val="2"/>
      <w:sz w:val="32"/>
      <w:lang w:val="en-US" w:eastAsia="zh-CN" w:bidi="ar-SA"/>
    </w:rPr>
  </w:style>
  <w:style w:type="paragraph" w:customStyle="1" w:styleId="6">
    <w:name w:val="表格"/>
    <w:basedOn w:val="1"/>
    <w:qFormat/>
    <w:uiPriority w:val="0"/>
    <w:pPr>
      <w:widowControl/>
      <w:adjustRightInd/>
      <w:snapToGrid/>
      <w:ind w:firstLine="0" w:firstLineChars="0"/>
      <w:jc w:val="center"/>
      <w:textAlignment w:val="center"/>
    </w:pPr>
    <w:rPr>
      <w:rFonts w:ascii="Times New Roman" w:hAnsi="Times New Roman" w:cs="黑体"/>
      <w:color w:val="000000" w:themeColor="text1"/>
      <w:kern w:val="0"/>
      <w:sz w:val="24"/>
      <w:szCs w:val="22"/>
      <w:u w:val="none"/>
      <w:lang w:bidi="ar"/>
      <w14:textFill>
        <w14:solidFill>
          <w14:schemeClr w14:val="tx1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2023-07-21T11:29:00Z</dcterms:created>
  <dc:creator>尘夏</dc:creator>
  <cp:lastModifiedBy>尘夏</cp:lastModifiedBy>
  <dcterms:modified xsi:type="dcterms:W3CDTF">2023-07-21T11:29:59Z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4519C99A1D0A42908B7EE03AAF26C2CF_11</vt:lpwstr>
  </property>
</Properties>
</file>