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center" w:pos="4153"/>
          <w:tab w:val="right" w:pos="8306"/>
        </w:tabs>
        <w:kinsoku/>
        <w:wordWrap/>
        <w:overflowPunct/>
        <w:topLinePunct w:val="0"/>
        <w:autoSpaceDE/>
        <w:autoSpaceDN/>
        <w:bidi w:val="0"/>
        <w:adjustRightInd/>
        <w:snapToGrid/>
        <w:spacing w:line="560" w:lineRule="exact"/>
        <w:ind w:right="0"/>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bookmarkStart w:id="5" w:name="_GoBack"/>
      <w:bookmarkEnd w:id="5"/>
    </w:p>
    <w:p>
      <w:pPr>
        <w:keepNext w:val="0"/>
        <w:keepLines w:val="0"/>
        <w:pageBreakBefore w:val="0"/>
        <w:kinsoku/>
        <w:wordWrap/>
        <w:overflowPunct/>
        <w:topLinePunct w:val="0"/>
        <w:autoSpaceDE/>
        <w:autoSpaceDN/>
        <w:bidi w:val="0"/>
        <w:adjustRightInd/>
        <w:snapToGrid/>
        <w:spacing w:line="560" w:lineRule="exact"/>
        <w:ind w:right="0"/>
        <w:jc w:val="center"/>
        <w:textAlignment w:val="auto"/>
        <w:outlineLvl w:val="9"/>
        <w:rPr>
          <w:rFonts w:hint="eastAsia" w:ascii="方正小标宋简体" w:hAnsi="方正小标宋简体" w:eastAsia="方正小标宋简体" w:cs="方正小标宋简体"/>
          <w:sz w:val="32"/>
          <w:szCs w:val="32"/>
          <w:lang w:eastAsia="zh-CN"/>
        </w:rPr>
      </w:pPr>
    </w:p>
    <w:p>
      <w:pPr>
        <w:keepNext w:val="0"/>
        <w:keepLines w:val="0"/>
        <w:pageBreakBefore w:val="0"/>
        <w:kinsoku/>
        <w:wordWrap/>
        <w:overflowPunct/>
        <w:topLinePunct w:val="0"/>
        <w:autoSpaceDE/>
        <w:autoSpaceDN/>
        <w:bidi w:val="0"/>
        <w:adjustRightInd/>
        <w:snapToGrid/>
        <w:spacing w:line="720" w:lineRule="exact"/>
        <w:ind w:right="0"/>
        <w:jc w:val="center"/>
        <w:textAlignment w:val="auto"/>
        <w:outlineLvl w:val="9"/>
        <w:rPr>
          <w:rFonts w:hint="eastAsia" w:ascii="方正小标宋简体" w:hAnsi="方正小标宋简体" w:eastAsia="方正小标宋简体" w:cs="方正小标宋简体"/>
          <w:color w:val="auto"/>
          <w:sz w:val="44"/>
          <w:szCs w:val="44"/>
          <w:lang w:eastAsia="zh-CN"/>
        </w:rPr>
      </w:pPr>
      <w:bookmarkStart w:id="0" w:name="OLE_LINK1"/>
      <w:r>
        <w:rPr>
          <w:rFonts w:hint="eastAsia" w:ascii="方正小标宋简体" w:hAnsi="方正小标宋简体" w:eastAsia="方正小标宋简体" w:cs="方正小标宋简体"/>
          <w:color w:val="auto"/>
          <w:sz w:val="44"/>
          <w:szCs w:val="44"/>
        </w:rPr>
        <w:t>强化主体培育</w:t>
      </w:r>
      <w:r>
        <w:rPr>
          <w:rFonts w:hint="eastAsia" w:ascii="方正小标宋简体" w:hAnsi="方正小标宋简体" w:eastAsia="方正小标宋简体" w:cs="方正小标宋简体"/>
          <w:color w:val="auto"/>
          <w:sz w:val="44"/>
          <w:szCs w:val="44"/>
          <w:lang w:eastAsia="zh-CN"/>
        </w:rPr>
        <w:t>项目</w:t>
      </w:r>
      <w:bookmarkEnd w:id="0"/>
      <w:r>
        <w:rPr>
          <w:rFonts w:hint="eastAsia" w:ascii="方正小标宋简体" w:hAnsi="方正小标宋简体" w:eastAsia="方正小标宋简体" w:cs="方正小标宋简体"/>
          <w:color w:val="auto"/>
          <w:sz w:val="44"/>
          <w:szCs w:val="44"/>
          <w:lang w:eastAsia="zh-CN"/>
        </w:rPr>
        <w:t>申报指南</w:t>
      </w:r>
    </w:p>
    <w:p>
      <w:pPr>
        <w:keepNext w:val="0"/>
        <w:keepLines w:val="0"/>
        <w:pageBreakBefore w:val="0"/>
        <w:kinsoku/>
        <w:wordWrap/>
        <w:overflowPunct/>
        <w:topLinePunct w:val="0"/>
        <w:autoSpaceDE/>
        <w:autoSpaceDN/>
        <w:bidi w:val="0"/>
        <w:adjustRightInd/>
        <w:snapToGrid/>
        <w:spacing w:line="560" w:lineRule="exact"/>
        <w:ind w:right="0" w:firstLine="640" w:firstLineChars="200"/>
        <w:textAlignment w:val="auto"/>
        <w:outlineLvl w:val="9"/>
        <w:rPr>
          <w:rFonts w:hint="eastAsia" w:ascii="黑体" w:hAnsi="黑体" w:eastAsia="黑体" w:cs="黑体"/>
          <w:sz w:val="32"/>
          <w:szCs w:val="32"/>
        </w:rPr>
      </w:pPr>
    </w:p>
    <w:p>
      <w:pPr>
        <w:keepNext w:val="0"/>
        <w:keepLines w:val="0"/>
        <w:pageBreakBefore w:val="0"/>
        <w:kinsoku/>
        <w:wordWrap/>
        <w:overflowPunct/>
        <w:topLinePunct w:val="0"/>
        <w:autoSpaceDE/>
        <w:autoSpaceDN/>
        <w:bidi w:val="0"/>
        <w:adjustRightInd/>
        <w:snapToGrid/>
        <w:spacing w:line="560" w:lineRule="exact"/>
        <w:ind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一、支持范围和标准</w:t>
      </w:r>
    </w:p>
    <w:p>
      <w:pPr>
        <w:pBdr>
          <w:bottom w:val="none" w:color="auto" w:sz="0" w:space="0"/>
        </w:pBdr>
        <w:shd w:val="clear" w:color="auto" w:fill="auto"/>
        <w:adjustRightInd w:val="0"/>
        <w:snapToGrid w:val="0"/>
        <w:spacing w:line="580" w:lineRule="exact"/>
        <w:ind w:firstLine="640" w:firstLineChars="200"/>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rPr>
        <w:t>技术产业化项目</w:t>
      </w:r>
      <w:r>
        <w:rPr>
          <w:rFonts w:hint="eastAsia" w:ascii="仿宋_GB2312" w:hAnsi="仿宋_GB2312" w:eastAsia="仿宋_GB2312" w:cs="仿宋_GB2312"/>
          <w:color w:val="000000"/>
          <w:spacing w:val="0"/>
          <w:sz w:val="32"/>
          <w:szCs w:val="32"/>
        </w:rPr>
        <w:t>。</w:t>
      </w:r>
      <w:r>
        <w:rPr>
          <w:rFonts w:hint="eastAsia" w:ascii="仿宋_GB2312" w:hAnsi="仿宋_GB2312" w:eastAsia="仿宋_GB2312" w:cs="仿宋_GB2312"/>
          <w:color w:val="000000"/>
          <w:spacing w:val="0"/>
          <w:sz w:val="32"/>
          <w:szCs w:val="32"/>
          <w:lang w:val="en-US" w:eastAsia="zh-CN"/>
        </w:rPr>
        <w:t>支持就近利用有色金属冶炼过程中的精细化工品、高分子材料等伴生品衍生产业链条。</w:t>
      </w:r>
      <w:r>
        <w:rPr>
          <w:rFonts w:hint="eastAsia" w:ascii="仿宋_GB2312" w:hAnsi="仿宋_GB2312" w:eastAsia="仿宋_GB2312" w:cs="仿宋_GB2312"/>
          <w:color w:val="000000"/>
          <w:spacing w:val="0"/>
          <w:sz w:val="32"/>
          <w:szCs w:val="32"/>
        </w:rPr>
        <w:t>支持发展关键金属新材料产业，加快高纯金属、高性能合金、靶材、新能源材料等高端产品研发与产业化，推动产业价值链向中高端攀升。</w:t>
      </w:r>
      <w:r>
        <w:rPr>
          <w:rFonts w:hint="eastAsia" w:ascii="仿宋_GB2312" w:hAnsi="仿宋_GB2312" w:eastAsia="仿宋_GB2312" w:cs="仿宋_GB2312"/>
          <w:color w:val="000000"/>
          <w:spacing w:val="0"/>
          <w:sz w:val="32"/>
          <w:szCs w:val="32"/>
          <w:lang w:val="en-US" w:eastAsia="zh-CN"/>
        </w:rPr>
        <w:t>支持建设关键金属新材料共性技术服务平台，吸引科技成果在试验区转化落地。</w:t>
      </w:r>
      <w:r>
        <w:rPr>
          <w:rFonts w:hint="eastAsia" w:ascii="仿宋_GB2312" w:hAnsi="仿宋_GB2312" w:eastAsia="仿宋_GB2312" w:cs="仿宋_GB2312"/>
          <w:color w:val="000000"/>
          <w:sz w:val="32"/>
          <w:szCs w:val="32"/>
        </w:rPr>
        <w:t>按</w:t>
      </w:r>
      <w:r>
        <w:rPr>
          <w:rFonts w:hint="eastAsia" w:ascii="仿宋_GB2312" w:hAnsi="仿宋_GB2312" w:eastAsia="仿宋_GB2312" w:cs="仿宋_GB2312"/>
          <w:color w:val="000000"/>
          <w:sz w:val="32"/>
          <w:szCs w:val="32"/>
          <w:lang w:val="en-US" w:eastAsia="zh-CN"/>
        </w:rPr>
        <w:t>规定对项目给予</w:t>
      </w:r>
      <w:r>
        <w:rPr>
          <w:rFonts w:hint="eastAsia" w:ascii="仿宋_GB2312" w:hAnsi="仿宋_GB2312" w:eastAsia="仿宋_GB2312" w:cs="仿宋_GB2312"/>
          <w:color w:val="000000"/>
          <w:sz w:val="32"/>
          <w:szCs w:val="32"/>
        </w:rPr>
        <w:t>不超过项目固定资产投资额15%</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支持，</w:t>
      </w:r>
      <w:r>
        <w:rPr>
          <w:rFonts w:hint="eastAsia" w:ascii="仿宋_GB2312" w:hAnsi="仿宋_GB2312" w:eastAsia="仿宋_GB2312" w:cs="仿宋_GB2312"/>
          <w:color w:val="000000"/>
          <w:sz w:val="32"/>
          <w:szCs w:val="32"/>
          <w:lang w:val="en-US" w:eastAsia="zh-CN"/>
        </w:rPr>
        <w:t>单个项目奖补金额最高</w:t>
      </w:r>
      <w:r>
        <w:rPr>
          <w:rFonts w:hint="eastAsia" w:ascii="仿宋_GB2312" w:hAnsi="仿宋_GB2312" w:eastAsia="仿宋_GB2312" w:cs="仿宋_GB2312"/>
          <w:color w:val="000000"/>
          <w:sz w:val="32"/>
          <w:szCs w:val="32"/>
        </w:rPr>
        <w:t>不超过2000万元。</w:t>
      </w:r>
    </w:p>
    <w:p>
      <w:pPr>
        <w:pBdr>
          <w:bottom w:val="none" w:color="auto" w:sz="0" w:space="0"/>
        </w:pBdr>
        <w:shd w:val="clear" w:color="auto" w:fill="auto"/>
        <w:adjustRightInd w:val="0"/>
        <w:snapToGrid w:val="0"/>
        <w:spacing w:line="580" w:lineRule="exact"/>
        <w:ind w:firstLine="640" w:firstLineChars="200"/>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lang w:val="en-US" w:eastAsia="zh-CN"/>
        </w:rPr>
        <w:t>（二）</w:t>
      </w:r>
      <w:r>
        <w:rPr>
          <w:rFonts w:hint="eastAsia" w:ascii="仿宋_GB2312" w:hAnsi="仿宋_GB2312" w:eastAsia="仿宋_GB2312" w:cs="仿宋_GB2312"/>
          <w:color w:val="000000"/>
          <w:spacing w:val="0"/>
          <w:sz w:val="32"/>
          <w:szCs w:val="32"/>
        </w:rPr>
        <w:t>补链强链延链项目</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en-US" w:eastAsia="zh-CN"/>
        </w:rPr>
        <w:t>支持将</w:t>
      </w:r>
      <w:r>
        <w:rPr>
          <w:rFonts w:hint="eastAsia" w:ascii="仿宋_GB2312" w:hAnsi="仿宋_GB2312" w:eastAsia="仿宋_GB2312" w:cs="仿宋_GB2312"/>
          <w:color w:val="000000"/>
          <w:spacing w:val="0"/>
          <w:sz w:val="32"/>
          <w:szCs w:val="32"/>
        </w:rPr>
        <w:t>关键金属高纯提炼、高性能合金、高端应用、资源综合利用等高附加值补链强链延链项目</w:t>
      </w:r>
      <w:r>
        <w:rPr>
          <w:rFonts w:hint="eastAsia" w:ascii="仿宋_GB2312" w:hAnsi="仿宋_GB2312" w:eastAsia="仿宋_GB2312" w:cs="仿宋_GB2312"/>
          <w:color w:val="000000"/>
          <w:spacing w:val="0"/>
          <w:sz w:val="32"/>
          <w:szCs w:val="32"/>
          <w:lang w:val="en-US" w:eastAsia="zh-CN"/>
        </w:rPr>
        <w:t>建设</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z w:val="32"/>
          <w:szCs w:val="32"/>
        </w:rPr>
        <w:t>按</w:t>
      </w:r>
      <w:r>
        <w:rPr>
          <w:rFonts w:hint="eastAsia" w:ascii="仿宋_GB2312" w:hAnsi="仿宋_GB2312" w:eastAsia="仿宋_GB2312" w:cs="仿宋_GB2312"/>
          <w:color w:val="000000"/>
          <w:sz w:val="32"/>
          <w:szCs w:val="32"/>
          <w:lang w:val="en-US" w:eastAsia="zh-CN"/>
        </w:rPr>
        <w:t>规定对项目给予</w:t>
      </w:r>
      <w:r>
        <w:rPr>
          <w:rFonts w:hint="eastAsia" w:ascii="仿宋_GB2312" w:hAnsi="仿宋_GB2312" w:eastAsia="仿宋_GB2312" w:cs="仿宋_GB2312"/>
          <w:color w:val="000000"/>
          <w:sz w:val="32"/>
          <w:szCs w:val="32"/>
        </w:rPr>
        <w:t>不超过项目固定资产投资额15%</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支持，</w:t>
      </w:r>
      <w:r>
        <w:rPr>
          <w:rFonts w:hint="eastAsia" w:ascii="仿宋_GB2312" w:hAnsi="仿宋_GB2312" w:eastAsia="仿宋_GB2312" w:cs="仿宋_GB2312"/>
          <w:color w:val="000000"/>
          <w:sz w:val="32"/>
          <w:szCs w:val="32"/>
          <w:lang w:val="en-US" w:eastAsia="zh-CN"/>
        </w:rPr>
        <w:t>单个项目奖补金额最高</w:t>
      </w:r>
      <w:r>
        <w:rPr>
          <w:rFonts w:hint="eastAsia" w:ascii="仿宋_GB2312" w:hAnsi="仿宋_GB2312" w:eastAsia="仿宋_GB2312" w:cs="仿宋_GB2312"/>
          <w:color w:val="000000"/>
          <w:sz w:val="32"/>
          <w:szCs w:val="32"/>
        </w:rPr>
        <w:t>不超过2000万元。</w:t>
      </w:r>
    </w:p>
    <w:p>
      <w:pPr>
        <w:pBdr>
          <w:bottom w:val="none" w:color="auto" w:sz="0" w:space="0"/>
        </w:pBdr>
        <w:shd w:val="clear" w:color="auto" w:fill="auto"/>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pacing w:val="0"/>
          <w:sz w:val="32"/>
          <w:szCs w:val="32"/>
          <w:lang w:val="en-US" w:eastAsia="zh-CN"/>
        </w:rPr>
        <w:t>（三）设备更新与技术改造项目。鼓励企业</w:t>
      </w:r>
      <w:r>
        <w:rPr>
          <w:rFonts w:hint="eastAsia" w:ascii="仿宋_GB2312" w:hAnsi="仿宋_GB2312" w:eastAsia="仿宋_GB2312" w:cs="仿宋_GB2312"/>
          <w:color w:val="000000"/>
          <w:spacing w:val="0"/>
          <w:sz w:val="32"/>
          <w:szCs w:val="32"/>
        </w:rPr>
        <w:t>应用先进冶炼技术及冶炼设备</w:t>
      </w:r>
      <w:r>
        <w:rPr>
          <w:rFonts w:hint="eastAsia" w:ascii="仿宋_GB2312" w:hAnsi="仿宋_GB2312" w:eastAsia="仿宋_GB2312" w:cs="仿宋_GB2312"/>
          <w:color w:val="000000"/>
          <w:spacing w:val="0"/>
          <w:sz w:val="32"/>
          <w:szCs w:val="32"/>
          <w:lang w:val="en-US" w:eastAsia="zh-CN"/>
        </w:rPr>
        <w:t>进行设备更新与技术改造</w:t>
      </w:r>
      <w:r>
        <w:rPr>
          <w:rFonts w:hint="eastAsia" w:ascii="仿宋_GB2312" w:hAnsi="仿宋_GB2312" w:eastAsia="仿宋_GB2312" w:cs="仿宋_GB2312"/>
          <w:color w:val="auto"/>
          <w:spacing w:val="0"/>
          <w:sz w:val="32"/>
          <w:szCs w:val="32"/>
        </w:rPr>
        <w:t>，</w:t>
      </w:r>
      <w:r>
        <w:rPr>
          <w:rFonts w:hint="eastAsia" w:ascii="仿宋_GB2312" w:hAnsi="仿宋_GB2312" w:eastAsia="仿宋_GB2312" w:cs="仿宋_GB2312"/>
          <w:color w:val="000000"/>
          <w:sz w:val="32"/>
          <w:szCs w:val="32"/>
        </w:rPr>
        <w:t>按</w:t>
      </w:r>
      <w:r>
        <w:rPr>
          <w:rFonts w:hint="eastAsia" w:ascii="仿宋_GB2312" w:hAnsi="仿宋_GB2312" w:eastAsia="仿宋_GB2312" w:cs="仿宋_GB2312"/>
          <w:color w:val="000000"/>
          <w:sz w:val="32"/>
          <w:szCs w:val="32"/>
          <w:lang w:val="en-US" w:eastAsia="zh-CN"/>
        </w:rPr>
        <w:t>规定对项目给予</w:t>
      </w:r>
      <w:r>
        <w:rPr>
          <w:rFonts w:hint="eastAsia" w:ascii="仿宋_GB2312" w:hAnsi="仿宋_GB2312" w:eastAsia="仿宋_GB2312" w:cs="仿宋_GB2312"/>
          <w:color w:val="000000"/>
          <w:sz w:val="32"/>
          <w:szCs w:val="32"/>
        </w:rPr>
        <w:t>不超过</w:t>
      </w:r>
      <w:r>
        <w:rPr>
          <w:rFonts w:hint="eastAsia" w:ascii="仿宋_GB2312" w:hAnsi="仿宋_GB2312" w:eastAsia="仿宋_GB2312" w:cs="仿宋_GB2312"/>
          <w:color w:val="000000"/>
          <w:sz w:val="32"/>
          <w:szCs w:val="32"/>
          <w:lang w:val="en-US" w:eastAsia="zh-CN"/>
        </w:rPr>
        <w:t>设备投资</w:t>
      </w:r>
      <w:r>
        <w:rPr>
          <w:rFonts w:hint="eastAsia" w:ascii="仿宋_GB2312" w:hAnsi="仿宋_GB2312" w:eastAsia="仿宋_GB2312" w:cs="仿宋_GB2312"/>
          <w:color w:val="000000"/>
          <w:sz w:val="32"/>
          <w:szCs w:val="32"/>
        </w:rPr>
        <w:t>15%</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支持，</w:t>
      </w:r>
      <w:r>
        <w:rPr>
          <w:rFonts w:hint="eastAsia" w:ascii="仿宋_GB2312" w:hAnsi="仿宋_GB2312" w:eastAsia="仿宋_GB2312" w:cs="仿宋_GB2312"/>
          <w:color w:val="000000"/>
          <w:sz w:val="32"/>
          <w:szCs w:val="32"/>
          <w:lang w:val="en-US" w:eastAsia="zh-CN"/>
        </w:rPr>
        <w:t>单个项目奖补金额最高</w:t>
      </w:r>
      <w:r>
        <w:rPr>
          <w:rFonts w:hint="eastAsia" w:ascii="仿宋_GB2312" w:hAnsi="仿宋_GB2312" w:eastAsia="仿宋_GB2312" w:cs="仿宋_GB2312"/>
          <w:color w:val="000000"/>
          <w:sz w:val="32"/>
          <w:szCs w:val="32"/>
        </w:rPr>
        <w:t>不超过2000万元</w:t>
      </w:r>
      <w:r>
        <w:rPr>
          <w:rFonts w:hint="eastAsia" w:ascii="仿宋_GB2312" w:hAnsi="仿宋_GB2312" w:eastAsia="仿宋_GB2312" w:cs="仿宋_GB2312"/>
          <w:color w:val="000000"/>
          <w:spacing w:val="-6"/>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二、申报条件及申报材料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（一）申报条件</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1.项目申报单位具有独立的法人资格，财务管理制度健全，项目申报单位守法经营，不违反国家、自治区、设区市联合惩戒政策和制度规定，</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rPr>
        <w:t>被列为失信联合惩戒对象。</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2.项目符合国家、自治区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设区市</w:t>
      </w:r>
      <w:r>
        <w:rPr>
          <w:rFonts w:hint="eastAsia" w:ascii="仿宋_GB2312" w:hAnsi="仿宋_GB2312" w:eastAsia="仿宋_GB2312" w:cs="仿宋_GB2312"/>
          <w:sz w:val="32"/>
          <w:szCs w:val="32"/>
        </w:rPr>
        <w:t>相关产业政策、发展规划，属于《产业结构调整指导目录》鼓励类或允许类项目，符合国家和自治区在项目投资许可、土地、环保、节能、</w:t>
      </w:r>
      <w:r>
        <w:rPr>
          <w:rFonts w:hint="eastAsia" w:ascii="仿宋_GB2312" w:hAnsi="仿宋_GB2312" w:eastAsia="仿宋_GB2312" w:cs="仿宋_GB2312"/>
          <w:sz w:val="32"/>
          <w:szCs w:val="32"/>
          <w:highlight w:val="none"/>
        </w:rPr>
        <w:t>技术、</w:t>
      </w:r>
      <w:r>
        <w:rPr>
          <w:rFonts w:hint="eastAsia" w:ascii="仿宋_GB2312" w:hAnsi="仿宋_GB2312" w:eastAsia="仿宋_GB2312" w:cs="仿宋_GB2312"/>
          <w:sz w:val="32"/>
          <w:szCs w:val="32"/>
        </w:rPr>
        <w:t>安全生产等方面的准入条件。</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3.项目符合</w:t>
      </w:r>
      <w:r>
        <w:rPr>
          <w:rFonts w:hint="eastAsia" w:ascii="仿宋_GB2312" w:hAnsi="仿宋_GB2312" w:eastAsia="仿宋_GB2312" w:cs="仿宋_GB2312"/>
          <w:sz w:val="32"/>
          <w:szCs w:val="32"/>
          <w:lang w:val="en-US" w:eastAsia="zh-CN"/>
        </w:rPr>
        <w:t>有色金属及关键金属</w:t>
      </w:r>
      <w:r>
        <w:rPr>
          <w:rFonts w:hint="eastAsia" w:ascii="仿宋_GB2312" w:hAnsi="仿宋_GB2312" w:eastAsia="仿宋_GB2312" w:cs="仿宋_GB2312"/>
          <w:sz w:val="32"/>
          <w:szCs w:val="32"/>
        </w:rPr>
        <w:t>产业链的产业布局和发展方向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试验区</w:t>
      </w:r>
      <w:r>
        <w:rPr>
          <w:rFonts w:hint="eastAsia" w:ascii="仿宋_GB2312" w:hAnsi="仿宋_GB2312" w:eastAsia="仿宋_GB2312" w:cs="仿宋_GB2312"/>
          <w:sz w:val="32"/>
          <w:szCs w:val="32"/>
        </w:rPr>
        <w:t>产业发展有明显牵引带动作用，带动产业集聚发展，带动一批产业上下游企业在</w:t>
      </w:r>
      <w:r>
        <w:rPr>
          <w:rFonts w:hint="eastAsia" w:ascii="仿宋_GB2312" w:hAnsi="仿宋_GB2312" w:eastAsia="仿宋_GB2312" w:cs="仿宋_GB2312"/>
          <w:sz w:val="32"/>
          <w:szCs w:val="32"/>
          <w:lang w:val="en-US" w:eastAsia="zh-CN"/>
        </w:rPr>
        <w:t>试验区</w:t>
      </w:r>
      <w:r>
        <w:rPr>
          <w:rFonts w:hint="eastAsia" w:ascii="仿宋_GB2312" w:hAnsi="仿宋_GB2312" w:eastAsia="仿宋_GB2312" w:cs="仿宋_GB2312"/>
          <w:sz w:val="32"/>
          <w:szCs w:val="32"/>
        </w:rPr>
        <w:t>投资，具有良好经济效益、社会效益。</w:t>
      </w:r>
    </w:p>
    <w:p>
      <w:pPr>
        <w:keepNext w:val="0"/>
        <w:keepLines w:val="0"/>
        <w:pageBreakBefore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4.项目</w:t>
      </w:r>
      <w:r>
        <w:rPr>
          <w:rFonts w:hint="eastAsia" w:ascii="仿宋_GB2312" w:hAnsi="仿宋_GB2312" w:eastAsia="仿宋_GB2312" w:cs="仿宋_GB2312"/>
          <w:color w:val="auto"/>
          <w:sz w:val="32"/>
          <w:szCs w:val="32"/>
          <w:lang w:val="en-US" w:eastAsia="zh-CN"/>
        </w:rPr>
        <w:t>属于</w:t>
      </w:r>
      <w:r>
        <w:rPr>
          <w:rFonts w:hint="eastAsia" w:ascii="仿宋_GB2312" w:hAnsi="仿宋_GB2312" w:eastAsia="仿宋_GB2312" w:cs="仿宋_GB2312"/>
          <w:color w:val="auto"/>
          <w:sz w:val="32"/>
          <w:szCs w:val="32"/>
        </w:rPr>
        <w:t>固定资产</w:t>
      </w:r>
      <w:r>
        <w:rPr>
          <w:rFonts w:hint="eastAsia" w:ascii="仿宋_GB2312" w:hAnsi="仿宋_GB2312" w:eastAsia="仿宋_GB2312" w:cs="仿宋_GB2312"/>
          <w:sz w:val="32"/>
          <w:szCs w:val="32"/>
          <w:lang w:val="en-US" w:eastAsia="zh-CN"/>
        </w:rPr>
        <w:t>投资500万元及以上的有色金属及关键金属产业项目，</w:t>
      </w:r>
      <w:bookmarkStart w:id="1" w:name="OLE_LINK5"/>
      <w:bookmarkStart w:id="2" w:name="OLE_LINK4"/>
      <w:r>
        <w:rPr>
          <w:rFonts w:hint="eastAsia" w:ascii="仿宋_GB2312" w:hAnsi="仿宋_GB2312" w:eastAsia="仿宋_GB2312" w:cs="仿宋_GB2312"/>
          <w:sz w:val="32"/>
          <w:szCs w:val="32"/>
          <w:lang w:val="en-US" w:eastAsia="zh-CN"/>
        </w:rPr>
        <w:t>项目核准（备案）、环评、能评、土地审批等前期工作手续</w:t>
      </w:r>
      <w:bookmarkEnd w:id="1"/>
      <w:bookmarkEnd w:id="2"/>
      <w:r>
        <w:rPr>
          <w:rFonts w:hint="eastAsia" w:ascii="仿宋_GB2312" w:hAnsi="仿宋_GB2312" w:eastAsia="仿宋_GB2312" w:cs="仿宋_GB2312"/>
          <w:sz w:val="32"/>
          <w:szCs w:val="32"/>
          <w:lang w:val="en-US" w:eastAsia="zh-CN"/>
        </w:rPr>
        <w:t>完备，项目已开工建设，原则上建设期限不超过三年。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项目申报单位</w:t>
      </w:r>
      <w:r>
        <w:rPr>
          <w:rFonts w:hint="eastAsia" w:ascii="仿宋_GB2312" w:hAnsi="仿宋_GB2312" w:eastAsia="仿宋_GB2312" w:cs="仿宋_GB2312"/>
          <w:sz w:val="32"/>
          <w:szCs w:val="32"/>
        </w:rPr>
        <w:t>应当在申报材料中明确说明项目核心内容或关键技术、已获得和正在申报的其他专项资金情况。依托同一核心内容或同一关键技术编制的不同项目视为同一项目。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（二）申报材料</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1.企业和项目基本情况简介。包括企业实力，如行业地位、产品市场占有率、销售收入及利润水平、资产负债率、银行信用等级；产品特点，要</w:t>
      </w:r>
      <w:r>
        <w:rPr>
          <w:rFonts w:hint="eastAsia" w:ascii="仿宋_GB2312" w:hAnsi="仿宋_GB2312" w:eastAsia="仿宋_GB2312" w:cs="仿宋_GB2312"/>
          <w:sz w:val="32"/>
          <w:szCs w:val="32"/>
          <w:lang w:eastAsia="zh-CN"/>
        </w:rPr>
        <w:t>突出</w:t>
      </w:r>
      <w:r>
        <w:rPr>
          <w:rFonts w:hint="eastAsia" w:ascii="仿宋_GB2312" w:hAnsi="仿宋_GB2312" w:eastAsia="仿宋_GB2312" w:cs="仿宋_GB2312"/>
          <w:sz w:val="32"/>
          <w:szCs w:val="32"/>
        </w:rPr>
        <w:t>该产品的</w:t>
      </w:r>
      <w:r>
        <w:rPr>
          <w:rFonts w:hint="eastAsia" w:ascii="仿宋_GB2312" w:hAnsi="仿宋_GB2312" w:eastAsia="仿宋_GB2312" w:cs="仿宋_GB2312"/>
          <w:sz w:val="32"/>
          <w:szCs w:val="32"/>
          <w:lang w:eastAsia="zh-CN"/>
        </w:rPr>
        <w:t>竞争</w:t>
      </w:r>
      <w:r>
        <w:rPr>
          <w:rFonts w:hint="eastAsia" w:ascii="仿宋_GB2312" w:hAnsi="仿宋_GB2312" w:eastAsia="仿宋_GB2312" w:cs="仿宋_GB2312"/>
          <w:sz w:val="32"/>
          <w:szCs w:val="32"/>
        </w:rPr>
        <w:t>优势，</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尽量用量化指标；技术来源，要证明技术落实，并具备产业化能力；项目主要建设内容，分为工艺设备部分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土建部分和其他，尤其要将工艺设备部分描述清楚；效益分析，包含经济效益、行业效益和社会效益，如项目建成达产后的新增产值、新增净利润、新增税收贡献，对行业进步的贡献，对节能减排、安置就业等的</w:t>
      </w:r>
      <w:r>
        <w:rPr>
          <w:rFonts w:hint="eastAsia" w:ascii="仿宋_GB2312" w:hAnsi="仿宋_GB2312" w:eastAsia="仿宋_GB2312" w:cs="仿宋_GB2312"/>
          <w:sz w:val="32"/>
          <w:szCs w:val="32"/>
          <w:lang w:eastAsia="zh-CN"/>
        </w:rPr>
        <w:t>社会</w:t>
      </w:r>
      <w:r>
        <w:rPr>
          <w:rFonts w:hint="eastAsia" w:ascii="仿宋_GB2312" w:hAnsi="仿宋_GB2312" w:eastAsia="仿宋_GB2312" w:cs="仿宋_GB2312"/>
          <w:sz w:val="32"/>
          <w:szCs w:val="32"/>
        </w:rPr>
        <w:t>贡献；项目进展情况，包括项目</w:t>
      </w:r>
      <w:r>
        <w:rPr>
          <w:rFonts w:hint="eastAsia" w:ascii="仿宋_GB2312" w:hAnsi="仿宋_GB2312" w:eastAsia="仿宋_GB2312" w:cs="仿宋_GB2312"/>
          <w:sz w:val="32"/>
          <w:szCs w:val="32"/>
          <w:lang w:val="en-US" w:eastAsia="zh-CN"/>
        </w:rPr>
        <w:t>核准（备案）</w:t>
      </w:r>
      <w:r>
        <w:rPr>
          <w:rFonts w:hint="eastAsia" w:ascii="仿宋_GB2312" w:hAnsi="仿宋_GB2312" w:eastAsia="仿宋_GB2312" w:cs="仿宋_GB2312"/>
          <w:sz w:val="32"/>
          <w:szCs w:val="32"/>
        </w:rPr>
        <w:t>、节能审查、环评审批、土地审批等前期工作完成情况，工程建设形象进度，建设资金落实情况，累计完成投资，预计建成投产时间等。</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《2025年南丹关键金属高质量发展综合试验区培育建设专项资金</w:t>
      </w:r>
      <w:r>
        <w:rPr>
          <w:rFonts w:hint="eastAsia" w:ascii="仿宋_GB2312" w:hAnsi="仿宋_GB2312" w:eastAsia="仿宋_GB2312" w:cs="仿宋_GB2312"/>
          <w:sz w:val="32"/>
          <w:szCs w:val="32"/>
        </w:rPr>
        <w:t>（强化主体培育项目）推荐表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3.《企业基本情况表》（附件</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）、《项目基本情况表》（附件</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）、《项目投资计划表》（附件</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）、《企业202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年度纳税情况表》（附件</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）、《企业享受各级各类财政扶持资金情况表》（附件</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）。新办企业未发生纳税的不要求提供纳税情况表。</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w:t>
      </w:r>
      <w:r>
        <w:rPr>
          <w:rFonts w:hint="eastAsia" w:ascii="仿宋_GB2312" w:hAnsi="仿宋_GB2312" w:eastAsia="仿宋_GB2312" w:cs="仿宋_GB2312"/>
          <w:sz w:val="32"/>
          <w:szCs w:val="32"/>
          <w:lang w:val="en-US" w:eastAsia="zh-CN"/>
        </w:rPr>
        <w:t>2025年已完成投资、</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年度计划完成投资、投产产能、投产当年新增销售收入、投产当年新增税金等绩效目标</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项目基本情况表中填报）。</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5.企业法人营业执照复印件（加盖企业公章）。</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项目的核准或备案文件；项目环评意见、节能审查意见、新增用地项目用地批复或初审意见（不涉及新增用地，按规定无需开展节能审查、环评审批的项目，需提供相关佐证材料或相应职能部门出具的说明）。各文件中的项目名称、建设内容及相关数据应一致。</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7.项目申请报告或项目可行性研究报告。</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8.具有资质的会计师事务所出具的项目单位已投入项目建设的资金专项审计报告</w:t>
      </w:r>
      <w:r>
        <w:rPr>
          <w:rFonts w:hint="eastAsia" w:ascii="仿宋_GB2312" w:hAnsi="仿宋_GB2312" w:eastAsia="仿宋_GB2312" w:cs="仿宋_GB2312"/>
          <w:sz w:val="32"/>
          <w:szCs w:val="32"/>
          <w:lang w:eastAsia="zh-CN"/>
        </w:rPr>
        <w:t>（凡审计报告均</w:t>
      </w:r>
      <w:r>
        <w:rPr>
          <w:rFonts w:hint="eastAsia" w:ascii="仿宋_GB2312" w:hAnsi="仿宋_GB2312" w:eastAsia="仿宋_GB2312" w:cs="仿宋_GB2312"/>
          <w:b w:val="0"/>
          <w:bCs w:val="0"/>
          <w:i w:val="0"/>
          <w:iCs w:val="0"/>
          <w:color w:val="auto"/>
          <w:kern w:val="2"/>
          <w:sz w:val="32"/>
          <w:szCs w:val="32"/>
          <w:highlight w:val="none"/>
          <w:lang w:val="en-US" w:eastAsia="zh-CN" w:bidi="ar-SA"/>
        </w:rPr>
        <w:t>需在注册会计师行业统一监管平台上报备赋码，下同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，或项目单位支付项目用款的发票、凭证（要对票据凭证进行分类汇总列出明细表，明细表样式见附件</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9.经会计师事务所审计的2024年度财务</w:t>
      </w:r>
      <w:r>
        <w:rPr>
          <w:rFonts w:hint="eastAsia" w:ascii="仿宋_GB2312" w:hAnsi="仿宋_GB2312" w:eastAsia="仿宋_GB2312" w:cs="仿宋_GB2312"/>
          <w:sz w:val="32"/>
          <w:szCs w:val="32"/>
          <w:lang w:val="en-US" w:eastAsia="zh-CN"/>
        </w:rPr>
        <w:t>审计</w:t>
      </w:r>
      <w:r>
        <w:rPr>
          <w:rFonts w:hint="eastAsia" w:ascii="仿宋_GB2312" w:hAnsi="仿宋_GB2312" w:eastAsia="仿宋_GB2312" w:cs="仿宋_GB2312"/>
          <w:sz w:val="32"/>
          <w:szCs w:val="32"/>
        </w:rPr>
        <w:t>报告（附会计师事务所营业执照复印件）以及申报前一个月份的会计报表（包括资产负债表、利润表、现金流量表），会计报表</w:t>
      </w:r>
      <w:r>
        <w:rPr>
          <w:rFonts w:hint="eastAsia" w:ascii="仿宋_GB2312" w:hAnsi="仿宋_GB2312" w:eastAsia="仿宋_GB2312" w:cs="仿宋_GB2312"/>
          <w:sz w:val="32"/>
          <w:szCs w:val="32"/>
          <w:lang w:eastAsia="zh-CN"/>
        </w:rPr>
        <w:t>要确保数据真实有效</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default" w:ascii="仿宋_GB2312" w:hAnsi="仿宋_GB2312" w:eastAsia="仿宋_GB2312" w:cs="仿宋_GB2312"/>
          <w:color w:val="000000"/>
          <w:kern w:val="0"/>
          <w:sz w:val="31"/>
          <w:szCs w:val="31"/>
          <w:lang w:val="en-US" w:eastAsia="zh-CN" w:bidi="ar"/>
        </w:rPr>
        <w:t>登录广西评估诊断平</w:t>
      </w:r>
      <w:r>
        <w:rPr>
          <w:rFonts w:hint="eastAsia" w:ascii="仿宋_GB2312" w:hAnsi="仿宋_GB2312" w:eastAsia="仿宋_GB2312" w:cs="仿宋_GB2312"/>
          <w:color w:val="000000"/>
          <w:kern w:val="0"/>
          <w:sz w:val="31"/>
          <w:szCs w:val="31"/>
          <w:lang w:val="en-US" w:eastAsia="zh-CN" w:bidi="ar"/>
        </w:rPr>
        <w:t>台</w:t>
      </w:r>
      <w:r>
        <w:rPr>
          <w:rFonts w:hint="default" w:ascii="仿宋_GB2312" w:hAnsi="仿宋_GB2312" w:eastAsia="仿宋_GB2312" w:cs="仿宋_GB2312"/>
          <w:color w:val="000000"/>
          <w:kern w:val="0"/>
          <w:sz w:val="31"/>
          <w:szCs w:val="31"/>
          <w:lang w:val="en-US" w:eastAsia="zh-CN" w:bidi="ar"/>
        </w:rPr>
        <w:t>(http://gxpg.cspiii.com/)</w:t>
      </w:r>
      <w:r>
        <w:rPr>
          <w:rFonts w:hint="eastAsia" w:ascii="仿宋_GB2312" w:hAnsi="仿宋_GB2312" w:eastAsia="仿宋_GB2312" w:cs="仿宋_GB2312"/>
          <w:color w:val="000000"/>
          <w:kern w:val="0"/>
          <w:sz w:val="31"/>
          <w:szCs w:val="31"/>
          <w:lang w:val="en-US" w:eastAsia="zh-CN" w:bidi="ar"/>
        </w:rPr>
        <w:t>，</w:t>
      </w:r>
      <w:r>
        <w:rPr>
          <w:rFonts w:hint="default" w:ascii="仿宋_GB2312" w:hAnsi="仿宋_GB2312" w:eastAsia="仿宋_GB2312" w:cs="仿宋_GB2312"/>
          <w:color w:val="000000"/>
          <w:kern w:val="0"/>
          <w:sz w:val="31"/>
          <w:szCs w:val="31"/>
          <w:lang w:val="en-US" w:eastAsia="zh-CN" w:bidi="ar"/>
        </w:rPr>
        <w:t>填写企业两化融合评估调查问卷</w:t>
      </w:r>
      <w:r>
        <w:rPr>
          <w:rFonts w:hint="eastAsia" w:ascii="仿宋_GB2312" w:hAnsi="仿宋_GB2312" w:eastAsia="仿宋_GB2312" w:cs="仿宋_GB2312"/>
          <w:color w:val="000000"/>
          <w:kern w:val="0"/>
          <w:sz w:val="31"/>
          <w:szCs w:val="31"/>
          <w:lang w:val="en-US" w:eastAsia="zh-CN" w:bidi="ar"/>
        </w:rPr>
        <w:t>，</w:t>
      </w:r>
      <w:r>
        <w:rPr>
          <w:rFonts w:hint="default" w:ascii="仿宋_GB2312" w:hAnsi="仿宋_GB2312" w:eastAsia="仿宋_GB2312" w:cs="仿宋_GB2312"/>
          <w:color w:val="000000"/>
          <w:kern w:val="0"/>
          <w:sz w:val="31"/>
          <w:szCs w:val="31"/>
          <w:lang w:val="en-US" w:eastAsia="zh-CN" w:bidi="ar"/>
        </w:rPr>
        <w:t>提供两化融合评估报告</w:t>
      </w:r>
      <w:r>
        <w:rPr>
          <w:rFonts w:hint="eastAsia" w:ascii="仿宋_GB2312" w:hAnsi="仿宋_GB2312" w:eastAsia="仿宋_GB2312" w:cs="仿宋_GB2312"/>
          <w:color w:val="000000"/>
          <w:kern w:val="0"/>
          <w:sz w:val="31"/>
          <w:szCs w:val="31"/>
          <w:lang w:val="en-US" w:eastAsia="zh-CN" w:bidi="ar"/>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11.直观体现项目形象进度的建设施工现场照片。</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12.其他需提供的资料，如：企业在信用中国官方门户网站的信用信息报告，企业规模及地位证明材料，运用于项目的企业自有专利等。</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13.项目申报承诺书（项目申报承诺书样式见附件</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项目申报单位须将项目申报材料制作成PDF电子文档（一个项目全部材料都在一个PDF文件中，扫描件需加盖项目单位公章，项目申报材料样式详见附件</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val="en-US" w:eastAsia="zh-CN"/>
        </w:rPr>
        <w:t>县（区）工业信息化和商务局（</w:t>
      </w:r>
      <w:r>
        <w:rPr>
          <w:rFonts w:hint="eastAsia" w:ascii="仿宋_GB2312" w:hAnsi="仿宋_GB2312" w:eastAsia="仿宋_GB2312" w:cs="仿宋_GB2312"/>
          <w:sz w:val="32"/>
          <w:szCs w:val="32"/>
        </w:rPr>
        <w:t>工业和信息化局</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统一收集汇总刻录成光盘。纸质材料要按顺序编好目录、页码，加上封面装订成册（其中复印件需加盖项目单位公章，封面样式见附件</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第一页，装订要求用无线胶装、热熔装订方式）。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、联系方式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lang w:val="en"/>
        </w:rPr>
      </w:pPr>
      <w:r>
        <w:rPr>
          <w:rFonts w:hint="eastAsia" w:ascii="楷体" w:hAnsi="楷体" w:eastAsia="楷体" w:cs="楷体"/>
          <w:sz w:val="32"/>
          <w:szCs w:val="32"/>
        </w:rPr>
        <w:t>（一）各</w:t>
      </w:r>
      <w:r>
        <w:rPr>
          <w:rFonts w:hint="eastAsia" w:ascii="楷体" w:hAnsi="楷体" w:eastAsia="楷体" w:cs="楷体"/>
          <w:sz w:val="32"/>
          <w:szCs w:val="32"/>
          <w:lang w:val="en-US" w:eastAsia="zh-CN"/>
        </w:rPr>
        <w:t>相关县（区）工业信息化和商务局（</w:t>
      </w:r>
      <w:r>
        <w:rPr>
          <w:rFonts w:hint="eastAsia" w:ascii="楷体" w:hAnsi="楷体" w:eastAsia="楷体" w:cs="楷体"/>
          <w:sz w:val="32"/>
          <w:szCs w:val="32"/>
        </w:rPr>
        <w:t>工业和信息化局</w:t>
      </w:r>
      <w:r>
        <w:rPr>
          <w:rFonts w:hint="eastAsia" w:ascii="楷体" w:hAnsi="楷体" w:eastAsia="楷体" w:cs="楷体"/>
          <w:sz w:val="32"/>
          <w:szCs w:val="32"/>
          <w:lang w:val="en-US" w:eastAsia="zh-CN"/>
        </w:rPr>
        <w:t>）</w:t>
      </w:r>
      <w:r>
        <w:rPr>
          <w:rFonts w:hint="eastAsia" w:ascii="楷体" w:hAnsi="楷体" w:eastAsia="楷体" w:cs="楷体"/>
          <w:sz w:val="32"/>
          <w:szCs w:val="32"/>
        </w:rPr>
        <w:t>项目申报咨询电话。</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3" w:name="OLE_LINK2"/>
      <w:bookmarkStart w:id="4" w:name="OLE_LINK3"/>
      <w:r>
        <w:rPr>
          <w:rFonts w:hint="eastAsia" w:ascii="仿宋_GB2312" w:hAnsi="仿宋_GB2312" w:eastAsia="仿宋_GB2312" w:cs="仿宋_GB2312"/>
          <w:sz w:val="32"/>
          <w:szCs w:val="32"/>
          <w:lang w:val="en-US" w:eastAsia="zh-CN"/>
        </w:rPr>
        <w:t>南丹县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0778-7212002     金城江区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0778-2113276</w:t>
      </w: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罗城县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0778-8216901</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环江县</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0778-8821299</w:t>
      </w:r>
      <w:bookmarkEnd w:id="3"/>
    </w:p>
    <w:bookmarkEnd w:id="4"/>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w:t>
      </w:r>
      <w:r>
        <w:rPr>
          <w:rFonts w:hint="eastAsia" w:ascii="楷体" w:hAnsi="楷体" w:eastAsia="楷体" w:cs="楷体"/>
          <w:sz w:val="32"/>
          <w:szCs w:val="32"/>
          <w:lang w:val="en-US" w:eastAsia="zh-CN"/>
        </w:rPr>
        <w:t>河池市</w:t>
      </w:r>
      <w:r>
        <w:rPr>
          <w:rFonts w:hint="eastAsia" w:ascii="楷体" w:hAnsi="楷体" w:eastAsia="楷体" w:cs="楷体"/>
          <w:sz w:val="32"/>
          <w:szCs w:val="32"/>
        </w:rPr>
        <w:t>工业和信息化</w:t>
      </w:r>
      <w:r>
        <w:rPr>
          <w:rFonts w:hint="eastAsia" w:ascii="楷体" w:hAnsi="楷体" w:eastAsia="楷体" w:cs="楷体"/>
          <w:sz w:val="32"/>
          <w:szCs w:val="32"/>
          <w:lang w:val="en-US" w:eastAsia="zh-CN"/>
        </w:rPr>
        <w:t>局原材料科</w:t>
      </w:r>
      <w:r>
        <w:rPr>
          <w:rFonts w:hint="eastAsia" w:ascii="楷体" w:hAnsi="楷体" w:eastAsia="楷体" w:cs="楷体"/>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val="en-US" w:eastAsia="zh-CN"/>
        </w:rPr>
        <w:t>0778-3589523；0778-3589525</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autoSpaceDN/>
        <w:bidi w:val="0"/>
        <w:adjustRightInd/>
        <w:snapToGrid/>
        <w:spacing w:line="560" w:lineRule="exact"/>
        <w:ind w:left="2238" w:leftChars="304" w:hanging="1600" w:hanging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2025年南丹关键金属高质量发展综合试验区培育建设专项资金（强化主体培育项目）</w:t>
      </w: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2.企业基本情况表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3.项目基本情况表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4.项目投资计划表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5.企业202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年度纳税情况表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6.企业享受各级各类财政扶持资金情况表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7.项目</w:t>
      </w:r>
      <w:r>
        <w:rPr>
          <w:rFonts w:hint="eastAsia" w:ascii="仿宋_GB2312" w:hAnsi="仿宋_GB2312" w:eastAsia="仿宋_GB2312" w:cs="仿宋_GB2312"/>
          <w:sz w:val="32"/>
          <w:szCs w:val="32"/>
          <w:lang w:eastAsia="zh-CN"/>
        </w:rPr>
        <w:t>累计</w:t>
      </w:r>
      <w:r>
        <w:rPr>
          <w:rFonts w:hint="eastAsia" w:ascii="仿宋_GB2312" w:hAnsi="仿宋_GB2312" w:eastAsia="仿宋_GB2312" w:cs="仿宋_GB2312"/>
          <w:sz w:val="32"/>
          <w:szCs w:val="32"/>
        </w:rPr>
        <w:t>投资发票明细表</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8.项目申报承诺书样式</w:t>
      </w:r>
    </w:p>
    <w:p>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9.项目申报</w:t>
      </w:r>
      <w:r>
        <w:rPr>
          <w:rFonts w:hint="eastAsia" w:ascii="仿宋_GB2312" w:hAnsi="仿宋_GB2312" w:eastAsia="仿宋_GB2312" w:cs="仿宋_GB2312"/>
          <w:sz w:val="32"/>
          <w:szCs w:val="32"/>
          <w:lang w:eastAsia="zh-CN"/>
        </w:rPr>
        <w:t>书</w:t>
      </w:r>
      <w:r>
        <w:rPr>
          <w:rFonts w:hint="eastAsia" w:ascii="仿宋_GB2312" w:hAnsi="仿宋_GB2312" w:eastAsia="仿宋_GB2312" w:cs="仿宋_GB2312"/>
          <w:sz w:val="32"/>
          <w:szCs w:val="32"/>
        </w:rPr>
        <w:t>样式</w:t>
      </w:r>
    </w:p>
    <w:p/>
    <w:p/>
    <w:sectPr>
      <w:pgSz w:w="11906" w:h="16838"/>
      <w:pgMar w:top="1440" w:right="1800" w:bottom="1440" w:left="1800" w:header="851" w:footer="992" w:gutter="0"/>
      <w:pgNumType w:fmt="decimal" w:start="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6372F"/>
    <w:rsid w:val="086D199E"/>
    <w:rsid w:val="0DBA0FF4"/>
    <w:rsid w:val="0F4D4432"/>
    <w:rsid w:val="0FA15999"/>
    <w:rsid w:val="148C00A1"/>
    <w:rsid w:val="14AC3771"/>
    <w:rsid w:val="178C6504"/>
    <w:rsid w:val="17B45042"/>
    <w:rsid w:val="1F3946C7"/>
    <w:rsid w:val="1FD30ACF"/>
    <w:rsid w:val="23896D5D"/>
    <w:rsid w:val="23CE6A4F"/>
    <w:rsid w:val="25FE7026"/>
    <w:rsid w:val="2E0A6432"/>
    <w:rsid w:val="308A5499"/>
    <w:rsid w:val="320266CB"/>
    <w:rsid w:val="333E588E"/>
    <w:rsid w:val="35D040A0"/>
    <w:rsid w:val="37AF50FE"/>
    <w:rsid w:val="389561A1"/>
    <w:rsid w:val="3A8C2423"/>
    <w:rsid w:val="3A9E1FA4"/>
    <w:rsid w:val="3C307773"/>
    <w:rsid w:val="3FA60A77"/>
    <w:rsid w:val="3FB9035F"/>
    <w:rsid w:val="47727799"/>
    <w:rsid w:val="479B1EEC"/>
    <w:rsid w:val="4B342C18"/>
    <w:rsid w:val="4B971A53"/>
    <w:rsid w:val="50745C92"/>
    <w:rsid w:val="50DE3A70"/>
    <w:rsid w:val="518108DE"/>
    <w:rsid w:val="51FF7671"/>
    <w:rsid w:val="549A2958"/>
    <w:rsid w:val="55C71735"/>
    <w:rsid w:val="57293186"/>
    <w:rsid w:val="588D5CDC"/>
    <w:rsid w:val="5D135DDB"/>
    <w:rsid w:val="611A5E8F"/>
    <w:rsid w:val="61F96B8B"/>
    <w:rsid w:val="67FA421C"/>
    <w:rsid w:val="73AC2A33"/>
    <w:rsid w:val="73F01082"/>
    <w:rsid w:val="742627FA"/>
    <w:rsid w:val="7AFB3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
    <w:name w:val="纯文本1"/>
    <w:basedOn w:val="1"/>
    <w:qFormat/>
    <w:uiPriority w:val="0"/>
    <w:pPr>
      <w:textAlignment w:val="baseline"/>
    </w:pPr>
    <w:rPr>
      <w:rFonts w:ascii="宋体" w:hAnsi="Courier New" w:eastAsia="宋体" w:cs="Times New Roman"/>
    </w:rPr>
  </w:style>
  <w:style w:type="paragraph" w:customStyle="1" w:styleId="4">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qFormat/>
    <w:uiPriority w:val="99"/>
    <w:pPr>
      <w:widowControl w:val="0"/>
      <w:suppressAutoHyphens/>
      <w:bidi w:val="0"/>
      <w:spacing w:line="600" w:lineRule="exact"/>
      <w:ind w:firstLine="420" w:firstLineChars="200"/>
      <w:jc w:val="both"/>
    </w:pPr>
    <w:rPr>
      <w:rFonts w:ascii="Times New Roman" w:hAnsi="Times New Roman" w:eastAsia="宋体"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2025-12-03T08:50:00Z</dcterms:created>
  <dc:creator>pc</dc:creator>
  <cp:lastModifiedBy>石头</cp:lastModifiedBy>
  <dcterms:modified xsi:type="dcterms:W3CDTF">2026-01-04T02:58:37Z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