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4F5A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附件1</w:t>
      </w:r>
    </w:p>
    <w:p w14:paraId="101703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6A6009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贵州省制造业中试平台申报基本条件</w:t>
      </w:r>
    </w:p>
    <w:p w14:paraId="7E5BDC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54BDD4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32" w:firstLineChars="200"/>
        <w:jc w:val="both"/>
        <w:textAlignment w:val="auto"/>
        <w:rPr>
          <w:rFonts w:hint="eastAsia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一、战略定位。</w:t>
      </w:r>
      <w:r>
        <w:rPr>
          <w:rFonts w:hint="eastAsia" w:cs="仿宋_GB2312"/>
          <w:sz w:val="32"/>
          <w:szCs w:val="32"/>
          <w:lang w:val="en-US" w:eastAsia="zh-CN"/>
        </w:rPr>
        <w:t>应与党中央、国务院重大战略、重大任务、重大工程部署紧密结合，符合省委、省政府有关战略部署，对我省现代化产业体系建设起到支撑引领作用。</w:t>
      </w:r>
    </w:p>
    <w:p w14:paraId="5CF189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32" w:firstLineChars="200"/>
        <w:jc w:val="both"/>
        <w:textAlignment w:val="auto"/>
        <w:rPr>
          <w:rFonts w:hint="eastAsia" w:cs="仿宋_GB2312"/>
          <w:sz w:val="32"/>
          <w:szCs w:val="32"/>
          <w:lang w:val="en-US" w:eastAsia="zh-CN"/>
        </w:rPr>
      </w:pPr>
      <w:r>
        <w:rPr>
          <w:rFonts w:hint="eastAsia" w:cs="仿宋_GB2312"/>
          <w:sz w:val="32"/>
          <w:szCs w:val="32"/>
          <w:lang w:val="en-US" w:eastAsia="zh-CN"/>
        </w:rPr>
        <w:t>（一）应与我省打造“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六大产业基地</w:t>
      </w:r>
      <w:r>
        <w:rPr>
          <w:rFonts w:hint="eastAsia" w:cs="仿宋_GB2312"/>
          <w:sz w:val="32"/>
          <w:szCs w:val="32"/>
          <w:lang w:val="en-US" w:eastAsia="zh-CN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、“3533”重点产业集群和市（州）工业主导产业</w:t>
      </w:r>
      <w:r>
        <w:rPr>
          <w:rFonts w:hint="eastAsia" w:cs="仿宋_GB2312"/>
          <w:sz w:val="32"/>
          <w:szCs w:val="32"/>
          <w:lang w:val="en-US" w:eastAsia="zh-CN"/>
        </w:rPr>
        <w:t>工作部署紧密衔接。</w:t>
      </w:r>
    </w:p>
    <w:p w14:paraId="13C025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32" w:firstLineChars="200"/>
        <w:jc w:val="both"/>
        <w:textAlignment w:val="auto"/>
        <w:rPr>
          <w:rFonts w:hint="eastAsia" w:cs="仿宋_GB2312"/>
          <w:sz w:val="32"/>
          <w:szCs w:val="32"/>
          <w:lang w:val="en-US" w:eastAsia="zh-CN"/>
        </w:rPr>
      </w:pPr>
      <w:r>
        <w:rPr>
          <w:rFonts w:hint="eastAsia" w:cs="仿宋_GB2312"/>
          <w:sz w:val="32"/>
          <w:szCs w:val="32"/>
          <w:lang w:val="en-US" w:eastAsia="zh-CN"/>
        </w:rPr>
        <w:t>（二）应符合贵州省制造业中试平台建设实施方案和重点建设方向。</w:t>
      </w:r>
    </w:p>
    <w:p w14:paraId="3E0EA5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32" w:firstLineChars="200"/>
        <w:jc w:val="both"/>
        <w:textAlignment w:val="auto"/>
        <w:rPr>
          <w:rFonts w:hint="eastAsia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二、基础能力。</w:t>
      </w:r>
      <w:r>
        <w:rPr>
          <w:rFonts w:hint="eastAsia" w:cs="仿宋_GB2312"/>
          <w:sz w:val="32"/>
          <w:szCs w:val="32"/>
          <w:lang w:val="en-US" w:eastAsia="zh-CN"/>
        </w:rPr>
        <w:t>应具备实体平台形态，具备能够实施相应中试验证的完备能力。</w:t>
      </w:r>
    </w:p>
    <w:p w14:paraId="71E5F1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32" w:firstLineChars="200"/>
        <w:jc w:val="both"/>
        <w:textAlignment w:val="auto"/>
        <w:rPr>
          <w:rFonts w:hint="eastAsia" w:cs="仿宋_GB2312"/>
          <w:sz w:val="32"/>
          <w:szCs w:val="32"/>
          <w:lang w:val="en-US" w:eastAsia="zh-CN"/>
        </w:rPr>
      </w:pPr>
      <w:r>
        <w:rPr>
          <w:rFonts w:hint="eastAsia" w:cs="仿宋_GB2312"/>
          <w:sz w:val="32"/>
          <w:szCs w:val="32"/>
          <w:lang w:val="en-US" w:eastAsia="zh-CN"/>
        </w:rPr>
        <w:t>（一）应具备完善的中试线或试验场地，配备必需的安全、环保等配套设施，中试场地及配套设施面积不低于500平方米；制定设备要素表，现有试验设备、测量仪器、关键软件等中试设备核心指标达到国内领先水平，中试设备或设施原值1000万元以上；积累丰富、准确、可靠的中试数据；中试环境、工艺流程和软硬件应符合标准。</w:t>
      </w:r>
    </w:p>
    <w:p w14:paraId="0C212E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32" w:firstLineChars="200"/>
        <w:jc w:val="both"/>
        <w:textAlignment w:val="auto"/>
        <w:rPr>
          <w:rFonts w:hint="eastAsia" w:cs="仿宋_GB2312"/>
          <w:sz w:val="32"/>
          <w:szCs w:val="32"/>
          <w:lang w:val="en-US" w:eastAsia="zh-CN"/>
        </w:rPr>
      </w:pPr>
      <w:r>
        <w:rPr>
          <w:rFonts w:hint="eastAsia" w:cs="仿宋_GB2312"/>
          <w:sz w:val="32"/>
          <w:szCs w:val="32"/>
          <w:lang w:val="en-US" w:eastAsia="zh-CN"/>
        </w:rPr>
        <w:t>（二）应拥有本领域研发能力强、技术水平高、工程实践经验丰富的工程技术带头人，拥有与核心服务能力相适应的管理、研发、试验、质量、安全等专业人才队伍，其中专职技术或管理人员不少于10人，具有硕士研究生（含）以上学历或副高级（含）以上专业技术职称的科技人员不低于技术团队人员总人数的20%。</w:t>
      </w:r>
    </w:p>
    <w:p w14:paraId="5F018C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32" w:firstLineChars="200"/>
        <w:jc w:val="both"/>
        <w:textAlignment w:val="auto"/>
        <w:rPr>
          <w:rFonts w:hint="eastAsia" w:cs="仿宋_GB2312"/>
          <w:sz w:val="32"/>
          <w:szCs w:val="32"/>
          <w:lang w:val="en-US" w:eastAsia="zh-CN"/>
        </w:rPr>
      </w:pPr>
      <w:r>
        <w:rPr>
          <w:rFonts w:hint="eastAsia" w:cs="仿宋_GB2312"/>
          <w:sz w:val="32"/>
          <w:szCs w:val="32"/>
          <w:lang w:val="en-US" w:eastAsia="zh-CN"/>
        </w:rPr>
        <w:t>（三）应具备良好的质量、安全、信用和社会责任状况。近三年未发生违法违规行为，未发生较大及以上安全事故和重大质量、环境污染、失泄密等事故，未出现数据资料弄虚作假、严重失信等情形。</w:t>
      </w:r>
    </w:p>
    <w:p w14:paraId="6AC3CE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32" w:firstLineChars="200"/>
        <w:jc w:val="both"/>
        <w:textAlignment w:val="auto"/>
        <w:rPr>
          <w:rFonts w:hint="eastAsia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三、技术优势。</w:t>
      </w:r>
      <w:r>
        <w:rPr>
          <w:rFonts w:hint="eastAsia" w:cs="仿宋_GB2312"/>
          <w:sz w:val="32"/>
          <w:szCs w:val="32"/>
          <w:lang w:val="en-US" w:eastAsia="zh-CN"/>
        </w:rPr>
        <w:t>应拥有对行业或区域相关技术资源的整合及带动能力，具备较为完善的中试技术体系。</w:t>
      </w:r>
    </w:p>
    <w:p w14:paraId="13975D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32" w:firstLineChars="200"/>
        <w:jc w:val="both"/>
        <w:textAlignment w:val="auto"/>
        <w:rPr>
          <w:rFonts w:hint="eastAsia" w:cs="仿宋_GB2312"/>
          <w:sz w:val="32"/>
          <w:szCs w:val="32"/>
          <w:lang w:val="en-US" w:eastAsia="zh-CN"/>
        </w:rPr>
      </w:pPr>
      <w:r>
        <w:rPr>
          <w:rFonts w:hint="eastAsia" w:cs="仿宋_GB2312"/>
          <w:sz w:val="32"/>
          <w:szCs w:val="32"/>
          <w:lang w:val="en-US" w:eastAsia="zh-CN"/>
        </w:rPr>
        <w:t>（一）应制定明确的中试技术路线图，在把握本领域中试关键技术、基础共性技术等技术路径和重大需求方面具有权威性。</w:t>
      </w:r>
    </w:p>
    <w:p w14:paraId="357714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32" w:firstLineChars="200"/>
        <w:jc w:val="both"/>
        <w:textAlignment w:val="auto"/>
        <w:rPr>
          <w:rFonts w:hint="eastAsia" w:cs="仿宋_GB2312"/>
          <w:sz w:val="32"/>
          <w:szCs w:val="32"/>
          <w:lang w:val="en-US" w:eastAsia="zh-CN"/>
        </w:rPr>
      </w:pPr>
      <w:r>
        <w:rPr>
          <w:rFonts w:hint="eastAsia" w:cs="仿宋_GB2312"/>
          <w:sz w:val="32"/>
          <w:szCs w:val="32"/>
          <w:lang w:val="en-US" w:eastAsia="zh-CN"/>
        </w:rPr>
        <w:t>（二）具有一定的中试数字化、网络化、智能化、高端化、绿色化能力，近三年承担相关领域中试项目不少于2项。</w:t>
      </w:r>
    </w:p>
    <w:p w14:paraId="6560A6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32" w:firstLineChars="200"/>
        <w:jc w:val="both"/>
        <w:textAlignment w:val="auto"/>
        <w:rPr>
          <w:rFonts w:hint="default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四、服务成效。</w:t>
      </w:r>
      <w:r>
        <w:rPr>
          <w:rFonts w:hint="eastAsia" w:cs="仿宋_GB2312"/>
          <w:sz w:val="32"/>
          <w:szCs w:val="32"/>
          <w:lang w:val="en-US" w:eastAsia="zh-CN"/>
        </w:rPr>
        <w:t>对本领域科技成果产业化应用作出重大贡献、发挥重大作用、形成重大影响。综合型、专业型制造业中试平台应主动发挥公共服务作用，实现资源对外开放共享。</w:t>
      </w:r>
    </w:p>
    <w:p w14:paraId="318DAD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32" w:firstLineChars="200"/>
        <w:jc w:val="both"/>
        <w:textAlignment w:val="auto"/>
        <w:rPr>
          <w:rFonts w:hint="default" w:cs="仿宋_GB2312"/>
          <w:sz w:val="32"/>
          <w:szCs w:val="32"/>
          <w:lang w:val="en-US" w:eastAsia="zh-CN"/>
        </w:rPr>
      </w:pPr>
      <w:r>
        <w:rPr>
          <w:rFonts w:hint="eastAsia" w:cs="仿宋_GB2312"/>
          <w:sz w:val="32"/>
          <w:szCs w:val="32"/>
          <w:lang w:val="en-US" w:eastAsia="zh-CN"/>
        </w:rPr>
        <w:t>（一）综合型、专业型制造业中试平台应制定明确的中试服务清单，提供标准化、规范化、便利化的高水平服务。在促进科技成果产业化过程中服务成效显著，近三年至少完成中试项目3项，服务企业数量不低于10家，上一年度中试服务收入不低于500万元。</w:t>
      </w:r>
    </w:p>
    <w:p w14:paraId="583213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32" w:firstLineChars="200"/>
        <w:jc w:val="both"/>
        <w:textAlignment w:val="auto"/>
        <w:rPr>
          <w:rFonts w:hint="eastAsia" w:cs="仿宋_GB2312"/>
          <w:sz w:val="32"/>
          <w:szCs w:val="32"/>
          <w:lang w:val="en-US" w:eastAsia="zh-CN"/>
        </w:rPr>
      </w:pPr>
      <w:r>
        <w:rPr>
          <w:rFonts w:hint="eastAsia" w:cs="仿宋_GB2312"/>
          <w:sz w:val="32"/>
          <w:szCs w:val="32"/>
          <w:lang w:val="en-US" w:eastAsia="zh-CN"/>
        </w:rPr>
        <w:t>（二）企业型制造业中试平台，应满足行业领域和重点产业链中试需求，近三年至少完成中试项目3项，成果产业化产品销售收入不低于500万元。</w:t>
      </w:r>
      <w:bookmarkStart w:id="0" w:name="_GoBack"/>
      <w:bookmarkEnd w:id="0"/>
    </w:p>
    <w:p w14:paraId="35F63D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32" w:firstLineChars="200"/>
        <w:jc w:val="both"/>
        <w:textAlignment w:val="auto"/>
        <w:rPr>
          <w:rFonts w:hint="eastAsia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五、运行机制。</w:t>
      </w:r>
      <w:r>
        <w:rPr>
          <w:rFonts w:hint="eastAsia" w:cs="仿宋_GB2312"/>
          <w:sz w:val="32"/>
          <w:szCs w:val="32"/>
          <w:lang w:val="en-US" w:eastAsia="zh-CN"/>
        </w:rPr>
        <w:t>应建立规范高效的运用管理机制。</w:t>
      </w:r>
    </w:p>
    <w:p w14:paraId="1DFC24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32" w:firstLineChars="200"/>
        <w:jc w:val="both"/>
        <w:textAlignment w:val="auto"/>
        <w:rPr>
          <w:rFonts w:hint="eastAsia" w:cs="仿宋_GB2312"/>
          <w:sz w:val="32"/>
          <w:szCs w:val="32"/>
          <w:lang w:val="en-US" w:eastAsia="zh-CN"/>
        </w:rPr>
      </w:pPr>
      <w:r>
        <w:rPr>
          <w:rFonts w:hint="eastAsia" w:cs="仿宋_GB2312"/>
          <w:sz w:val="32"/>
          <w:szCs w:val="32"/>
          <w:lang w:val="en-US" w:eastAsia="zh-CN"/>
        </w:rPr>
        <w:t>（一）应制定健全的内部管理制度，在财务、安全、质量、保密等方面符合国家相关要求，在人财物等方面和依托单位相对独立。</w:t>
      </w:r>
    </w:p>
    <w:p w14:paraId="6BD161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32" w:firstLineChars="200"/>
        <w:jc w:val="both"/>
        <w:textAlignment w:val="auto"/>
        <w:rPr>
          <w:rFonts w:hint="eastAsia" w:cs="仿宋_GB2312"/>
          <w:sz w:val="32"/>
          <w:szCs w:val="32"/>
          <w:lang w:val="en-US" w:eastAsia="zh-CN"/>
        </w:rPr>
      </w:pPr>
      <w:r>
        <w:rPr>
          <w:rFonts w:hint="eastAsia" w:cs="仿宋_GB2312"/>
          <w:sz w:val="32"/>
          <w:szCs w:val="32"/>
          <w:lang w:val="en-US" w:eastAsia="zh-CN"/>
        </w:rPr>
        <w:t>（二）应规范对外服务程序，加强知识产权保护，明确技术转让、技术归属、技术服务、商业秘密等管理规则。</w:t>
      </w:r>
    </w:p>
    <w:p w14:paraId="4AE3CB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32" w:firstLineChars="200"/>
        <w:jc w:val="both"/>
        <w:textAlignment w:val="auto"/>
        <w:rPr>
          <w:rFonts w:hint="eastAsia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六、未来潜力。</w:t>
      </w:r>
      <w:r>
        <w:rPr>
          <w:rFonts w:hint="eastAsia" w:cs="仿宋_GB2312"/>
          <w:sz w:val="32"/>
          <w:szCs w:val="32"/>
          <w:lang w:val="en-US" w:eastAsia="zh-CN"/>
        </w:rPr>
        <w:t>应制定清晰的发展目标、具备可持续发展的能力和条件。</w:t>
      </w:r>
    </w:p>
    <w:p w14:paraId="627142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32" w:firstLineChars="200"/>
        <w:jc w:val="both"/>
        <w:textAlignment w:val="auto"/>
        <w:rPr>
          <w:rFonts w:hint="eastAsia" w:cs="仿宋_GB2312"/>
          <w:sz w:val="32"/>
          <w:szCs w:val="32"/>
          <w:lang w:val="en-US" w:eastAsia="zh-CN"/>
        </w:rPr>
      </w:pPr>
      <w:r>
        <w:rPr>
          <w:rFonts w:hint="eastAsia" w:cs="仿宋_GB2312"/>
          <w:sz w:val="32"/>
          <w:szCs w:val="32"/>
          <w:lang w:val="en-US" w:eastAsia="zh-CN"/>
        </w:rPr>
        <w:t>（一）应制定规划建设方案，明确未来3年发展目标，以及提供高水平中试服务的措施和路径。</w:t>
      </w:r>
    </w:p>
    <w:p w14:paraId="7B1F21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32" w:firstLineChars="200"/>
        <w:jc w:val="both"/>
        <w:textAlignment w:val="auto"/>
        <w:rPr>
          <w:rFonts w:hint="default" w:cs="仿宋_GB2312"/>
          <w:sz w:val="32"/>
          <w:szCs w:val="32"/>
          <w:lang w:val="en-US" w:eastAsia="zh-CN"/>
        </w:rPr>
      </w:pPr>
      <w:r>
        <w:rPr>
          <w:rFonts w:hint="eastAsia" w:cs="仿宋_GB2312"/>
          <w:sz w:val="32"/>
          <w:szCs w:val="32"/>
          <w:lang w:val="en-US" w:eastAsia="zh-CN"/>
        </w:rPr>
        <w:t>（二）应有稳定的资金资源条件保障渠道，能够实现自我造血和可持续发展。</w:t>
      </w:r>
    </w:p>
    <w:p w14:paraId="15164B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32" w:firstLineChars="200"/>
        <w:jc w:val="both"/>
        <w:textAlignment w:val="auto"/>
        <w:rPr>
          <w:rFonts w:hint="default" w:cs="仿宋_GB2312"/>
          <w:sz w:val="32"/>
          <w:szCs w:val="32"/>
          <w:lang w:val="en-US" w:eastAsia="zh-CN"/>
        </w:rPr>
      </w:pPr>
    </w:p>
    <w:p w14:paraId="643D60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32" w:firstLineChars="200"/>
        <w:jc w:val="both"/>
        <w:textAlignment w:val="auto"/>
        <w:rPr>
          <w:rFonts w:hint="default" w:cs="仿宋_GB2312"/>
          <w:sz w:val="32"/>
          <w:szCs w:val="32"/>
          <w:lang w:val="en-US" w:eastAsia="zh-CN"/>
        </w:rPr>
      </w:pPr>
    </w:p>
    <w:p w14:paraId="5535EC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32" w:firstLineChars="200"/>
        <w:jc w:val="both"/>
        <w:textAlignment w:val="auto"/>
        <w:rPr>
          <w:rFonts w:hint="default" w:cs="仿宋_GB2312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1474" w:gutter="0"/>
      <w:cols w:space="0" w:num="1"/>
      <w:rtlGutter w:val="0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F5A4C71-F128-47D2-907C-1E55D041419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79ABD5EF-87AF-4FCA-93E9-14652DE5F504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5F51094E-6962-40C2-B7F5-D54B1493C6B6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4" w:fontKey="{B6AA6398-0242-467D-A128-275C4C677A0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B4974C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1789081">
                          <w:pPr>
                            <w:pStyle w:val="2"/>
                            <w:rPr>
                              <w:rFonts w:hint="default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-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-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1789081">
                    <w:pPr>
                      <w:pStyle w:val="2"/>
                      <w:rPr>
                        <w:rFonts w:hint="default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-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-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HorizontalSpacing w:val="158"/>
  <w:drawingGridVerticalSpacing w:val="290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042CD0"/>
    <w:rsid w:val="01B85F94"/>
    <w:rsid w:val="075C5614"/>
    <w:rsid w:val="1B4D5548"/>
    <w:rsid w:val="20E73D48"/>
    <w:rsid w:val="2149055F"/>
    <w:rsid w:val="21F32BA9"/>
    <w:rsid w:val="255319AC"/>
    <w:rsid w:val="283A6E54"/>
    <w:rsid w:val="2A411021"/>
    <w:rsid w:val="33A855B9"/>
    <w:rsid w:val="344352E2"/>
    <w:rsid w:val="3894610C"/>
    <w:rsid w:val="42AB29D0"/>
    <w:rsid w:val="46DE47C9"/>
    <w:rsid w:val="49AD5AB2"/>
    <w:rsid w:val="4CB46925"/>
    <w:rsid w:val="50AA42C7"/>
    <w:rsid w:val="51AB6549"/>
    <w:rsid w:val="53B45A28"/>
    <w:rsid w:val="53F14C1A"/>
    <w:rsid w:val="59AA5338"/>
    <w:rsid w:val="5A9B1124"/>
    <w:rsid w:val="5BE2700B"/>
    <w:rsid w:val="668A2779"/>
    <w:rsid w:val="67CC0B6F"/>
    <w:rsid w:val="68A97CC5"/>
    <w:rsid w:val="723649CD"/>
    <w:rsid w:val="7A3E3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仿宋_GB2312" w:eastAsia="仿宋_GB2312" w:cs="仿宋_GB2312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1216</Words>
  <Characters>1232</Characters>
  <Lines>0</Lines>
  <Paragraphs>0</Paragraphs>
  <TotalTime>3</TotalTime>
  <ScaleCrop>false</ScaleCrop>
  <LinksUpToDate>false</LinksUpToDate>
  <CharactersWithSpaces>1232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2025-07-03T02:06:00Z</dcterms:created>
  <dc:creator>44692</dc:creator>
  <cp:lastModifiedBy>WPS_1567495708</cp:lastModifiedBy>
  <dcterms:modified xsi:type="dcterms:W3CDTF">2025-07-03T09:28:42Z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eyJoZGlkIjoiMzEwNTM5NzYwMDRjMzkwZTVkZjY2ODkwMGIxNGU0OTUiLCJ1c2VySWQiOiI2NTA0NzA1NTAifQ==</vt:lpwstr>
  </property>
  <property fmtid="{D5CDD505-2E9C-101B-9397-08002B2CF9AE}" pid="4" name="ICV">
    <vt:lpwstr>E178260452E445AFAF4AF3DBEE5ABF9D_12</vt:lpwstr>
  </property>
</Properties>
</file>