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utoSpaceDE w:val="0"/>
        <w:autoSpaceDN w:val="0"/>
        <w:adjustRightInd w:val="0"/>
        <w:snapToGrid w:val="0"/>
        <w:spacing w:before="219" w:line="231" w:lineRule="auto"/>
        <w:ind w:left="0" w:leftChars="0" w:firstLine="0" w:firstLineChars="0"/>
        <w:jc w:val="left"/>
        <w:textAlignment w:val="baseline"/>
        <w:rPr>
          <w:rFonts w:hint="eastAsia" w:ascii="Times New Roman" w:hAnsi="Times New Roman" w:eastAsia="黑体" w:cs="Times New Roman"/>
          <w:b w:val="0"/>
          <w:bCs w:val="0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-11"/>
          <w:kern w:val="0"/>
          <w:sz w:val="32"/>
          <w:szCs w:val="32"/>
          <w:lang w:eastAsia="en-US"/>
        </w:rPr>
        <w:t>附</w:t>
      </w:r>
      <w:r>
        <w:rPr>
          <w:rFonts w:hint="eastAsia" w:ascii="Times New Roman" w:hAnsi="Times New Roman" w:eastAsia="黑体" w:cs="Times New Roman"/>
          <w:b w:val="0"/>
          <w:bCs w:val="0"/>
          <w:snapToGrid w:val="0"/>
          <w:color w:val="000000"/>
          <w:spacing w:val="-11"/>
          <w:kern w:val="0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Times New Roman" w:hAnsi="Times New Roman" w:eastAsia="黑体" w:cs="Times New Roman"/>
          <w:b w:val="0"/>
          <w:bCs w:val="0"/>
          <w:snapToGrid w:val="0"/>
          <w:color w:val="000000"/>
          <w:spacing w:val="-11"/>
          <w:kern w:val="0"/>
          <w:sz w:val="32"/>
          <w:szCs w:val="32"/>
          <w:lang w:eastAsia="zh-CN"/>
        </w:rPr>
        <w:t>件：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jc w:val="center"/>
        <w:textAlignment w:val="auto"/>
        <w:rPr>
          <w:rFonts w:hint="default" w:ascii="方正小标宋简体" w:hAnsi="方正小标宋简体" w:eastAsia="方正小标宋简体" w:cs="方正小标宋简体"/>
          <w:snapToGrid w:val="0"/>
          <w:color w:val="000008"/>
          <w:spacing w:val="9"/>
          <w:kern w:val="0"/>
          <w:sz w:val="43"/>
          <w:szCs w:val="43"/>
          <w:lang w:val="en-US" w:eastAsia="zh-CN" w:bidi="ar-SA"/>
        </w:rPr>
      </w:pPr>
      <w:r>
        <w:rPr>
          <w:rFonts w:hint="default" w:ascii="方正小标宋简体" w:hAnsi="方正小标宋简体" w:eastAsia="方正小标宋简体" w:cs="方正小标宋简体"/>
          <w:snapToGrid w:val="0"/>
          <w:color w:val="000008"/>
          <w:spacing w:val="9"/>
          <w:kern w:val="0"/>
          <w:sz w:val="43"/>
          <w:szCs w:val="43"/>
          <w:lang w:val="en-US" w:eastAsia="zh-CN" w:bidi="ar-SA"/>
        </w:rPr>
        <w:t>废旧动力电池（含废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8"/>
          <w:spacing w:val="9"/>
          <w:kern w:val="0"/>
          <w:sz w:val="43"/>
          <w:szCs w:val="43"/>
          <w:lang w:val="en-US" w:eastAsia="zh-CN" w:bidi="ar-SA"/>
        </w:rPr>
        <w:t>锂离子</w:t>
      </w:r>
      <w:r>
        <w:rPr>
          <w:rFonts w:hint="default" w:ascii="方正小标宋简体" w:hAnsi="方正小标宋简体" w:eastAsia="方正小标宋简体" w:cs="方正小标宋简体"/>
          <w:snapToGrid w:val="0"/>
          <w:color w:val="000008"/>
          <w:spacing w:val="9"/>
          <w:kern w:val="0"/>
          <w:sz w:val="43"/>
          <w:szCs w:val="43"/>
          <w:lang w:val="en-US" w:eastAsia="zh-CN" w:bidi="ar-SA"/>
        </w:rPr>
        <w:t>电池）综合利用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8"/>
          <w:spacing w:val="9"/>
          <w:kern w:val="0"/>
          <w:sz w:val="43"/>
          <w:szCs w:val="43"/>
          <w:lang w:val="en-US" w:eastAsia="zh-CN" w:bidi="ar-SA"/>
        </w:rPr>
        <w:t>企</w:t>
      </w:r>
      <w:r>
        <w:rPr>
          <w:rFonts w:hint="default" w:ascii="方正小标宋简体" w:hAnsi="方正小标宋简体" w:eastAsia="方正小标宋简体" w:cs="方正小标宋简体"/>
          <w:snapToGrid w:val="0"/>
          <w:color w:val="000008"/>
          <w:spacing w:val="9"/>
          <w:kern w:val="0"/>
          <w:sz w:val="43"/>
          <w:szCs w:val="43"/>
          <w:lang w:val="en-US" w:eastAsia="zh-CN" w:bidi="ar-SA"/>
        </w:rPr>
        <w:t>业申报书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1" w:line="241" w:lineRule="auto"/>
        <w:ind w:left="2176" w:firstLine="0" w:firstLineChars="0"/>
        <w:jc w:val="left"/>
        <w:textAlignment w:val="baseline"/>
        <w:rPr>
          <w:rFonts w:ascii="方正小标宋简体" w:hAnsi="方正小标宋简体" w:eastAsia="方正小标宋简体" w:cs="方正小标宋简体"/>
          <w:snapToGrid w:val="0"/>
          <w:color w:val="000000"/>
          <w:kern w:val="0"/>
          <w:sz w:val="43"/>
          <w:szCs w:val="43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kinsoku w:val="0"/>
        <w:autoSpaceDE w:val="0"/>
        <w:autoSpaceDN w:val="0"/>
        <w:adjustRightInd w:val="0"/>
        <w:snapToGrid w:val="0"/>
        <w:spacing w:before="101" w:line="219" w:lineRule="auto"/>
        <w:ind w:left="1042"/>
        <w:jc w:val="left"/>
        <w:textAlignment w:val="baseline"/>
        <w:rPr>
          <w:rFonts w:ascii="FangSong_GB2312" w:hAnsi="FangSong_GB2312" w:eastAsia="FangSong_GB2312" w:cs="FangSong_GB2312"/>
          <w:snapToGrid w:val="0"/>
          <w:color w:val="000000"/>
          <w:kern w:val="0"/>
          <w:sz w:val="31"/>
          <w:szCs w:val="31"/>
          <w:lang w:val="en-US" w:eastAsia="en-US" w:bidi="ar-SA"/>
        </w:rPr>
      </w:pPr>
      <w:r>
        <w:rPr>
          <w:rFonts w:ascii="FangSong_GB2312" w:hAnsi="FangSong_GB2312" w:eastAsia="FangSong_GB2312" w:cs="FangSong_GB2312"/>
          <w:snapToGrid w:val="0"/>
          <w:color w:val="000008"/>
          <w:spacing w:val="12"/>
          <w:kern w:val="0"/>
          <w:sz w:val="31"/>
          <w:szCs w:val="31"/>
          <w:lang w:val="en-US" w:eastAsia="en-US" w:bidi="ar-SA"/>
        </w:rPr>
        <w:t>申请企业</w:t>
      </w:r>
      <w:r>
        <w:rPr>
          <w:rFonts w:ascii="FangSong_GB2312" w:hAnsi="FangSong_GB2312" w:eastAsia="FangSong_GB2312" w:cs="FangSong_GB2312"/>
          <w:snapToGrid w:val="0"/>
          <w:color w:val="000008"/>
          <w:spacing w:val="-32"/>
          <w:kern w:val="0"/>
          <w:sz w:val="31"/>
          <w:szCs w:val="31"/>
          <w:lang w:val="en-US" w:eastAsia="en-US" w:bidi="ar-SA"/>
        </w:rPr>
        <w:t>：（</w:t>
      </w:r>
      <w:r>
        <w:rPr>
          <w:rFonts w:ascii="FangSong_GB2312" w:hAnsi="FangSong_GB2312" w:eastAsia="FangSong_GB2312" w:cs="FangSong_GB2312"/>
          <w:snapToGrid w:val="0"/>
          <w:color w:val="000008"/>
          <w:spacing w:val="12"/>
          <w:kern w:val="0"/>
          <w:sz w:val="31"/>
          <w:szCs w:val="31"/>
          <w:lang w:val="en-US" w:eastAsia="en-US" w:bidi="ar-SA"/>
        </w:rPr>
        <w:t>单位公章）</w:t>
      </w:r>
    </w:p>
    <w:p>
      <w:pPr>
        <w:kinsoku w:val="0"/>
        <w:autoSpaceDE w:val="0"/>
        <w:autoSpaceDN w:val="0"/>
        <w:adjustRightInd w:val="0"/>
        <w:snapToGrid w:val="0"/>
        <w:spacing w:before="232" w:line="219" w:lineRule="auto"/>
        <w:ind w:left="1042"/>
        <w:jc w:val="left"/>
        <w:textAlignment w:val="baseline"/>
        <w:rPr>
          <w:rFonts w:ascii="FangSong_GB2312" w:hAnsi="FangSong_GB2312" w:eastAsia="FangSong_GB2312" w:cs="FangSong_GB2312"/>
          <w:snapToGrid w:val="0"/>
          <w:color w:val="000000"/>
          <w:kern w:val="0"/>
          <w:sz w:val="31"/>
          <w:szCs w:val="31"/>
          <w:lang w:val="en-US" w:eastAsia="en-US" w:bidi="ar-SA"/>
        </w:rPr>
      </w:pPr>
      <w:r>
        <w:rPr>
          <w:rFonts w:ascii="FangSong_GB2312" w:hAnsi="FangSong_GB2312" w:eastAsia="FangSong_GB2312" w:cs="FangSong_GB2312"/>
          <w:snapToGrid w:val="0"/>
          <w:color w:val="000008"/>
          <w:spacing w:val="-5"/>
          <w:kern w:val="0"/>
          <w:sz w:val="31"/>
          <w:szCs w:val="31"/>
          <w:lang w:val="en-US" w:eastAsia="en-US" w:bidi="ar-SA"/>
        </w:rPr>
        <w:t>申请日期：</w:t>
      </w:r>
      <w:r>
        <w:rPr>
          <w:rFonts w:hint="eastAsia" w:ascii="FangSong_GB2312" w:hAnsi="FangSong_GB2312" w:eastAsia="FangSong_GB2312" w:cs="FangSong_GB2312"/>
          <w:snapToGrid w:val="0"/>
          <w:color w:val="000008"/>
          <w:spacing w:val="-5"/>
          <w:kern w:val="0"/>
          <w:sz w:val="31"/>
          <w:szCs w:val="31"/>
          <w:lang w:val="en-US" w:eastAsia="zh-CN" w:bidi="ar-SA"/>
        </w:rPr>
        <w:t xml:space="preserve">   </w:t>
      </w:r>
      <w:r>
        <w:rPr>
          <w:rFonts w:ascii="FangSong_GB2312" w:hAnsi="FangSong_GB2312" w:eastAsia="FangSong_GB2312" w:cs="FangSong_GB2312"/>
          <w:snapToGrid w:val="0"/>
          <w:color w:val="000008"/>
          <w:spacing w:val="-5"/>
          <w:kern w:val="0"/>
          <w:sz w:val="31"/>
          <w:szCs w:val="31"/>
          <w:lang w:val="en-US" w:eastAsia="en-US" w:bidi="ar-SA"/>
        </w:rPr>
        <w:t>年</w:t>
      </w:r>
      <w:r>
        <w:rPr>
          <w:rFonts w:hint="eastAsia" w:ascii="FangSong_GB2312" w:hAnsi="FangSong_GB2312" w:eastAsia="FangSong_GB2312" w:cs="FangSong_GB2312"/>
          <w:snapToGrid w:val="0"/>
          <w:color w:val="000008"/>
          <w:spacing w:val="-5"/>
          <w:kern w:val="0"/>
          <w:sz w:val="31"/>
          <w:szCs w:val="31"/>
          <w:lang w:val="en-US" w:eastAsia="zh-CN" w:bidi="ar-SA"/>
        </w:rPr>
        <w:t xml:space="preserve">    </w:t>
      </w:r>
      <w:r>
        <w:rPr>
          <w:rFonts w:ascii="FangSong_GB2312" w:hAnsi="FangSong_GB2312" w:eastAsia="FangSong_GB2312" w:cs="FangSong_GB2312"/>
          <w:snapToGrid w:val="0"/>
          <w:color w:val="000008"/>
          <w:spacing w:val="-5"/>
          <w:kern w:val="0"/>
          <w:sz w:val="31"/>
          <w:szCs w:val="31"/>
          <w:lang w:val="en-US" w:eastAsia="en-US" w:bidi="ar-SA"/>
        </w:rPr>
        <w:t>月</w:t>
      </w:r>
      <w:r>
        <w:rPr>
          <w:rFonts w:hint="eastAsia" w:ascii="FangSong_GB2312" w:hAnsi="FangSong_GB2312" w:eastAsia="FangSong_GB2312" w:cs="FangSong_GB2312"/>
          <w:snapToGrid w:val="0"/>
          <w:color w:val="000008"/>
          <w:spacing w:val="-5"/>
          <w:kern w:val="0"/>
          <w:sz w:val="31"/>
          <w:szCs w:val="31"/>
          <w:lang w:val="en-US" w:eastAsia="zh-CN" w:bidi="ar-SA"/>
        </w:rPr>
        <w:t xml:space="preserve">     </w:t>
      </w:r>
      <w:r>
        <w:rPr>
          <w:rFonts w:ascii="FangSong_GB2312" w:hAnsi="FangSong_GB2312" w:eastAsia="FangSong_GB2312" w:cs="FangSong_GB2312"/>
          <w:snapToGrid w:val="0"/>
          <w:color w:val="000008"/>
          <w:spacing w:val="-5"/>
          <w:kern w:val="0"/>
          <w:sz w:val="31"/>
          <w:szCs w:val="31"/>
          <w:lang w:val="en-US" w:eastAsia="en-US" w:bidi="ar-SA"/>
        </w:rPr>
        <w:t>日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51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1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1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1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1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1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spacing w:line="230" w:lineRule="auto"/>
        <w:rPr>
          <w:rFonts w:ascii="楷体" w:hAnsi="楷体" w:eastAsia="楷体" w:cs="楷体"/>
          <w:sz w:val="31"/>
          <w:szCs w:val="31"/>
        </w:rPr>
        <w:sectPr>
          <w:footerReference r:id="rId5" w:type="default"/>
          <w:pgSz w:w="11850" w:h="16783"/>
          <w:pgMar w:top="1426" w:right="1777" w:bottom="1142" w:left="1777" w:header="0" w:footer="926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86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87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before="140" w:line="225" w:lineRule="auto"/>
        <w:ind w:left="2955" w:firstLine="0" w:firstLineChars="0"/>
        <w:jc w:val="left"/>
        <w:textAlignment w:val="baseline"/>
        <w:outlineLvl w:val="0"/>
        <w:rPr>
          <w:rFonts w:ascii="黑体" w:hAnsi="黑体" w:eastAsia="黑体" w:cs="黑体"/>
          <w:snapToGrid w:val="0"/>
          <w:color w:val="000000"/>
          <w:kern w:val="0"/>
          <w:sz w:val="43"/>
          <w:szCs w:val="43"/>
          <w:lang w:eastAsia="en-US"/>
        </w:rPr>
      </w:pPr>
      <w:r>
        <w:rPr>
          <w:rFonts w:ascii="黑体" w:hAnsi="黑体" w:eastAsia="黑体" w:cs="黑体"/>
          <w:snapToGrid w:val="0"/>
          <w:color w:val="000008"/>
          <w:spacing w:val="-11"/>
          <w:kern w:val="0"/>
          <w:sz w:val="43"/>
          <w:szCs w:val="43"/>
          <w:lang w:eastAsia="en-US"/>
        </w:rPr>
        <w:t>填写须知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338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338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kinsoku w:val="0"/>
        <w:autoSpaceDE w:val="0"/>
        <w:autoSpaceDN w:val="0"/>
        <w:adjustRightInd w:val="0"/>
        <w:snapToGrid w:val="0"/>
        <w:spacing w:before="101" w:line="311" w:lineRule="auto"/>
        <w:ind w:left="27" w:right="24" w:firstLine="673"/>
        <w:jc w:val="left"/>
        <w:textAlignment w:val="baseline"/>
        <w:rPr>
          <w:rFonts w:ascii="FangSong_GB2312" w:hAnsi="FangSong_GB2312" w:eastAsia="FangSong_GB2312" w:cs="FangSong_GB2312"/>
          <w:snapToGrid w:val="0"/>
          <w:color w:val="000008"/>
          <w:spacing w:val="8"/>
          <w:kern w:val="0"/>
          <w:sz w:val="31"/>
          <w:szCs w:val="31"/>
          <w:lang w:val="en-US" w:eastAsia="en-US" w:bidi="ar-SA"/>
        </w:rPr>
      </w:pPr>
      <w:r>
        <w:rPr>
          <w:rFonts w:ascii="Times New Roman" w:hAnsi="Times New Roman" w:eastAsia="Times New Roman" w:cs="Times New Roman"/>
          <w:snapToGrid w:val="0"/>
          <w:color w:val="000008"/>
          <w:spacing w:val="8"/>
          <w:kern w:val="0"/>
          <w:sz w:val="31"/>
          <w:szCs w:val="31"/>
          <w:lang w:val="en-US" w:eastAsia="en-US" w:bidi="ar-SA"/>
        </w:rPr>
        <w:t>1.</w:t>
      </w:r>
      <w:r>
        <w:rPr>
          <w:rFonts w:ascii="FangSong_GB2312" w:hAnsi="FangSong_GB2312" w:eastAsia="FangSong_GB2312" w:cs="FangSong_GB2312"/>
          <w:snapToGrid w:val="0"/>
          <w:color w:val="000008"/>
          <w:spacing w:val="8"/>
          <w:kern w:val="0"/>
          <w:sz w:val="31"/>
          <w:szCs w:val="31"/>
          <w:lang w:val="en-US" w:eastAsia="en-US" w:bidi="ar-SA"/>
        </w:rPr>
        <w:t>填写申请书应确保所填资料真实准确，统计口径以上</w:t>
      </w:r>
      <w:r>
        <w:rPr>
          <w:rFonts w:ascii="FangSong_GB2312" w:hAnsi="FangSong_GB2312" w:eastAsia="FangSong_GB2312" w:cs="FangSong_GB2312"/>
          <w:snapToGrid w:val="0"/>
          <w:color w:val="000008"/>
          <w:spacing w:val="19"/>
          <w:kern w:val="0"/>
          <w:sz w:val="31"/>
          <w:szCs w:val="31"/>
          <w:lang w:val="en-US" w:eastAsia="en-US" w:bidi="ar-SA"/>
        </w:rPr>
        <w:t>传至新能源汽车国家监测与动力蓄电池回收利用溯源综合</w:t>
      </w:r>
      <w:r>
        <w:rPr>
          <w:rFonts w:ascii="FangSong_GB2312" w:hAnsi="FangSong_GB2312" w:eastAsia="FangSong_GB2312" w:cs="FangSong_GB2312"/>
          <w:snapToGrid w:val="0"/>
          <w:color w:val="000008"/>
          <w:spacing w:val="8"/>
          <w:kern w:val="0"/>
          <w:sz w:val="31"/>
          <w:szCs w:val="31"/>
          <w:lang w:val="en-US" w:eastAsia="en-US" w:bidi="ar-SA"/>
        </w:rPr>
        <w:t>管理平台数据为准。</w:t>
      </w:r>
    </w:p>
    <w:p>
      <w:pPr>
        <w:kinsoku w:val="0"/>
        <w:autoSpaceDE w:val="0"/>
        <w:autoSpaceDN w:val="0"/>
        <w:adjustRightInd w:val="0"/>
        <w:snapToGrid w:val="0"/>
        <w:spacing w:before="101" w:line="311" w:lineRule="auto"/>
        <w:ind w:left="27" w:right="24" w:firstLine="673"/>
        <w:jc w:val="left"/>
        <w:textAlignment w:val="baseline"/>
        <w:rPr>
          <w:rFonts w:ascii="FangSong_GB2312" w:hAnsi="FangSong_GB2312" w:eastAsia="FangSong_GB2312" w:cs="FangSong_GB2312"/>
          <w:snapToGrid w:val="0"/>
          <w:color w:val="000000"/>
          <w:kern w:val="0"/>
          <w:sz w:val="31"/>
          <w:szCs w:val="31"/>
          <w:lang w:val="en-US" w:eastAsia="en-US" w:bidi="ar-SA"/>
        </w:rPr>
      </w:pPr>
      <w:r>
        <w:rPr>
          <w:rFonts w:ascii="Times New Roman" w:hAnsi="Times New Roman" w:eastAsia="Times New Roman" w:cs="Times New Roman"/>
          <w:snapToGrid w:val="0"/>
          <w:color w:val="000008"/>
          <w:spacing w:val="8"/>
          <w:kern w:val="0"/>
          <w:sz w:val="31"/>
          <w:szCs w:val="31"/>
          <w:lang w:val="en-US" w:eastAsia="en-US" w:bidi="ar-SA"/>
        </w:rPr>
        <w:t>2.</w:t>
      </w:r>
      <w:r>
        <w:rPr>
          <w:rFonts w:ascii="FangSong_GB2312" w:hAnsi="FangSong_GB2312" w:eastAsia="FangSong_GB2312" w:cs="FangSong_GB2312"/>
          <w:snapToGrid w:val="0"/>
          <w:color w:val="000008"/>
          <w:spacing w:val="8"/>
          <w:kern w:val="0"/>
          <w:sz w:val="31"/>
          <w:szCs w:val="31"/>
          <w:lang w:val="en-US" w:eastAsia="en-US" w:bidi="ar-SA"/>
        </w:rPr>
        <w:t>填报项目（含表格）页面不足时，可另附页面。</w:t>
      </w:r>
    </w:p>
    <w:p>
      <w:pPr>
        <w:kinsoku w:val="0"/>
        <w:autoSpaceDE w:val="0"/>
        <w:autoSpaceDN w:val="0"/>
        <w:adjustRightInd w:val="0"/>
        <w:snapToGrid w:val="0"/>
        <w:spacing w:before="173" w:line="429" w:lineRule="exact"/>
        <w:jc w:val="left"/>
        <w:textAlignment w:val="baseline"/>
        <w:rPr>
          <w:rFonts w:ascii="FangSong_GB2312" w:hAnsi="FangSong_GB2312" w:eastAsia="FangSong_GB2312" w:cs="FangSong_GB2312"/>
          <w:snapToGrid w:val="0"/>
          <w:color w:val="000000"/>
          <w:kern w:val="0"/>
          <w:sz w:val="31"/>
          <w:szCs w:val="31"/>
          <w:lang w:val="en-US" w:eastAsia="en-US" w:bidi="ar-SA"/>
        </w:rPr>
      </w:pPr>
      <w:r>
        <w:rPr>
          <w:rFonts w:ascii="Times New Roman" w:hAnsi="Times New Roman" w:eastAsia="Times New Roman" w:cs="Times New Roman"/>
          <w:snapToGrid w:val="0"/>
          <w:color w:val="000008"/>
          <w:spacing w:val="4"/>
          <w:kern w:val="0"/>
          <w:position w:val="1"/>
          <w:sz w:val="31"/>
          <w:szCs w:val="31"/>
          <w:lang w:val="en-US" w:eastAsia="en-US" w:bidi="ar-SA"/>
        </w:rPr>
        <w:t>3.</w:t>
      </w:r>
      <w:r>
        <w:rPr>
          <w:rFonts w:ascii="FangSong_GB2312" w:hAnsi="FangSong_GB2312" w:eastAsia="FangSong_GB2312" w:cs="FangSong_GB2312"/>
          <w:snapToGrid w:val="0"/>
          <w:color w:val="000008"/>
          <w:spacing w:val="4"/>
          <w:kern w:val="0"/>
          <w:position w:val="1"/>
          <w:sz w:val="31"/>
          <w:szCs w:val="31"/>
          <w:lang w:val="en-US" w:eastAsia="en-US" w:bidi="ar-SA"/>
        </w:rPr>
        <w:t>请在申请书所选项目对应的“</w:t>
      </w:r>
      <w:r>
        <w:rPr>
          <w:rFonts w:ascii="Times New Roman" w:hAnsi="Times New Roman" w:eastAsia="Times New Roman" w:cs="Times New Roman"/>
          <w:snapToGrid w:val="0"/>
          <w:color w:val="000008"/>
          <w:spacing w:val="4"/>
          <w:kern w:val="0"/>
          <w:position w:val="1"/>
          <w:sz w:val="31"/>
          <w:szCs w:val="31"/>
          <w:lang w:val="en-US" w:eastAsia="en-US" w:bidi="ar-SA"/>
        </w:rPr>
        <w:t>□</w:t>
      </w:r>
      <w:r>
        <w:rPr>
          <w:rFonts w:ascii="FangSong_GB2312" w:hAnsi="FangSong_GB2312" w:eastAsia="FangSong_GB2312" w:cs="FangSong_GB2312"/>
          <w:snapToGrid w:val="0"/>
          <w:color w:val="000008"/>
          <w:spacing w:val="4"/>
          <w:kern w:val="0"/>
          <w:position w:val="1"/>
          <w:sz w:val="31"/>
          <w:szCs w:val="31"/>
          <w:lang w:val="en-US" w:eastAsia="en-US" w:bidi="ar-SA"/>
        </w:rPr>
        <w:t>”内打“</w:t>
      </w:r>
      <w:r>
        <w:rPr>
          <w:rFonts w:ascii="Times New Roman" w:hAnsi="Times New Roman" w:eastAsia="Times New Roman" w:cs="Times New Roman"/>
          <w:snapToGrid w:val="0"/>
          <w:color w:val="000008"/>
          <w:spacing w:val="4"/>
          <w:kern w:val="0"/>
          <w:position w:val="1"/>
          <w:sz w:val="31"/>
          <w:szCs w:val="31"/>
          <w:lang w:val="en-US" w:eastAsia="en-US" w:bidi="ar-SA"/>
        </w:rPr>
        <w:t>√</w:t>
      </w:r>
      <w:r>
        <w:rPr>
          <w:rFonts w:ascii="FangSong_GB2312" w:hAnsi="FangSong_GB2312" w:eastAsia="FangSong_GB2312" w:cs="FangSong_GB2312"/>
          <w:snapToGrid w:val="0"/>
          <w:color w:val="000008"/>
          <w:spacing w:val="4"/>
          <w:kern w:val="0"/>
          <w:position w:val="1"/>
          <w:sz w:val="31"/>
          <w:szCs w:val="31"/>
          <w:lang w:val="en-US" w:eastAsia="en-US" w:bidi="ar-SA"/>
        </w:rPr>
        <w:t>”。</w:t>
      </w:r>
    </w:p>
    <w:p>
      <w:pPr>
        <w:kinsoku w:val="0"/>
        <w:autoSpaceDE w:val="0"/>
        <w:autoSpaceDN w:val="0"/>
        <w:adjustRightInd w:val="0"/>
        <w:snapToGrid w:val="0"/>
        <w:spacing w:before="230" w:line="289" w:lineRule="auto"/>
        <w:ind w:left="32" w:right="33" w:firstLine="636"/>
        <w:jc w:val="left"/>
        <w:textAlignment w:val="baseline"/>
        <w:rPr>
          <w:rFonts w:ascii="FangSong_GB2312" w:hAnsi="FangSong_GB2312" w:eastAsia="FangSong_GB2312" w:cs="FangSong_GB2312"/>
          <w:snapToGrid w:val="0"/>
          <w:color w:val="000000"/>
          <w:kern w:val="0"/>
          <w:sz w:val="31"/>
          <w:szCs w:val="31"/>
          <w:lang w:val="en-US" w:eastAsia="en-US" w:bidi="ar-SA"/>
        </w:rPr>
      </w:pPr>
      <w:r>
        <w:rPr>
          <w:rFonts w:ascii="Times New Roman" w:hAnsi="Times New Roman" w:eastAsia="Times New Roman" w:cs="Times New Roman"/>
          <w:snapToGrid w:val="0"/>
          <w:color w:val="000008"/>
          <w:spacing w:val="6"/>
          <w:kern w:val="0"/>
          <w:sz w:val="31"/>
          <w:szCs w:val="31"/>
          <w:lang w:val="en-US" w:eastAsia="en-US" w:bidi="ar-SA"/>
        </w:rPr>
        <w:t>4.</w:t>
      </w:r>
      <w:r>
        <w:rPr>
          <w:rFonts w:ascii="FangSong_GB2312" w:hAnsi="FangSong_GB2312" w:eastAsia="FangSong_GB2312" w:cs="FangSong_GB2312"/>
          <w:snapToGrid w:val="0"/>
          <w:color w:val="000008"/>
          <w:spacing w:val="6"/>
          <w:kern w:val="0"/>
          <w:sz w:val="31"/>
          <w:szCs w:val="31"/>
          <w:lang w:val="en-US" w:eastAsia="en-US" w:bidi="ar-SA"/>
        </w:rPr>
        <w:t>申请书不包含非新能源汽车动力电池或非电动自行车</w:t>
      </w:r>
      <w:r>
        <w:rPr>
          <w:rFonts w:ascii="FangSong_GB2312" w:hAnsi="FangSong_GB2312" w:eastAsia="FangSong_GB2312" w:cs="FangSong_GB2312"/>
          <w:snapToGrid w:val="0"/>
          <w:color w:val="000008"/>
          <w:spacing w:val="8"/>
          <w:kern w:val="0"/>
          <w:sz w:val="31"/>
          <w:szCs w:val="31"/>
          <w:lang w:val="en-US" w:eastAsia="en-US" w:bidi="ar-SA"/>
        </w:rPr>
        <w:t>废锂离子电池方面的内容。</w:t>
      </w:r>
    </w:p>
    <w:p>
      <w:pPr>
        <w:spacing w:line="289" w:lineRule="auto"/>
        <w:sectPr>
          <w:footerReference r:id="rId6" w:type="default"/>
          <w:pgSz w:w="11850" w:h="16783"/>
          <w:pgMar w:top="1426" w:right="1777" w:bottom="1142" w:left="1777" w:header="0" w:footer="926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86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87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before="140" w:line="225" w:lineRule="auto"/>
        <w:ind w:left="2952" w:firstLine="0" w:firstLineChars="0"/>
        <w:jc w:val="left"/>
        <w:textAlignment w:val="baseline"/>
        <w:outlineLvl w:val="0"/>
        <w:rPr>
          <w:rFonts w:ascii="黑体" w:hAnsi="黑体" w:eastAsia="黑体" w:cs="黑体"/>
          <w:snapToGrid w:val="0"/>
          <w:color w:val="000000"/>
          <w:kern w:val="0"/>
          <w:sz w:val="43"/>
          <w:szCs w:val="43"/>
          <w:lang w:eastAsia="en-US"/>
        </w:rPr>
      </w:pPr>
      <w:r>
        <w:rPr>
          <w:rFonts w:ascii="黑体" w:hAnsi="黑体" w:eastAsia="黑体" w:cs="黑体"/>
          <w:snapToGrid w:val="0"/>
          <w:color w:val="000008"/>
          <w:spacing w:val="-7"/>
          <w:kern w:val="0"/>
          <w:sz w:val="43"/>
          <w:szCs w:val="43"/>
          <w:lang w:eastAsia="en-US"/>
        </w:rPr>
        <w:t>企业声明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338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338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kinsoku w:val="0"/>
        <w:autoSpaceDE w:val="0"/>
        <w:autoSpaceDN w:val="0"/>
        <w:adjustRightInd w:val="0"/>
        <w:snapToGrid w:val="0"/>
        <w:spacing w:before="101" w:line="288" w:lineRule="auto"/>
        <w:ind w:left="38" w:right="33" w:firstLine="661"/>
        <w:jc w:val="left"/>
        <w:textAlignment w:val="baseline"/>
        <w:rPr>
          <w:rFonts w:ascii="FangSong_GB2312" w:hAnsi="FangSong_GB2312" w:eastAsia="FangSong_GB2312" w:cs="FangSong_GB2312"/>
          <w:snapToGrid w:val="0"/>
          <w:color w:val="000000"/>
          <w:kern w:val="0"/>
          <w:sz w:val="31"/>
          <w:szCs w:val="31"/>
          <w:lang w:val="en-US" w:eastAsia="en-US" w:bidi="ar-SA"/>
        </w:rPr>
      </w:pPr>
      <w:r>
        <w:rPr>
          <w:rFonts w:ascii="Times New Roman" w:hAnsi="Times New Roman" w:eastAsia="Times New Roman" w:cs="Times New Roman"/>
          <w:snapToGrid w:val="0"/>
          <w:color w:val="000008"/>
          <w:spacing w:val="8"/>
          <w:kern w:val="0"/>
          <w:sz w:val="31"/>
          <w:szCs w:val="31"/>
          <w:lang w:val="en-US" w:eastAsia="en-US" w:bidi="ar-SA"/>
        </w:rPr>
        <w:t>1.</w:t>
      </w:r>
      <w:r>
        <w:rPr>
          <w:rFonts w:ascii="FangSong_GB2312" w:hAnsi="FangSong_GB2312" w:eastAsia="FangSong_GB2312" w:cs="FangSong_GB2312"/>
          <w:snapToGrid w:val="0"/>
          <w:color w:val="000008"/>
          <w:spacing w:val="8"/>
          <w:kern w:val="0"/>
          <w:sz w:val="31"/>
          <w:szCs w:val="31"/>
          <w:lang w:val="en-US" w:eastAsia="en-US" w:bidi="ar-SA"/>
        </w:rPr>
        <w:t>本企业自愿申请并遵守《新能源汽车废旧动力</w:t>
      </w:r>
      <w:r>
        <w:rPr>
          <w:rFonts w:ascii="FangSong_GB2312" w:hAnsi="FangSong_GB2312" w:eastAsia="FangSong_GB2312" w:cs="FangSong_GB2312"/>
          <w:snapToGrid w:val="0"/>
          <w:color w:val="000008"/>
          <w:spacing w:val="7"/>
          <w:kern w:val="0"/>
          <w:sz w:val="31"/>
          <w:szCs w:val="31"/>
          <w:lang w:val="en-US" w:eastAsia="en-US" w:bidi="ar-SA"/>
        </w:rPr>
        <w:t>电池综</w:t>
      </w:r>
      <w:r>
        <w:rPr>
          <w:rFonts w:ascii="FangSong_GB2312" w:hAnsi="FangSong_GB2312" w:eastAsia="FangSong_GB2312" w:cs="FangSong_GB2312"/>
          <w:snapToGrid w:val="0"/>
          <w:color w:val="000008"/>
          <w:spacing w:val="8"/>
          <w:kern w:val="0"/>
          <w:sz w:val="31"/>
          <w:szCs w:val="31"/>
          <w:lang w:val="en-US" w:eastAsia="en-US" w:bidi="ar-SA"/>
        </w:rPr>
        <w:t>合利用行业规范条件》及</w:t>
      </w:r>
      <w:r>
        <w:rPr>
          <w:rFonts w:hint="eastAsia" w:ascii="FangSong_GB2312" w:hAnsi="FangSong_GB2312" w:eastAsia="FangSong_GB2312" w:cs="FangSong_GB2312"/>
          <w:snapToGrid w:val="0"/>
          <w:color w:val="000008"/>
          <w:spacing w:val="8"/>
          <w:kern w:val="0"/>
          <w:sz w:val="31"/>
          <w:szCs w:val="31"/>
          <w:lang w:val="en-US" w:eastAsia="zh-CN" w:bidi="ar-SA"/>
        </w:rPr>
        <w:t>国家</w:t>
      </w:r>
      <w:r>
        <w:rPr>
          <w:rFonts w:ascii="FangSong_GB2312" w:hAnsi="FangSong_GB2312" w:eastAsia="FangSong_GB2312" w:cs="FangSong_GB2312"/>
          <w:snapToGrid w:val="0"/>
          <w:color w:val="000008"/>
          <w:spacing w:val="8"/>
          <w:kern w:val="0"/>
          <w:sz w:val="31"/>
          <w:szCs w:val="31"/>
          <w:lang w:val="en-US" w:eastAsia="en-US" w:bidi="ar-SA"/>
        </w:rPr>
        <w:t>相关文件的规定。</w:t>
      </w:r>
    </w:p>
    <w:p>
      <w:pPr>
        <w:kinsoku w:val="0"/>
        <w:autoSpaceDE w:val="0"/>
        <w:autoSpaceDN w:val="0"/>
        <w:adjustRightInd w:val="0"/>
        <w:snapToGrid w:val="0"/>
        <w:spacing w:before="234" w:line="288" w:lineRule="auto"/>
        <w:ind w:left="37" w:right="33" w:firstLine="632"/>
        <w:jc w:val="left"/>
        <w:textAlignment w:val="baseline"/>
        <w:rPr>
          <w:rFonts w:ascii="FangSong_GB2312" w:hAnsi="FangSong_GB2312" w:eastAsia="FangSong_GB2312" w:cs="FangSong_GB2312"/>
          <w:snapToGrid w:val="0"/>
          <w:color w:val="000000"/>
          <w:kern w:val="0"/>
          <w:sz w:val="31"/>
          <w:szCs w:val="31"/>
          <w:lang w:val="en-US" w:eastAsia="en-US" w:bidi="ar-SA"/>
        </w:rPr>
      </w:pPr>
      <w:r>
        <w:rPr>
          <w:rFonts w:ascii="Times New Roman" w:hAnsi="Times New Roman" w:eastAsia="Times New Roman" w:cs="Times New Roman"/>
          <w:snapToGrid w:val="0"/>
          <w:color w:val="000008"/>
          <w:spacing w:val="9"/>
          <w:kern w:val="0"/>
          <w:sz w:val="31"/>
          <w:szCs w:val="31"/>
          <w:lang w:val="en-US" w:eastAsia="en-US" w:bidi="ar-SA"/>
        </w:rPr>
        <w:t>2.</w:t>
      </w:r>
      <w:r>
        <w:rPr>
          <w:rFonts w:ascii="FangSong_GB2312" w:hAnsi="FangSong_GB2312" w:eastAsia="FangSong_GB2312" w:cs="FangSong_GB2312"/>
          <w:snapToGrid w:val="0"/>
          <w:color w:val="000008"/>
          <w:spacing w:val="9"/>
          <w:kern w:val="0"/>
          <w:sz w:val="31"/>
          <w:szCs w:val="31"/>
          <w:lang w:val="en-US" w:eastAsia="en-US" w:bidi="ar-SA"/>
        </w:rPr>
        <w:t>本企业自愿提供真实、有效的材料，如有虚假，愿意</w:t>
      </w:r>
      <w:r>
        <w:rPr>
          <w:rFonts w:ascii="FangSong_GB2312" w:hAnsi="FangSong_GB2312" w:eastAsia="FangSong_GB2312" w:cs="FangSong_GB2312"/>
          <w:snapToGrid w:val="0"/>
          <w:color w:val="000008"/>
          <w:spacing w:val="7"/>
          <w:kern w:val="0"/>
          <w:sz w:val="31"/>
          <w:szCs w:val="31"/>
          <w:lang w:val="en-US" w:eastAsia="en-US" w:bidi="ar-SA"/>
        </w:rPr>
        <w:t>承担相应法律责任。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3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4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4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kinsoku w:val="0"/>
        <w:autoSpaceDE w:val="0"/>
        <w:autoSpaceDN w:val="0"/>
        <w:adjustRightInd w:val="0"/>
        <w:snapToGrid w:val="0"/>
        <w:spacing w:before="101" w:line="219" w:lineRule="auto"/>
        <w:ind w:left="2252"/>
        <w:jc w:val="left"/>
        <w:textAlignment w:val="baseline"/>
        <w:rPr>
          <w:rFonts w:ascii="FangSong_GB2312" w:hAnsi="FangSong_GB2312" w:eastAsia="FangSong_GB2312" w:cs="FangSong_GB2312"/>
          <w:snapToGrid w:val="0"/>
          <w:color w:val="000000"/>
          <w:kern w:val="0"/>
          <w:sz w:val="31"/>
          <w:szCs w:val="31"/>
          <w:lang w:val="en-US" w:eastAsia="en-US" w:bidi="ar-SA"/>
        </w:rPr>
      </w:pPr>
      <w:r>
        <w:rPr>
          <w:rFonts w:ascii="FangSong_GB2312" w:hAnsi="FangSong_GB2312" w:eastAsia="FangSong_GB2312" w:cs="FangSong_GB2312"/>
          <w:snapToGrid w:val="0"/>
          <w:color w:val="000008"/>
          <w:spacing w:val="4"/>
          <w:kern w:val="0"/>
          <w:sz w:val="31"/>
          <w:szCs w:val="31"/>
          <w:lang w:val="en-US" w:eastAsia="en-US" w:bidi="ar-SA"/>
        </w:rPr>
        <w:t>申请企业法定代表人（签字</w:t>
      </w:r>
      <w:r>
        <w:rPr>
          <w:rFonts w:ascii="FangSong_GB2312" w:hAnsi="FangSong_GB2312" w:eastAsia="FangSong_GB2312" w:cs="FangSong_GB2312"/>
          <w:snapToGrid w:val="0"/>
          <w:color w:val="000008"/>
          <w:spacing w:val="5"/>
          <w:kern w:val="0"/>
          <w:sz w:val="31"/>
          <w:szCs w:val="31"/>
          <w:lang w:val="en-US" w:eastAsia="en-US" w:bidi="ar-SA"/>
        </w:rPr>
        <w:t>）：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64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65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65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65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65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kinsoku w:val="0"/>
        <w:autoSpaceDE w:val="0"/>
        <w:autoSpaceDN w:val="0"/>
        <w:adjustRightInd w:val="0"/>
        <w:snapToGrid w:val="0"/>
        <w:spacing w:before="100" w:line="220" w:lineRule="auto"/>
        <w:ind w:left="5988"/>
        <w:jc w:val="left"/>
        <w:textAlignment w:val="baseline"/>
        <w:rPr>
          <w:rFonts w:ascii="FangSong_GB2312" w:hAnsi="FangSong_GB2312" w:eastAsia="FangSong_GB2312" w:cs="FangSong_GB2312"/>
          <w:snapToGrid w:val="0"/>
          <w:color w:val="000000"/>
          <w:kern w:val="0"/>
          <w:sz w:val="31"/>
          <w:szCs w:val="31"/>
          <w:lang w:val="en-US" w:eastAsia="en-US" w:bidi="ar-SA"/>
        </w:rPr>
      </w:pPr>
      <w:r>
        <w:rPr>
          <w:rFonts w:ascii="FangSong_GB2312" w:hAnsi="FangSong_GB2312" w:eastAsia="FangSong_GB2312" w:cs="FangSong_GB2312"/>
          <w:snapToGrid w:val="0"/>
          <w:color w:val="000008"/>
          <w:spacing w:val="-9"/>
          <w:kern w:val="0"/>
          <w:sz w:val="31"/>
          <w:szCs w:val="31"/>
          <w:lang w:val="en-US" w:eastAsia="en-US" w:bidi="ar-SA"/>
        </w:rPr>
        <w:t>年</w:t>
      </w:r>
      <w:r>
        <w:rPr>
          <w:rFonts w:hint="eastAsia" w:ascii="FangSong_GB2312" w:hAnsi="FangSong_GB2312" w:eastAsia="FangSong_GB2312" w:cs="FangSong_GB2312"/>
          <w:snapToGrid w:val="0"/>
          <w:color w:val="000008"/>
          <w:spacing w:val="-9"/>
          <w:kern w:val="0"/>
          <w:sz w:val="31"/>
          <w:szCs w:val="31"/>
          <w:lang w:val="en-US" w:eastAsia="zh-CN" w:bidi="ar-SA"/>
        </w:rPr>
        <w:t xml:space="preserve">   </w:t>
      </w:r>
      <w:r>
        <w:rPr>
          <w:rFonts w:ascii="FangSong_GB2312" w:hAnsi="FangSong_GB2312" w:eastAsia="FangSong_GB2312" w:cs="FangSong_GB2312"/>
          <w:snapToGrid w:val="0"/>
          <w:color w:val="000008"/>
          <w:spacing w:val="-9"/>
          <w:kern w:val="0"/>
          <w:sz w:val="31"/>
          <w:szCs w:val="31"/>
          <w:lang w:val="en-US" w:eastAsia="en-US" w:bidi="ar-SA"/>
        </w:rPr>
        <w:t>月</w:t>
      </w:r>
      <w:r>
        <w:rPr>
          <w:rFonts w:hint="eastAsia" w:ascii="FangSong_GB2312" w:hAnsi="FangSong_GB2312" w:eastAsia="FangSong_GB2312" w:cs="FangSong_GB2312"/>
          <w:snapToGrid w:val="0"/>
          <w:color w:val="000008"/>
          <w:spacing w:val="-9"/>
          <w:kern w:val="0"/>
          <w:sz w:val="31"/>
          <w:szCs w:val="31"/>
          <w:lang w:val="en-US" w:eastAsia="zh-CN" w:bidi="ar-SA"/>
        </w:rPr>
        <w:t xml:space="preserve">   </w:t>
      </w:r>
      <w:r>
        <w:rPr>
          <w:rFonts w:ascii="FangSong_GB2312" w:hAnsi="FangSong_GB2312" w:eastAsia="FangSong_GB2312" w:cs="FangSong_GB2312"/>
          <w:snapToGrid w:val="0"/>
          <w:color w:val="000008"/>
          <w:spacing w:val="-9"/>
          <w:kern w:val="0"/>
          <w:sz w:val="31"/>
          <w:szCs w:val="31"/>
          <w:lang w:val="en-US" w:eastAsia="en-US" w:bidi="ar-SA"/>
        </w:rPr>
        <w:t>日</w:t>
      </w:r>
    </w:p>
    <w:p>
      <w:pPr>
        <w:kinsoku w:val="0"/>
        <w:autoSpaceDE w:val="0"/>
        <w:autoSpaceDN w:val="0"/>
        <w:adjustRightInd w:val="0"/>
        <w:snapToGrid w:val="0"/>
        <w:spacing w:before="229" w:line="219" w:lineRule="auto"/>
        <w:ind w:right="28"/>
        <w:jc w:val="right"/>
        <w:textAlignment w:val="baseline"/>
        <w:rPr>
          <w:rFonts w:ascii="FangSong_GB2312" w:hAnsi="FangSong_GB2312" w:eastAsia="FangSong_GB2312" w:cs="FangSong_GB2312"/>
          <w:snapToGrid w:val="0"/>
          <w:color w:val="000000"/>
          <w:kern w:val="0"/>
          <w:sz w:val="31"/>
          <w:szCs w:val="31"/>
          <w:lang w:val="en-US" w:eastAsia="en-US" w:bidi="ar-SA"/>
        </w:rPr>
      </w:pPr>
      <w:r>
        <w:rPr>
          <w:rFonts w:ascii="FangSong_GB2312" w:hAnsi="FangSong_GB2312" w:eastAsia="FangSong_GB2312" w:cs="FangSong_GB2312"/>
          <w:snapToGrid w:val="0"/>
          <w:color w:val="000008"/>
          <w:kern w:val="0"/>
          <w:sz w:val="31"/>
          <w:szCs w:val="31"/>
          <w:lang w:val="en-US" w:eastAsia="en-US" w:bidi="ar-SA"/>
        </w:rPr>
        <w:t>（申请企业盖章）</w:t>
      </w:r>
    </w:p>
    <w:p>
      <w:pPr>
        <w:spacing w:line="219" w:lineRule="auto"/>
        <w:sectPr>
          <w:pgSz w:w="11850" w:h="16783"/>
          <w:pgMar w:top="1426" w:right="1777" w:bottom="1142" w:left="1777" w:header="0" w:footer="926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4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5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废旧动力电池（含废锂离子电池）综合利用企业申报书大纲</w:t>
      </w: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bidi w:val="0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企业基本情况</w: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企业名称、企业类型、法定代表人等情况。现有综合利用能力、上年度实际综合利用量、销售收入、利润等生产经营情况。请附营业执照、有关项目核准或备案等审批文件、土地证等基本证件复印件。</w:t>
      </w:r>
    </w:p>
    <w:p>
      <w:pPr>
        <w:numPr>
          <w:ilvl w:val="0"/>
          <w:numId w:val="1"/>
        </w:numPr>
        <w:bidi w:val="0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企业布局与项目选址</w: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企业布局描述（可配图片或照片），是否符合相关规划。企业选址是否符合相关规定。</w:t>
      </w:r>
    </w:p>
    <w:p>
      <w:pPr>
        <w:numPr>
          <w:ilvl w:val="0"/>
          <w:numId w:val="1"/>
        </w:numPr>
        <w:bidi w:val="0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综合利用能力</w: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土地使用合法手续，厂区和作业场地的安全、消防设施设备情况（可配图片或照片）。</w:t>
      </w:r>
      <w:r>
        <w:rPr>
          <w:rFonts w:hint="eastAsia" w:ascii="Times New Roman" w:hAnsi="Times New Roman" w:cs="Times New Roman"/>
          <w:lang w:val="en-US" w:eastAsia="zh-CN"/>
        </w:rPr>
        <w:t>溯源系统建设情况，溯源工作开展情况。</w:t>
      </w:r>
      <w:r>
        <w:rPr>
          <w:rFonts w:hint="default" w:ascii="Times New Roman" w:hAnsi="Times New Roman" w:cs="Times New Roman"/>
          <w:lang w:val="en-US" w:eastAsia="zh-CN"/>
        </w:rPr>
        <w:t>综合利用过程中产生的固体废弃物的回收和处理情况。综合能源消耗、循环水重复利用率等核算情况。研发及工艺改进费用、废旧动力蓄电池（含废</w:t>
      </w:r>
      <w:r>
        <w:rPr>
          <w:rFonts w:hint="eastAsia" w:ascii="Times New Roman" w:hAnsi="Times New Roman" w:cs="Times New Roman"/>
          <w:lang w:val="en-US" w:eastAsia="zh-CN"/>
        </w:rPr>
        <w:t>锂离子</w:t>
      </w:r>
      <w:r>
        <w:rPr>
          <w:rFonts w:hint="default" w:ascii="Times New Roman" w:hAnsi="Times New Roman" w:cs="Times New Roman"/>
          <w:lang w:val="en-US" w:eastAsia="zh-CN"/>
        </w:rPr>
        <w:t>电池）综合利用业务收入情况。</w: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废旧动力电池（含废</w:t>
      </w:r>
      <w:r>
        <w:rPr>
          <w:rFonts w:hint="eastAsia" w:ascii="Times New Roman" w:hAnsi="Times New Roman" w:cs="Times New Roman"/>
          <w:lang w:val="en-US" w:eastAsia="zh-CN"/>
        </w:rPr>
        <w:t>锂离子</w:t>
      </w:r>
      <w:r>
        <w:rPr>
          <w:rFonts w:hint="default" w:ascii="Times New Roman" w:hAnsi="Times New Roman" w:cs="Times New Roman"/>
          <w:lang w:val="en-US" w:eastAsia="zh-CN"/>
        </w:rPr>
        <w:t>电池）再生利用技术手段和能力建设情况，以及采用的生产工艺和主要装备情况（可配主要装备照片）；主要有价金属回收率、材料回收率等技术水平。</w:t>
      </w:r>
    </w:p>
    <w:p>
      <w:pPr>
        <w:numPr>
          <w:ilvl w:val="0"/>
          <w:numId w:val="1"/>
        </w:numPr>
        <w:bidi w:val="0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产品质量</w: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企业质量管理制度建设、质量管理体系第三方认证情况</w:t>
      </w:r>
      <w:r>
        <w:rPr>
          <w:rFonts w:hint="eastAsia" w:ascii="Times New Roman" w:hAnsi="Times New Roman" w:cs="Times New Roman"/>
          <w:lang w:val="en-US" w:eastAsia="zh-C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请提供证书复印件</w:t>
      </w:r>
      <w:r>
        <w:rPr>
          <w:rFonts w:hint="eastAsia" w:ascii="Times New Roman" w:hAnsi="Times New Roman" w:cs="Times New Roman"/>
          <w:lang w:val="en-US" w:eastAsia="zh-CN"/>
        </w:rPr>
        <w:t>）</w:t>
      </w:r>
      <w:r>
        <w:rPr>
          <w:rFonts w:hint="default" w:ascii="Times New Roman" w:hAnsi="Times New Roman" w:cs="Times New Roman"/>
          <w:lang w:val="en-US" w:eastAsia="zh-CN"/>
        </w:rPr>
        <w:t>。企业员工培训制度建设情况</w:t>
      </w:r>
      <w:r>
        <w:rPr>
          <w:rFonts w:hint="eastAsia" w:ascii="Times New Roman" w:hAnsi="Times New Roman" w:cs="Times New Roman"/>
          <w:lang w:val="en-US" w:eastAsia="zh-C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可附工作流程、操作守则等</w:t>
      </w:r>
      <w:r>
        <w:rPr>
          <w:rFonts w:hint="eastAsia" w:ascii="Times New Roman" w:hAnsi="Times New Roman" w:cs="Times New Roman"/>
          <w:lang w:val="en-US" w:eastAsia="zh-CN"/>
        </w:rPr>
        <w:t>）。</w:t>
      </w:r>
    </w:p>
    <w:p>
      <w:pPr>
        <w:numPr>
          <w:ilvl w:val="0"/>
          <w:numId w:val="1"/>
        </w:numPr>
        <w:bidi w:val="0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环境保护</w: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企业执行环境保护制度情况，申请排污许可证或排污登记表情况（请提供相关材料复印件）。企业固废贮存、粉尘收集、污水处理、噪声控制设施建设情况（请提供第三方检测报告）。企业专职环保管理人员和环保制度建设情况。说明近三年是否发生较大及以上安全、环保等事故。</w:t>
      </w:r>
    </w:p>
    <w:p>
      <w:pPr>
        <w:numPr>
          <w:ilvl w:val="0"/>
          <w:numId w:val="1"/>
        </w:numPr>
        <w:bidi w:val="0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安全生产和人身健康</w: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企业履行安全生产、职业健康各项标准、规定情况，安全设施和职业危害防护设施建设使用情况，安全生产、职业卫生管理体系建设情况。如通过职业健康安全管理体系认证，请提供复印件。废旧动力蓄电池（含废</w:t>
      </w:r>
      <w:r>
        <w:rPr>
          <w:rFonts w:hint="eastAsia" w:ascii="Times New Roman" w:hAnsi="Times New Roman" w:cs="Times New Roman"/>
          <w:lang w:val="en-US" w:eastAsia="zh-CN"/>
        </w:rPr>
        <w:t>锂离子</w:t>
      </w:r>
      <w:r>
        <w:rPr>
          <w:rFonts w:hint="default" w:ascii="Times New Roman" w:hAnsi="Times New Roman" w:cs="Times New Roman"/>
          <w:lang w:val="en-US" w:eastAsia="zh-CN"/>
        </w:rPr>
        <w:t>电池）承运单位主体资格和技术能力情况。</w:t>
      </w:r>
    </w:p>
    <w:p>
      <w:pPr>
        <w:numPr>
          <w:ilvl w:val="0"/>
          <w:numId w:val="1"/>
        </w:numPr>
        <w:bidi w:val="0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社会责任和职业教育</w: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原料来源、原料供应方的加工过程符合安全、环保要求情况。信息化管理的发展情况。职业教育开展情况。</w: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注：所有材料及说明的复印件需加盖本单位公章。如不能提供要求的材料，须说明情况。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  <w:sectPr>
          <w:footerReference r:id="rId7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bidi w:val="0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表1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t>废旧动力蓄电池（含废</w:t>
      </w:r>
      <w:r>
        <w:rPr>
          <w:rFonts w:hint="eastAsia" w:cs="Times New Roman"/>
          <w:b/>
          <w:bCs/>
          <w:sz w:val="32"/>
          <w:szCs w:val="20"/>
          <w:lang w:val="en-US" w:eastAsia="zh-CN"/>
        </w:rPr>
        <w:t>锂离子</w:t>
      </w: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t>电池）综合利用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t>企业基本情况表</w:t>
      </w:r>
    </w:p>
    <w:p>
      <w:pPr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>填表人：       联系电话：         联系邮箱：</w:t>
      </w: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929"/>
        <w:gridCol w:w="1066"/>
        <w:gridCol w:w="505"/>
        <w:gridCol w:w="417"/>
        <w:gridCol w:w="764"/>
        <w:gridCol w:w="444"/>
        <w:gridCol w:w="1059"/>
        <w:gridCol w:w="1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391" w:type="dxa"/>
            <w:gridSpan w:val="7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企业名称：</w:t>
            </w:r>
          </w:p>
        </w:tc>
        <w:tc>
          <w:tcPr>
            <w:tcW w:w="2222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邮编：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13" w:type="dxa"/>
            <w:gridSpan w:val="9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详细地址：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13" w:type="dxa"/>
            <w:gridSpan w:val="9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企业网址：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传真</w:t>
            </w:r>
          </w:p>
        </w:tc>
        <w:tc>
          <w:tcPr>
            <w:tcW w:w="1995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企业邮箱</w:t>
            </w:r>
          </w:p>
        </w:tc>
        <w:tc>
          <w:tcPr>
            <w:tcW w:w="2222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1995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手机</w:t>
            </w:r>
          </w:p>
        </w:tc>
        <w:tc>
          <w:tcPr>
            <w:tcW w:w="2222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员工人数</w:t>
            </w:r>
          </w:p>
        </w:tc>
        <w:tc>
          <w:tcPr>
            <w:tcW w:w="1995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技术人员数量</w:t>
            </w:r>
          </w:p>
        </w:tc>
        <w:tc>
          <w:tcPr>
            <w:tcW w:w="2222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企业资本属性</w:t>
            </w:r>
          </w:p>
        </w:tc>
        <w:tc>
          <w:tcPr>
            <w:tcW w:w="6347" w:type="dxa"/>
            <w:gridSpan w:val="8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内资（国有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集体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民营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） 中外合资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港澳台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外商独资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上市情况</w:t>
            </w:r>
          </w:p>
        </w:tc>
        <w:tc>
          <w:tcPr>
            <w:tcW w:w="6347" w:type="dxa"/>
            <w:gridSpan w:val="8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境内上市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境外上市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项目竣工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投产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6347" w:type="dxa"/>
            <w:gridSpan w:val="8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6" w:type="dxa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综合利用能力</w:t>
            </w:r>
          </w:p>
        </w:tc>
        <w:tc>
          <w:tcPr>
            <w:tcW w:w="6347" w:type="dxa"/>
            <w:gridSpan w:val="8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6" w:type="dxa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可处理的废旧动力蓄电池（含废锂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离子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电池）类型</w:t>
            </w:r>
          </w:p>
        </w:tc>
        <w:tc>
          <w:tcPr>
            <w:tcW w:w="2917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方形电池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软包电池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</w:p>
          <w:p>
            <w:p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圆柱电池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</w:p>
        </w:tc>
        <w:tc>
          <w:tcPr>
            <w:tcW w:w="3430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磷酸铁锂电池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三元电池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</w:p>
          <w:p>
            <w:p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锰酸锂电池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其他电池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6" w:type="dxa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上年度综合利用量</w:t>
            </w:r>
          </w:p>
        </w:tc>
        <w:tc>
          <w:tcPr>
            <w:tcW w:w="2917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6" w:type="dxa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上年度产品销售量</w:t>
            </w:r>
          </w:p>
        </w:tc>
        <w:tc>
          <w:tcPr>
            <w:tcW w:w="2917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6" w:type="dxa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上年度开工负荷</w:t>
            </w:r>
          </w:p>
        </w:tc>
        <w:tc>
          <w:tcPr>
            <w:tcW w:w="2917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上年度企业营业总收入（万元）</w:t>
            </w:r>
          </w:p>
        </w:tc>
        <w:tc>
          <w:tcPr>
            <w:tcW w:w="92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1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厂区面积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（平方米）</w:t>
            </w:r>
          </w:p>
        </w:tc>
        <w:tc>
          <w:tcPr>
            <w:tcW w:w="1181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3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作业场地面积（平方米）</w:t>
            </w:r>
          </w:p>
        </w:tc>
        <w:tc>
          <w:tcPr>
            <w:tcW w:w="116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766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省级以上独立研发机构、工程实验室、技术中心或高新技术企业资质</w:t>
            </w:r>
          </w:p>
        </w:tc>
        <w:tc>
          <w:tcPr>
            <w:tcW w:w="3847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，具有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none"/>
                <w:lang w:val="en-US" w:eastAsia="zh-CN"/>
              </w:rPr>
              <w:t>资质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u w:val="none"/>
                <w:lang w:val="en-US"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000008"/>
                <w:spacing w:val="0"/>
                <w:lang w:eastAsia="zh-CN"/>
              </w:rPr>
              <w:t>□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13" w:type="dxa"/>
            <w:gridSpan w:val="9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补充说明（包括但不限于废锂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离子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电池的来源、类型、综合利用量、主要处理情况等其他整体情况，可另附页。）</w:t>
            </w:r>
          </w:p>
        </w:tc>
      </w:tr>
    </w:tbl>
    <w:p>
      <w:pPr>
        <w:bidi w:val="0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表2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baseline"/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t>废旧动力电池（含废锂</w:t>
      </w:r>
      <w:r>
        <w:rPr>
          <w:rFonts w:hint="eastAsia" w:ascii="Times New Roman" w:hAnsi="Times New Roman" w:cs="Times New Roman"/>
          <w:b/>
          <w:bCs/>
          <w:sz w:val="32"/>
          <w:szCs w:val="20"/>
          <w:lang w:val="en-US" w:eastAsia="zh-CN"/>
        </w:rPr>
        <w:t>离子</w:t>
      </w:r>
      <w:r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  <w:t>电池）综合利用企业申报情况表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baseline"/>
        <w:rPr>
          <w:rFonts w:ascii="黑体" w:hAnsi="黑体" w:eastAsia="黑体" w:cs="黑体"/>
          <w:snapToGrid w:val="0"/>
          <w:color w:val="000000"/>
          <w:kern w:val="0"/>
          <w:sz w:val="31"/>
          <w:szCs w:val="31"/>
          <w:lang w:eastAsia="en-US"/>
        </w:rPr>
      </w:pPr>
      <w:r>
        <w:rPr>
          <w:rFonts w:ascii="黑体" w:hAnsi="黑体" w:eastAsia="黑体" w:cs="黑体"/>
          <w:snapToGrid w:val="0"/>
          <w:color w:val="000008"/>
          <w:spacing w:val="6"/>
          <w:kern w:val="0"/>
          <w:sz w:val="31"/>
          <w:szCs w:val="31"/>
          <w:lang w:eastAsia="en-US"/>
        </w:rPr>
        <w:t>（</w:t>
      </w:r>
      <w:r>
        <w:rPr>
          <w:rFonts w:ascii="KaiTi_GB2312" w:hAnsi="KaiTi_GB2312" w:eastAsia="KaiTi_GB2312" w:cs="KaiTi_GB2312"/>
          <w:snapToGrid w:val="0"/>
          <w:color w:val="000008"/>
          <w:spacing w:val="6"/>
          <w:kern w:val="0"/>
          <w:sz w:val="31"/>
          <w:szCs w:val="31"/>
          <w:lang w:eastAsia="en-US"/>
        </w:rPr>
        <w:t>适用于从事再生利用的企业</w:t>
      </w:r>
      <w:r>
        <w:rPr>
          <w:rFonts w:ascii="黑体" w:hAnsi="黑体" w:eastAsia="黑体" w:cs="黑体"/>
          <w:snapToGrid w:val="0"/>
          <w:color w:val="000008"/>
          <w:spacing w:val="6"/>
          <w:kern w:val="0"/>
          <w:sz w:val="31"/>
          <w:szCs w:val="31"/>
          <w:lang w:eastAsia="en-US"/>
        </w:rPr>
        <w:t>）</w:t>
      </w:r>
    </w:p>
    <w:p>
      <w:pPr>
        <w:ind w:left="0" w:leftChars="0" w:firstLine="0" w:firstLineChars="0"/>
        <w:rPr>
          <w:rFonts w:hint="default" w:ascii="Times New Roman" w:hAnsi="Times New Roman" w:cs="Times New Roman"/>
          <w:b/>
          <w:bCs/>
          <w:sz w:val="32"/>
          <w:szCs w:val="2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>填表人：       联系电话：         联系邮箱：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750"/>
        <w:gridCol w:w="4245"/>
        <w:gridCol w:w="988"/>
        <w:gridCol w:w="1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811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995" w:type="dxa"/>
            <w:gridSpan w:val="2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内容</w:t>
            </w:r>
          </w:p>
        </w:tc>
        <w:tc>
          <w:tcPr>
            <w:tcW w:w="172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50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项目批复情况</w:t>
            </w: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工业投资主管部门核准（或备案）文件及文号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请提供相关复印件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土地主管部门批准文件及文号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环保主管部门批准文件及文号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安全生产主管部门批准文件及文号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50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产业布局</w:t>
            </w: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企业建设是否有规范化设计要求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周边是否有国家法律、法规、规章和规划确定或县级以上人民政府规定的自然保护区、风景名胜区、饮用水源保护区、永久基本农田、湿地保护区和其他需要特别保护的区域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与周围人群和敏感区域的距离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企业是否位于产业园区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750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综合利用能力</w:t>
            </w:r>
          </w:p>
        </w:tc>
        <w:tc>
          <w:tcPr>
            <w:tcW w:w="5233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火法工艺</w:t>
            </w:r>
            <w:r>
              <w:rPr>
                <w:rFonts w:ascii="Times New Roman" w:hAnsi="Times New Roman" w:eastAsia="Times New Roman" w:cs="Times New Roman"/>
                <w:color w:val="000008"/>
                <w:spacing w:val="0"/>
              </w:rPr>
              <w:t>□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湿法工艺</w:t>
            </w:r>
            <w:r>
              <w:rPr>
                <w:rFonts w:ascii="Times New Roman" w:hAnsi="Times New Roman" w:eastAsia="Times New Roman" w:cs="Times New Roman"/>
                <w:color w:val="000008"/>
                <w:spacing w:val="0"/>
              </w:rPr>
              <w:t>□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材料修复工艺</w:t>
            </w:r>
            <w:r>
              <w:rPr>
                <w:rFonts w:ascii="Times New Roman" w:hAnsi="Times New Roman" w:eastAsia="Times New Roman" w:cs="Times New Roman"/>
                <w:color w:val="000008"/>
                <w:spacing w:val="0"/>
              </w:rPr>
              <w:t>□</w:t>
            </w: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其他请具体说明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再生利用情况（现状、经济性分析、市场开拓情况等）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是否选择生产自动化程度高、能耗低、环保水平和资源利用水平先进的生产设施设备和工艺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是否具有溯源系统并开展溯源工作（信息记录、已向国家平台上传溯源信息情况）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提供证明材料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综合利用过程中产生的固体废弃物的回收和处理情况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是否开展项目节能评估，建立用能考核制度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提供证明材料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工艺废水循环利用率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提供计算方法和证明材料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研发及工艺改进费用占废旧动力电池（含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废锂离子电池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）综合利用业务收入的比重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提供证明材料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是否具备废旧动力电池（含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废锂离子电池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）安全拆解机械化作业平台及工艺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是否具备产业化应用的湿法、火法或材料修复等工艺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电极粉料回收率及杂质铝、铜含量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提供计算方法和证明材料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冶炼过程锂、镍、钴、锰等有价金属回收率或材料修复过程中材料回收率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碳酸锂生产单位产品综合能耗（标准煤/吨）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提供计算方法和证明材料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50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产品质量</w:t>
            </w: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专职质量管理人员数量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是否具备完善的质量管理制度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是否通过质量管理体系认证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请提供复印件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是否制定完善的岗位操作守则和工作流程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已参加行业培训人员数量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产品是否符合标准要求，并具有相关检测报告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请提供复印件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750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环境保护</w:t>
            </w: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是否依法开展环境影响评价、项目竣工环境保护验收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请提供复印件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是否取得排污许可证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请提供复印件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是否有完善的环保制度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是否通过环境管理体系认证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请提供复印件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是否配备具备耐腐蚀、坚固、防火、绝缘特性的专用分类收集储存设施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废水排放是否达到排放标准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请提供复印件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废气排放是否达到排放标准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粉尘排放是否达到排放标准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噪声是否达到《工业企业厂界环境噪声排放标准》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废水处理设施设备与自动监测情况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废气收集处理设施设备与自动监测情况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是否依法披露环境信息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是否定期开展清洁生产审核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近期通过清洁生产审核的时间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是否有完善的环保制度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专职环保管理人员数量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是否有突发环境事件或污染事件应急设施和处理预案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50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安全生产和人身健康</w:t>
            </w: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是否有职业危害防护措施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专职安全管理人员数量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是否配备安全防护设施和标识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是否配套有安全消防设施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49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是否依法经过安全生产监督管理部门审查、验收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请提供复印件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作业环境标准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是否有职工安全生产培训制度和安全生产检查制度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是否通过职业健康安全管理体系认证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请提供复印件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是否建立健全安全生产标准化和隐患排查治理体系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用工制度是否符合《劳动合同法》规定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是否对废旧动力电池（含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废锂离子电池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）承运单位主体资格和技术能力进行核实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50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社会责任和职业教育</w:t>
            </w: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原料来源是否合法、原料供应方的加工过程是否符合安全和环保要求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750" w:type="dxa"/>
            <w:vMerge w:val="continue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生产过程信息化管理情况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" w:eastAsia="zh-CN" w:bidi="ar-SA"/>
              </w:rPr>
            </w:pPr>
            <w:r>
              <w:rPr>
                <w:rFonts w:hint="default" w:cs="Times New Roman"/>
                <w:kern w:val="2"/>
                <w:sz w:val="24"/>
                <w:szCs w:val="24"/>
                <w:vertAlign w:val="baseline"/>
                <w:lang w:val="en" w:eastAsia="zh-CN" w:bidi="ar-SA"/>
              </w:rPr>
              <w:t>58</w:t>
            </w:r>
          </w:p>
        </w:tc>
        <w:tc>
          <w:tcPr>
            <w:tcW w:w="750" w:type="dxa"/>
            <w:vMerge w:val="continue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职业教育培训和考核情况</w:t>
            </w:r>
          </w:p>
        </w:tc>
        <w:tc>
          <w:tcPr>
            <w:tcW w:w="988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  <w:szCs w:val="16"/>
          <w:lang w:val="en-US" w:eastAsia="zh-CN"/>
        </w:rPr>
        <w:t>注：纸面不敷、可另附页。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kinsoku w:val="0"/>
      <w:autoSpaceDE w:val="0"/>
      <w:autoSpaceDN w:val="0"/>
      <w:adjustRightInd w:val="0"/>
      <w:snapToGrid w:val="0"/>
      <w:spacing w:line="179" w:lineRule="auto"/>
      <w:ind w:left="4116" w:firstLine="0" w:firstLineChars="0"/>
      <w:jc w:val="left"/>
      <w:textAlignment w:val="baseline"/>
      <w:rPr>
        <w:rFonts w:ascii="Times New Roman" w:hAnsi="Times New Roman" w:eastAsia="Times New Roman" w:cs="Times New Roman"/>
        <w:snapToGrid w:val="0"/>
        <w:color w:val="000000"/>
        <w:kern w:val="0"/>
        <w:sz w:val="24"/>
        <w:szCs w:val="24"/>
        <w:lang w:eastAsia="en-US"/>
      </w:rPr>
    </w:pPr>
    <w:r>
      <w:rPr>
        <w:rFonts w:ascii="Times New Roman" w:hAnsi="Times New Roman" w:eastAsia="Times New Roman" w:cs="Times New Roman"/>
        <w:snapToGrid w:val="0"/>
        <w:color w:val="000000"/>
        <w:kern w:val="0"/>
        <w:sz w:val="24"/>
        <w:szCs w:val="24"/>
        <w:lang w:eastAsia="en-US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kinsoku w:val="0"/>
      <w:autoSpaceDE w:val="0"/>
      <w:autoSpaceDN w:val="0"/>
      <w:adjustRightInd w:val="0"/>
      <w:snapToGrid w:val="0"/>
      <w:spacing w:line="179" w:lineRule="auto"/>
      <w:ind w:left="4093" w:firstLine="0" w:firstLineChars="0"/>
      <w:jc w:val="left"/>
      <w:textAlignment w:val="baseline"/>
      <w:rPr>
        <w:rFonts w:ascii="Times New Roman" w:hAnsi="Times New Roman" w:eastAsia="Times New Roman" w:cs="Times New Roman"/>
        <w:snapToGrid w:val="0"/>
        <w:color w:val="000000"/>
        <w:kern w:val="0"/>
        <w:sz w:val="24"/>
        <w:szCs w:val="24"/>
        <w:lang w:eastAsia="en-US"/>
      </w:rPr>
    </w:pPr>
    <w:r>
      <w:rPr>
        <w:rFonts w:ascii="Times New Roman" w:hAnsi="Times New Roman" w:eastAsia="Times New Roman" w:cs="Times New Roman"/>
        <w:snapToGrid w:val="0"/>
        <w:color w:val="000000"/>
        <w:kern w:val="0"/>
        <w:sz w:val="24"/>
        <w:szCs w:val="24"/>
        <w:lang w:eastAsia="en-US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kinsoku w:val="0"/>
      <w:autoSpaceDE w:val="0"/>
      <w:autoSpaceDN w:val="0"/>
      <w:adjustRightInd w:val="0"/>
      <w:snapToGrid w:val="0"/>
      <w:spacing w:line="179" w:lineRule="auto"/>
      <w:ind w:left="4146" w:firstLine="0" w:firstLineChars="0"/>
      <w:jc w:val="left"/>
      <w:textAlignment w:val="baseline"/>
      <w:rPr>
        <w:rFonts w:ascii="Times New Roman" w:hAnsi="Times New Roman" w:eastAsia="Times New Roman" w:cs="Times New Roman"/>
        <w:snapToGrid w:val="0"/>
        <w:color w:val="000000"/>
        <w:kern w:val="0"/>
        <w:sz w:val="24"/>
        <w:szCs w:val="24"/>
        <w:lang w:eastAsia="en-US"/>
      </w:rPr>
    </w:pPr>
    <w:r>
      <w:rPr>
        <w:rFonts w:ascii="Times New Roman" w:hAnsi="Times New Roman" w:eastAsia="Times New Roman" w:cs="Times New Roman"/>
        <w:snapToGrid w:val="0"/>
        <w:color w:val="000000"/>
        <w:spacing w:val="-15"/>
        <w:kern w:val="0"/>
        <w:sz w:val="24"/>
        <w:szCs w:val="24"/>
        <w:lang w:eastAsia="en-US"/>
      </w:rPr>
      <w:t>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DB696C"/>
    <w:multiLevelType w:val="singleLevel"/>
    <w:tmpl w:val="1EDB696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FA1322"/>
    <w:rsid w:val="01AC6812"/>
    <w:rsid w:val="08A67634"/>
    <w:rsid w:val="09FA1322"/>
    <w:rsid w:val="12E9183B"/>
    <w:rsid w:val="1638693A"/>
    <w:rsid w:val="1861243A"/>
    <w:rsid w:val="25780E98"/>
    <w:rsid w:val="26520196"/>
    <w:rsid w:val="4EFF8CD5"/>
    <w:rsid w:val="4FD99D05"/>
    <w:rsid w:val="57CB4BCC"/>
    <w:rsid w:val="5B9B2726"/>
    <w:rsid w:val="5E76A55B"/>
    <w:rsid w:val="626165F7"/>
    <w:rsid w:val="67FE215F"/>
    <w:rsid w:val="6BFF9E2F"/>
    <w:rsid w:val="71D00D59"/>
    <w:rsid w:val="72D766A7"/>
    <w:rsid w:val="7EB759BA"/>
    <w:rsid w:val="7FBCC8AC"/>
    <w:rsid w:val="7FBE4377"/>
    <w:rsid w:val="7FFD5366"/>
    <w:rsid w:val="BBFE533E"/>
    <w:rsid w:val="BEF7B10A"/>
    <w:rsid w:val="C7FABEC6"/>
    <w:rsid w:val="FF3F1FF0"/>
    <w:rsid w:val="FFDFC96C"/>
    <w:rsid w:val="FFEE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120" w:afterLines="0"/>
      <w:ind w:left="420" w:leftChars="200" w:firstLine="420" w:firstLineChars="200"/>
    </w:pPr>
    <w:rPr>
      <w:rFonts w:ascii="Times New Roman" w:hAnsi="Times New Roman"/>
      <w:szCs w:val="20"/>
    </w:rPr>
  </w:style>
  <w:style w:type="paragraph" w:styleId="3">
    <w:name w:val="Body Text Indent"/>
    <w:basedOn w:val="1"/>
    <w:next w:val="1"/>
    <w:qFormat/>
    <w:uiPriority w:val="99"/>
    <w:pPr>
      <w:spacing w:after="120" w:afterLines="0"/>
      <w:ind w:left="420" w:leftChars="200"/>
    </w:pPr>
  </w:style>
  <w:style w:type="paragraph" w:styleId="4">
    <w:name w:val="Body Text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30"/>
      <w:szCs w:val="30"/>
      <w:lang w:val="en-US" w:eastAsia="en-US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1725</Words>
  <Characters>1768</Characters>
  <Lines>0</Lines>
  <Paragraphs>0</Paragraphs>
  <TotalTime>15</TotalTime>
  <ScaleCrop>false</ScaleCrop>
  <LinksUpToDate>false</LinksUpToDate>
  <CharactersWithSpaces>1874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2024-11-28T14:53:00Z</dcterms:created>
  <dc:creator>罗静</dc:creator>
  <cp:lastModifiedBy>杨晓岚</cp:lastModifiedBy>
  <dcterms:modified xsi:type="dcterms:W3CDTF">2025-06-10T16:58:31Z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A658B9961F8E4331BF6954CB8DDA0D86_13</vt:lpwstr>
  </property>
  <property fmtid="{D5CDD505-2E9C-101B-9397-08002B2CF9AE}" pid="4" name="KSOTemplateDocerSaveRecord">
    <vt:lpwstr>eyJoZGlkIjoiMGMyMDdlYzU5Mjc1MzEyYWY0NzdlZmVlYzVmOWQ5NjIiLCJ1c2VySWQiOiI0MjUwNjE1MTQifQ==</vt:lpwstr>
  </property>
</Properties>
</file>