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附件</w:t>
      </w:r>
      <w:bookmarkStart w:id="0" w:name="_GoBack"/>
      <w:bookmarkEnd w:id="0"/>
    </w:p>
    <w:p>
      <w:pPr>
        <w:spacing w:line="58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/>
          <w:sz w:val="44"/>
          <w:szCs w:val="44"/>
        </w:rPr>
        <w:t>前沿材料应用场景创新成果推荐目录征集表</w:t>
      </w:r>
    </w:p>
    <w:tbl>
      <w:tblPr>
        <w:tblStyle w:val="2"/>
        <w:tblW w:w="0" w:type="auto"/>
        <w:tblInd w:w="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93"/>
        <w:gridCol w:w="1940"/>
        <w:gridCol w:w="993"/>
        <w:gridCol w:w="992"/>
        <w:gridCol w:w="850"/>
        <w:gridCol w:w="993"/>
        <w:gridCol w:w="1417"/>
        <w:gridCol w:w="2268"/>
        <w:gridCol w:w="992"/>
        <w:gridCol w:w="1418"/>
        <w:gridCol w:w="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3" w:hRule="atLeast"/>
        </w:trPr>
        <w:tc>
          <w:tcPr>
            <w:tcW w:w="57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264" w:lineRule="auto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  <w:t>前沿材料情况</w:t>
            </w:r>
          </w:p>
        </w:tc>
        <w:tc>
          <w:tcPr>
            <w:tcW w:w="70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264" w:lineRule="auto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  <w:t>下游应用情况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264" w:lineRule="auto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51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264" w:lineRule="auto"/>
              <w:jc w:val="center"/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  <w:t>品种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264" w:lineRule="auto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  <w:t>应用特性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after="60" w:line="264" w:lineRule="auto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  <w:t>具体产品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264" w:lineRule="auto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  <w:t>技术成熟度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after="60" w:line="264" w:lineRule="auto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  <w:t>研制单位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317" w:lineRule="exact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  <w:t>应用领域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264" w:lineRule="auto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  <w:t>应用场景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264" w:lineRule="auto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  <w:t>应用效果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317" w:lineRule="exact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  <w:t>已试点应用单位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264" w:lineRule="auto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  <w:t>市场规模</w:t>
            </w: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黑体" w:hAnsi="黑体" w:eastAsia="黑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80" w:hRule="atLeast"/>
        </w:trPr>
        <w:tc>
          <w:tcPr>
            <w:tcW w:w="99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31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ascii="仿宋_GB2312"/>
                <w:color w:val="000000"/>
                <w:kern w:val="0"/>
                <w:sz w:val="24"/>
              </w:rPr>
              <w:t>示例：超导材料</w:t>
            </w:r>
          </w:p>
        </w:tc>
        <w:tc>
          <w:tcPr>
            <w:tcW w:w="194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305" w:lineRule="exact"/>
              <w:rPr>
                <w:color w:val="000000"/>
                <w:kern w:val="0"/>
                <w:sz w:val="24"/>
              </w:rPr>
            </w:pPr>
            <w:r>
              <w:rPr>
                <w:rFonts w:ascii="仿宋_GB2312"/>
                <w:color w:val="000000"/>
                <w:kern w:val="0"/>
                <w:sz w:val="24"/>
              </w:rPr>
              <w:t>具备零电阻、</w:t>
            </w:r>
            <w:r>
              <w:rPr>
                <w:rFonts w:ascii="仿宋_GB2312"/>
                <w:i/>
                <w:iCs/>
                <w:color w:val="000000"/>
                <w:kern w:val="0"/>
                <w:sz w:val="24"/>
              </w:rPr>
              <w:t>完</w:t>
            </w:r>
            <w:r>
              <w:rPr>
                <w:rFonts w:ascii="仿宋_GB2312"/>
                <w:color w:val="000000"/>
                <w:kern w:val="0"/>
                <w:sz w:val="24"/>
              </w:rPr>
              <w:t>全抗磁性、量子隧穿等特性，可实现大容量近零损耗传输电流、产生高强度高稳定性磁场、直接穿过能量壁垒等颠覆性用途。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264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ascii="仿宋_GB2312"/>
                <w:color w:val="000000"/>
                <w:kern w:val="0"/>
                <w:sz w:val="24"/>
              </w:rPr>
              <w:t>铌钛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264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264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XXX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264" w:lineRule="auto"/>
              <w:rPr>
                <w:color w:val="000000"/>
                <w:kern w:val="0"/>
                <w:sz w:val="24"/>
              </w:rPr>
            </w:pPr>
            <w:r>
              <w:rPr>
                <w:rFonts w:ascii="仿宋_GB2312"/>
                <w:color w:val="000000"/>
                <w:kern w:val="0"/>
                <w:sz w:val="24"/>
              </w:rPr>
              <w:t>新一代信息技术产业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306" w:lineRule="exact"/>
              <w:rPr>
                <w:color w:val="000000"/>
                <w:kern w:val="0"/>
                <w:sz w:val="24"/>
              </w:rPr>
            </w:pPr>
            <w:r>
              <w:rPr>
                <w:rFonts w:ascii="仿宋_GB2312"/>
                <w:color w:val="000000"/>
                <w:kern w:val="0"/>
                <w:sz w:val="24"/>
              </w:rPr>
              <w:t>大尺寸电子级单晶硅生长用超导磁控宜拉设备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306" w:lineRule="exact"/>
              <w:rPr>
                <w:color w:val="000000"/>
                <w:kern w:val="0"/>
                <w:sz w:val="24"/>
              </w:rPr>
            </w:pPr>
            <w:r>
              <w:rPr>
                <w:rFonts w:ascii="仿宋_GB2312"/>
                <w:color w:val="000000"/>
                <w:kern w:val="0"/>
                <w:sz w:val="24"/>
              </w:rPr>
              <w:t>相较常导铜线圈设备</w:t>
            </w:r>
            <w:r>
              <w:rPr>
                <w:color w:val="000000"/>
                <w:kern w:val="0"/>
                <w:sz w:val="24"/>
              </w:rPr>
              <w:t>,</w:t>
            </w:r>
            <w:r>
              <w:rPr>
                <w:rFonts w:ascii="仿宋_GB2312"/>
                <w:color w:val="000000"/>
                <w:kern w:val="0"/>
                <w:sz w:val="24"/>
              </w:rPr>
              <w:t>能耗降低</w:t>
            </w:r>
            <w:r>
              <w:rPr>
                <w:color w:val="000000"/>
                <w:kern w:val="0"/>
                <w:sz w:val="24"/>
              </w:rPr>
              <w:t>XX</w:t>
            </w:r>
            <w:r>
              <w:rPr>
                <w:rFonts w:ascii="仿宋_GB2312"/>
                <w:color w:val="000000"/>
                <w:kern w:val="0"/>
                <w:sz w:val="24"/>
              </w:rPr>
              <w:t>，单晶生长速度提升</w:t>
            </w:r>
            <w:r>
              <w:rPr>
                <w:color w:val="000000"/>
                <w:kern w:val="0"/>
                <w:sz w:val="24"/>
              </w:rPr>
              <w:t>XX</w:t>
            </w:r>
            <w:r>
              <w:rPr>
                <w:rFonts w:ascii="仿宋_GB2312"/>
                <w:color w:val="000000"/>
                <w:kern w:val="0"/>
                <w:sz w:val="24"/>
              </w:rPr>
              <w:t>，成品率提高</w:t>
            </w:r>
            <w:r>
              <w:rPr>
                <w:color w:val="000000"/>
                <w:kern w:val="0"/>
                <w:sz w:val="24"/>
              </w:rPr>
              <w:t>XX</w:t>
            </w:r>
            <w:r>
              <w:rPr>
                <w:rFonts w:ascii="仿宋_GB2312"/>
                <w:color w:val="000000"/>
                <w:kern w:val="0"/>
                <w:sz w:val="24"/>
              </w:rPr>
              <w:t>，减少车间总体供电负荷。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264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XXX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304" w:lineRule="exact"/>
              <w:rPr>
                <w:rFonts w:ascii="仿宋_GB2312"/>
                <w:color w:val="000000"/>
                <w:kern w:val="0"/>
                <w:sz w:val="24"/>
              </w:rPr>
            </w:pPr>
            <w:r>
              <w:rPr>
                <w:rFonts w:ascii="仿宋_GB2312"/>
                <w:color w:val="000000"/>
                <w:kern w:val="0"/>
                <w:sz w:val="24"/>
              </w:rPr>
              <w:t>预估市场规模</w:t>
            </w:r>
            <w:r>
              <w:rPr>
                <w:color w:val="000000"/>
                <w:kern w:val="0"/>
                <w:sz w:val="24"/>
              </w:rPr>
              <w:t>XX</w:t>
            </w:r>
            <w:r>
              <w:rPr>
                <w:rFonts w:ascii="仿宋_GB2312"/>
                <w:color w:val="000000"/>
                <w:kern w:val="0"/>
                <w:sz w:val="24"/>
              </w:rPr>
              <w:t>亿元，目前市场规模</w:t>
            </w:r>
            <w:r>
              <w:rPr>
                <w:color w:val="000000"/>
                <w:kern w:val="0"/>
                <w:sz w:val="24"/>
              </w:rPr>
              <w:t>XX</w:t>
            </w:r>
            <w:r>
              <w:rPr>
                <w:rFonts w:ascii="仿宋_GB2312"/>
                <w:color w:val="000000"/>
                <w:kern w:val="0"/>
                <w:sz w:val="24"/>
              </w:rPr>
              <w:t>亿元。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304" w:lineRule="exact"/>
              <w:rPr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4" w:hRule="atLeast"/>
        </w:trPr>
        <w:tc>
          <w:tcPr>
            <w:tcW w:w="99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9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317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ascii="仿宋_GB2312"/>
                <w:color w:val="000000"/>
                <w:kern w:val="0"/>
                <w:sz w:val="24"/>
              </w:rPr>
              <w:t>稀土钡铜氧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color w:val="000000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color w:val="000000"/>
                <w:kern w:val="0"/>
                <w:sz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color w:val="000000"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4" w:hRule="atLeast"/>
        </w:trPr>
        <w:tc>
          <w:tcPr>
            <w:tcW w:w="99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9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264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ascii="仿宋_GB2312"/>
                <w:color w:val="000000"/>
                <w:kern w:val="0"/>
                <w:sz w:val="24"/>
              </w:rPr>
              <w:t>……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color w:val="000000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color w:val="000000"/>
                <w:kern w:val="0"/>
                <w:sz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color w:val="000000"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56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eastAsia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宋体"/>
                <w:color w:val="000000"/>
                <w:kern w:val="0"/>
                <w:sz w:val="24"/>
              </w:rPr>
              <w:t>……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eastAsia="宋体"/>
                <w:color w:val="000000"/>
                <w:kern w:val="0"/>
                <w:sz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eastAsia="宋体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eastAsia="宋体"/>
                <w:color w:val="000000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eastAsia="宋体"/>
                <w:color w:val="000000"/>
                <w:kern w:val="0"/>
                <w:sz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eastAsia="宋体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eastAsia="宋体"/>
                <w:color w:val="000000"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eastAsia="宋体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eastAsia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eastAsia="宋体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eastAsia="宋体"/>
                <w:color w:val="000000"/>
                <w:kern w:val="0"/>
                <w:sz w:val="24"/>
              </w:rPr>
            </w:pPr>
          </w:p>
        </w:tc>
      </w:tr>
    </w:tbl>
    <w:p>
      <w:pPr>
        <w:spacing w:line="300" w:lineRule="exact"/>
        <w:rPr>
          <w:rFonts w:ascii="仿宋_GB2312"/>
          <w:sz w:val="24"/>
        </w:rPr>
      </w:pPr>
      <w:r>
        <w:rPr>
          <w:rFonts w:ascii="仿宋_GB2312"/>
          <w:sz w:val="24"/>
        </w:rPr>
        <w:t>填写说明：</w:t>
      </w:r>
    </w:p>
    <w:p>
      <w:pPr>
        <w:numPr>
          <w:ilvl w:val="0"/>
          <w:numId w:val="1"/>
        </w:numPr>
        <w:spacing w:line="300" w:lineRule="exact"/>
        <w:rPr>
          <w:sz w:val="24"/>
        </w:rPr>
      </w:pPr>
      <w:r>
        <w:rPr>
          <w:rFonts w:ascii="仿宋_GB2312"/>
          <w:sz w:val="24"/>
        </w:rPr>
        <w:t>品种：选择超材料、超导材料、单</w:t>
      </w:r>
      <w:r>
        <w:rPr>
          <w:sz w:val="24"/>
        </w:rPr>
        <w:t>/</w:t>
      </w:r>
      <w:r>
        <w:rPr>
          <w:rFonts w:ascii="仿宋_GB2312"/>
          <w:sz w:val="24"/>
        </w:rPr>
        <w:t>双壁碳纳米管、二维半导体材料、负膨胀合金材料、高熵合金、钙钛矿材料、高性能气凝胶隔热材料、金属有机氢化物、金属基单原子合金催化材料、金属有机框架材料、量子材料、石墨烯、先进光学晶体材料、先进</w:t>
      </w:r>
      <w:r>
        <w:rPr>
          <w:sz w:val="24"/>
        </w:rPr>
        <w:t>3D</w:t>
      </w:r>
      <w:r>
        <w:rPr>
          <w:rFonts w:ascii="仿宋_GB2312"/>
          <w:sz w:val="24"/>
        </w:rPr>
        <w:t>打印材料、液态金属、智能材料中的任意一个。</w:t>
      </w:r>
    </w:p>
    <w:p>
      <w:pPr>
        <w:numPr>
          <w:ilvl w:val="0"/>
          <w:numId w:val="1"/>
        </w:numPr>
        <w:spacing w:line="300" w:lineRule="exact"/>
        <w:rPr>
          <w:sz w:val="24"/>
        </w:rPr>
      </w:pPr>
      <w:r>
        <w:rPr>
          <w:rFonts w:ascii="仿宋_GB2312"/>
          <w:sz w:val="24"/>
        </w:rPr>
        <w:t>应用特性：简要描述前沿材料品种的特殊功能、优异性能及其用途等内容，不超过</w:t>
      </w:r>
      <w:r>
        <w:rPr>
          <w:sz w:val="24"/>
        </w:rPr>
        <w:t>200</w:t>
      </w:r>
      <w:r>
        <w:rPr>
          <w:rFonts w:ascii="仿宋_GB2312"/>
          <w:sz w:val="24"/>
        </w:rPr>
        <w:t>字。</w:t>
      </w:r>
    </w:p>
    <w:p>
      <w:pPr>
        <w:numPr>
          <w:ilvl w:val="0"/>
          <w:numId w:val="1"/>
        </w:numPr>
        <w:spacing w:line="300" w:lineRule="exact"/>
        <w:rPr>
          <w:sz w:val="24"/>
        </w:rPr>
      </w:pPr>
      <w:r>
        <w:rPr>
          <w:rFonts w:ascii="仿宋_GB2312"/>
          <w:sz w:val="24"/>
        </w:rPr>
        <w:t>具体产品：前沿材料品种的典型主流产品，数量不超过</w:t>
      </w:r>
      <w:r>
        <w:rPr>
          <w:sz w:val="24"/>
        </w:rPr>
        <w:t>5</w:t>
      </w:r>
      <w:r>
        <w:rPr>
          <w:rFonts w:ascii="仿宋_GB2312"/>
          <w:sz w:val="24"/>
        </w:rPr>
        <w:t>个。</w:t>
      </w:r>
    </w:p>
    <w:p>
      <w:pPr>
        <w:numPr>
          <w:ilvl w:val="0"/>
          <w:numId w:val="1"/>
        </w:numPr>
        <w:spacing w:line="300" w:lineRule="exact"/>
        <w:rPr>
          <w:sz w:val="24"/>
        </w:rPr>
      </w:pPr>
      <w:r>
        <w:rPr>
          <w:rFonts w:ascii="仿宋_GB2312"/>
          <w:sz w:val="24"/>
        </w:rPr>
        <w:t>技术成熟度：参照新材料技术成熟度等级划分及定义标准（</w:t>
      </w:r>
      <w:r>
        <w:rPr>
          <w:sz w:val="24"/>
        </w:rPr>
        <w:t>GBT37264-2018</w:t>
      </w:r>
      <w:r>
        <w:rPr>
          <w:rFonts w:ascii="仿宋_GB2312"/>
          <w:sz w:val="24"/>
        </w:rPr>
        <w:t>），选择</w:t>
      </w:r>
      <w:r>
        <w:rPr>
          <w:sz w:val="24"/>
        </w:rPr>
        <w:t>1-9</w:t>
      </w:r>
      <w:r>
        <w:rPr>
          <w:rFonts w:ascii="仿宋_GB2312"/>
          <w:sz w:val="24"/>
        </w:rPr>
        <w:t>中的任意一个。</w:t>
      </w:r>
    </w:p>
    <w:p>
      <w:pPr>
        <w:numPr>
          <w:ilvl w:val="0"/>
          <w:numId w:val="1"/>
        </w:numPr>
        <w:spacing w:line="300" w:lineRule="exact"/>
        <w:rPr>
          <w:sz w:val="24"/>
        </w:rPr>
      </w:pPr>
      <w:r>
        <w:rPr>
          <w:rFonts w:ascii="仿宋_GB2312"/>
          <w:sz w:val="24"/>
        </w:rPr>
        <w:t>研制单位：基础条件较好、具备批量生产能力的单位。</w:t>
      </w:r>
    </w:p>
    <w:p>
      <w:pPr>
        <w:numPr>
          <w:ilvl w:val="0"/>
          <w:numId w:val="1"/>
        </w:numPr>
        <w:spacing w:line="300" w:lineRule="exact"/>
        <w:rPr>
          <w:sz w:val="24"/>
        </w:rPr>
      </w:pPr>
      <w:r>
        <w:rPr>
          <w:rFonts w:ascii="仿宋_GB2312"/>
          <w:sz w:val="24"/>
        </w:rPr>
        <w:t>应用领域：从人工智能、新一代信息技术产业、工业母机、智能机器人、高端仪器仪表与智能检测装备、航空航天、高技术船舶与海洋工程装备、先进轨道交通装备、智能网联新能源汽车、新型能源装备、农机装备、安全应急装备、生物医药与高端医疗器械、生物制造中选择，数量不超过</w:t>
      </w:r>
      <w:r>
        <w:rPr>
          <w:sz w:val="24"/>
        </w:rPr>
        <w:t>3</w:t>
      </w:r>
      <w:r>
        <w:rPr>
          <w:rFonts w:ascii="仿宋_GB2312"/>
          <w:sz w:val="24"/>
        </w:rPr>
        <w:t>个（多于</w:t>
      </w:r>
      <w:r>
        <w:rPr>
          <w:sz w:val="24"/>
        </w:rPr>
        <w:t>1</w:t>
      </w:r>
      <w:r>
        <w:rPr>
          <w:rFonts w:ascii="仿宋_GB2312"/>
          <w:sz w:val="24"/>
        </w:rPr>
        <w:t>个请按应用量排序）。</w:t>
      </w:r>
    </w:p>
    <w:p>
      <w:pPr>
        <w:numPr>
          <w:ilvl w:val="0"/>
          <w:numId w:val="1"/>
        </w:numPr>
        <w:spacing w:line="300" w:lineRule="exact"/>
        <w:rPr>
          <w:sz w:val="24"/>
        </w:rPr>
      </w:pPr>
      <w:r>
        <w:rPr>
          <w:rFonts w:ascii="仿宋_GB2312"/>
          <w:sz w:val="24"/>
        </w:rPr>
        <w:t>应用场景：较传统材料应用效果改善明显、尚未规模化推广的具体场景，数量不超过</w:t>
      </w:r>
      <w:r>
        <w:rPr>
          <w:sz w:val="24"/>
        </w:rPr>
        <w:t>3</w:t>
      </w:r>
      <w:r>
        <w:rPr>
          <w:rFonts w:ascii="仿宋_GB2312"/>
          <w:sz w:val="24"/>
        </w:rPr>
        <w:t>个。</w:t>
      </w:r>
    </w:p>
    <w:p>
      <w:pPr>
        <w:numPr>
          <w:ilvl w:val="0"/>
          <w:numId w:val="1"/>
        </w:numPr>
        <w:spacing w:line="300" w:lineRule="exact"/>
        <w:rPr>
          <w:sz w:val="24"/>
        </w:rPr>
      </w:pPr>
      <w:r>
        <w:rPr>
          <w:rFonts w:ascii="仿宋_GB2312"/>
          <w:sz w:val="24"/>
        </w:rPr>
        <w:t>应用效果：内容要具象化，体现应用前后对比数据等，不超过</w:t>
      </w:r>
      <w:r>
        <w:rPr>
          <w:sz w:val="24"/>
        </w:rPr>
        <w:t>200</w:t>
      </w:r>
      <w:r>
        <w:rPr>
          <w:rFonts w:ascii="仿宋_GB2312"/>
          <w:sz w:val="24"/>
        </w:rPr>
        <w:t>字（须附加盖公章的成果具体说明、合同</w:t>
      </w:r>
      <w:r>
        <w:rPr>
          <w:sz w:val="24"/>
        </w:rPr>
        <w:t>/</w:t>
      </w:r>
      <w:r>
        <w:rPr>
          <w:rFonts w:ascii="仿宋_GB2312"/>
          <w:sz w:val="24"/>
        </w:rPr>
        <w:t>用户证明</w:t>
      </w:r>
      <w:r>
        <w:rPr>
          <w:sz w:val="24"/>
        </w:rPr>
        <w:t>2</w:t>
      </w:r>
      <w:r>
        <w:rPr>
          <w:rFonts w:ascii="仿宋_GB2312"/>
          <w:sz w:val="24"/>
        </w:rPr>
        <w:t>类材料）。</w:t>
      </w:r>
    </w:p>
    <w:p>
      <w:pPr>
        <w:numPr>
          <w:ilvl w:val="0"/>
          <w:numId w:val="1"/>
        </w:numPr>
        <w:spacing w:line="300" w:lineRule="exact"/>
        <w:rPr>
          <w:sz w:val="24"/>
        </w:rPr>
      </w:pPr>
      <w:r>
        <w:rPr>
          <w:rFonts w:ascii="仿宋_GB2312"/>
          <w:sz w:val="24"/>
        </w:rPr>
        <w:t>已试点应用单位：已试点应用前沿材料品种的典型单位代表。</w:t>
      </w:r>
    </w:p>
    <w:p>
      <w:pPr>
        <w:numPr>
          <w:ilvl w:val="0"/>
          <w:numId w:val="1"/>
        </w:numPr>
        <w:spacing w:line="300" w:lineRule="exact"/>
        <w:rPr>
          <w:sz w:val="24"/>
        </w:rPr>
      </w:pPr>
      <w:r>
        <w:rPr>
          <w:rFonts w:ascii="仿宋_GB2312"/>
          <w:sz w:val="24"/>
        </w:rPr>
        <w:t>市场规模：从全行业领域看，具体应用场景的材料预估市场规模与目前市场规模。</w:t>
      </w:r>
    </w:p>
    <w:p>
      <w:r>
        <w:rPr>
          <w:rFonts w:ascii="仿宋_GB2312"/>
          <w:sz w:val="24"/>
        </w:rPr>
        <w:t>备注：其他需要说明的事项。</w:t>
      </w:r>
    </w:p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D50DDC"/>
    <w:multiLevelType w:val="multilevel"/>
    <w:tmpl w:val="46D50DDC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)"/>
      <w:lvlJc w:val="left"/>
      <w:pPr>
        <w:ind w:left="880" w:hanging="44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ind w:left="1320" w:hanging="44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1760" w:hanging="44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)"/>
      <w:lvlJc w:val="left"/>
      <w:pPr>
        <w:ind w:left="2200" w:hanging="44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ind w:left="2640" w:hanging="44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ind w:left="3080" w:hanging="44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)"/>
      <w:lvlJc w:val="left"/>
      <w:pPr>
        <w:ind w:left="3520" w:hanging="44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ind w:left="3960" w:hanging="440"/>
      </w:pPr>
      <w:rPr>
        <w:rFonts w:hint="default" w:ascii="Times New Roman" w:hAnsi="Times New Roman"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A024F6"/>
    <w:rsid w:val="DBFF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Office_12.8.2.15290_F1E327BC-269C-435d-A152-05C5408002CA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2026-09-08T11:39:00Z</dcterms:created>
  <dc:creator>杨启云</dc:creator>
  <cp:lastModifiedBy>九月</cp:lastModifiedBy>
  <cp:lastPrinted>2026-09-11T14:29:21Z</cp:lastPrinted>
  <dcterms:modified xsi:type="dcterms:W3CDTF">2026-09-11T14:29:39Z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2052-12.8.2.15290</vt:lpwstr>
  </property>
  <property fmtid="{D5CDD505-2E9C-101B-9397-08002B2CF9AE}" pid="3" name="ICV">
    <vt:lpwstr>7C2D9EE37F9549F4D39FA36ABD26E8F5_43</vt:lpwstr>
  </property>
</Properties>
</file>