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4D2E36">
      <w:pPr>
        <w:ind w:left="0" w:leftChars="0" w:firstLine="0" w:firstLineChars="0"/>
        <w:rPr>
          <w:rFonts w:hint="default" w:ascii="Times New Roman" w:hAnsi="Times New Roman" w:eastAsia="黑体" w:cs="Times New Roman"/>
          <w:lang w:val="en-US" w:eastAsia="zh-CN"/>
        </w:rPr>
      </w:pPr>
      <w:r>
        <w:rPr>
          <w:rFonts w:hint="default" w:ascii="Times New Roman" w:hAnsi="Times New Roman" w:eastAsia="黑体" w:cs="Times New Roman"/>
          <w:lang w:val="en-US" w:eastAsia="zh-CN"/>
        </w:rPr>
        <w:t>附件3</w:t>
      </w:r>
    </w:p>
    <w:p w14:paraId="6C81CEE1">
      <w:pPr>
        <w:ind w:firstLine="0" w:firstLineChars="0"/>
        <w:jc w:val="center"/>
        <w:rPr>
          <w:rFonts w:cs="Times New Roman"/>
          <w:color w:val="auto"/>
          <w:sz w:val="44"/>
          <w:szCs w:val="44"/>
          <w:highlight w:val="none"/>
        </w:rPr>
      </w:pPr>
    </w:p>
    <w:p w14:paraId="36F77857">
      <w:pPr>
        <w:spacing w:line="360" w:lineRule="auto"/>
        <w:ind w:firstLine="1040"/>
        <w:jc w:val="center"/>
        <w:rPr>
          <w:rFonts w:eastAsia="方正小标宋简体" w:cs="Times New Roman"/>
          <w:bCs/>
          <w:color w:val="auto"/>
          <w:sz w:val="52"/>
          <w:szCs w:val="52"/>
          <w:highlight w:val="none"/>
        </w:rPr>
      </w:pPr>
    </w:p>
    <w:p w14:paraId="27AE283E">
      <w:pPr>
        <w:ind w:firstLine="0" w:firstLineChars="0"/>
        <w:jc w:val="center"/>
        <w:rPr>
          <w:rFonts w:eastAsia="黑体" w:cs="Times New Roman"/>
          <w:bCs/>
          <w:color w:val="auto"/>
          <w:sz w:val="44"/>
          <w:szCs w:val="44"/>
          <w:highlight w:val="none"/>
        </w:rPr>
      </w:pPr>
      <w:r>
        <w:rPr>
          <w:rFonts w:hint="eastAsia" w:eastAsia="黑体" w:cs="Times New Roman"/>
          <w:color w:val="auto"/>
          <w:sz w:val="44"/>
          <w:szCs w:val="44"/>
          <w:highlight w:val="none"/>
          <w:lang w:eastAsia="zh-CN"/>
        </w:rPr>
        <w:t>“</w:t>
      </w:r>
      <w:bookmarkStart w:id="1" w:name="_GoBack"/>
      <w:r>
        <w:rPr>
          <w:rFonts w:hint="eastAsia" w:eastAsia="黑体" w:cs="Times New Roman"/>
          <w:color w:val="auto"/>
          <w:sz w:val="44"/>
          <w:szCs w:val="44"/>
          <w:highlight w:val="none"/>
          <w:lang w:eastAsia="zh-CN"/>
        </w:rPr>
        <w:t>超级能效”</w:t>
      </w:r>
      <w:r>
        <w:rPr>
          <w:rFonts w:eastAsia="黑体" w:cs="Times New Roman"/>
          <w:color w:val="auto"/>
          <w:sz w:val="44"/>
          <w:szCs w:val="44"/>
          <w:highlight w:val="none"/>
        </w:rPr>
        <w:t>工厂评价报告</w:t>
      </w:r>
      <w:bookmarkEnd w:id="1"/>
    </w:p>
    <w:p w14:paraId="6197635D">
      <w:pPr>
        <w:ind w:firstLine="880"/>
        <w:rPr>
          <w:rFonts w:eastAsia="黑体" w:cs="Times New Roman"/>
          <w:color w:val="auto"/>
          <w:sz w:val="44"/>
          <w:szCs w:val="44"/>
          <w:highlight w:val="none"/>
        </w:rPr>
      </w:pPr>
    </w:p>
    <w:p w14:paraId="587C036B">
      <w:pPr>
        <w:ind w:firstLine="560"/>
        <w:rPr>
          <w:rFonts w:eastAsia="仿宋_GB2312" w:cs="Times New Roman"/>
          <w:color w:val="auto"/>
          <w:sz w:val="28"/>
          <w:highlight w:val="none"/>
        </w:rPr>
      </w:pPr>
    </w:p>
    <w:p w14:paraId="3AD948A7">
      <w:pPr>
        <w:rPr>
          <w:rFonts w:eastAsia="方正仿宋简体" w:cs="Times New Roman"/>
          <w:color w:val="auto"/>
          <w:highlight w:val="none"/>
        </w:rPr>
      </w:pPr>
    </w:p>
    <w:p w14:paraId="55CE39D9">
      <w:pPr>
        <w:rPr>
          <w:rFonts w:eastAsia="方正仿宋简体" w:cs="Times New Roman"/>
          <w:color w:val="auto"/>
          <w:highlight w:val="none"/>
        </w:rPr>
      </w:pPr>
    </w:p>
    <w:p w14:paraId="03EC0103">
      <w:pPr>
        <w:pStyle w:val="2"/>
        <w:rPr>
          <w:rFonts w:eastAsia="方正仿宋简体" w:cs="Times New Roman"/>
          <w:color w:val="auto"/>
          <w:highlight w:val="none"/>
        </w:rPr>
      </w:pPr>
    </w:p>
    <w:p w14:paraId="5E4D4E60">
      <w:pPr>
        <w:rPr>
          <w:rFonts w:eastAsia="方正仿宋简体" w:cs="Times New Roman"/>
          <w:color w:val="auto"/>
          <w:highlight w:val="none"/>
        </w:rPr>
      </w:pPr>
    </w:p>
    <w:p w14:paraId="12D7A54A">
      <w:pPr>
        <w:pStyle w:val="2"/>
      </w:pPr>
    </w:p>
    <w:p w14:paraId="60915DF3">
      <w:pPr>
        <w:pStyle w:val="2"/>
        <w:rPr>
          <w:rFonts w:ascii="Times New Roman" w:hAnsi="Times New Roman" w:eastAsia="方正仿宋简体" w:cs="Times New Roman"/>
          <w:color w:val="auto"/>
          <w:sz w:val="32"/>
          <w:highlight w:val="none"/>
        </w:rPr>
      </w:pPr>
    </w:p>
    <w:p w14:paraId="06E0BEB6">
      <w:pPr>
        <w:rPr>
          <w:rFonts w:cs="Times New Roman"/>
          <w:color w:val="auto"/>
          <w:highlight w:val="none"/>
        </w:rPr>
      </w:pPr>
    </w:p>
    <w:p w14:paraId="4BD91DC6">
      <w:pPr>
        <w:pStyle w:val="2"/>
        <w:ind w:firstLine="620"/>
        <w:rPr>
          <w:rFonts w:ascii="Times New Roman" w:hAnsi="Times New Roman" w:cs="Times New Roman"/>
          <w:color w:val="auto"/>
          <w:highlight w:val="none"/>
        </w:rPr>
      </w:pPr>
    </w:p>
    <w:p w14:paraId="60DE8A9D">
      <w:pPr>
        <w:rPr>
          <w:rFonts w:hint="default" w:eastAsia="方正仿宋简体" w:cs="Times New Roman"/>
          <w:color w:val="auto"/>
          <w:highlight w:val="none"/>
          <w:lang w:val="en-US" w:eastAsia="zh-CN"/>
        </w:rPr>
      </w:pPr>
      <w:r>
        <w:rPr>
          <w:rFonts w:hint="eastAsia" w:eastAsia="方正仿宋简体" w:cs="Times New Roman"/>
          <w:color w:val="auto"/>
          <w:highlight w:val="none"/>
          <w:lang w:val="en-US" w:eastAsia="zh-CN"/>
        </w:rPr>
        <w:t>工    厂   名    称：</w:t>
      </w:r>
      <w:r>
        <w:rPr>
          <w:rFonts w:hint="eastAsia" w:ascii="Times New Roman" w:eastAsia="仿宋"/>
          <w:highlight w:val="none"/>
          <w:u w:val="single"/>
          <w:lang w:val="en-US" w:eastAsia="zh-CN"/>
        </w:rPr>
        <w:t xml:space="preserve">                                                      </w:t>
      </w:r>
    </w:p>
    <w:p w14:paraId="579B16DF">
      <w:pPr>
        <w:pStyle w:val="2"/>
        <w:rPr>
          <w:rFonts w:hint="default" w:cs="Times New Roman"/>
          <w:color w:val="auto"/>
          <w:sz w:val="30"/>
          <w:highlight w:val="none"/>
          <w:u w:val="single"/>
          <w:lang w:val="en-US" w:eastAsia="zh-CN"/>
        </w:rPr>
      </w:pPr>
      <w:r>
        <w:rPr>
          <w:rFonts w:hint="eastAsia" w:eastAsia="方正仿宋简体" w:cs="Times New Roman"/>
          <w:color w:val="auto"/>
          <w:highlight w:val="none"/>
          <w:lang w:val="en-US" w:eastAsia="zh-CN"/>
        </w:rPr>
        <w:t>第三方机构名称：</w:t>
      </w:r>
      <w:r>
        <w:rPr>
          <w:rFonts w:hint="eastAsia"/>
          <w:highlight w:val="none"/>
          <w:u w:val="single"/>
          <w:lang w:val="en-US" w:eastAsia="zh-CN"/>
        </w:rPr>
        <w:t xml:space="preserve">                            </w:t>
      </w:r>
    </w:p>
    <w:p w14:paraId="39AE4E0E">
      <w:pPr>
        <w:pStyle w:val="2"/>
        <w:ind w:firstLine="620"/>
        <w:rPr>
          <w:rFonts w:ascii="Times New Roman" w:hAnsi="Times New Roman" w:cs="Times New Roman"/>
          <w:color w:val="auto"/>
          <w:highlight w:val="none"/>
        </w:rPr>
      </w:pPr>
    </w:p>
    <w:p w14:paraId="41FC58A8">
      <w:pPr>
        <w:rPr>
          <w:rFonts w:eastAsia="方正仿宋简体" w:cs="Times New Roman"/>
          <w:color w:val="auto"/>
          <w:highlight w:val="none"/>
        </w:rPr>
      </w:pPr>
    </w:p>
    <w:p w14:paraId="2525FB86">
      <w:pPr>
        <w:spacing w:line="360" w:lineRule="auto"/>
        <w:ind w:firstLine="0" w:firstLineChars="0"/>
        <w:jc w:val="center"/>
        <w:rPr>
          <w:rFonts w:cs="Times New Roman"/>
          <w:color w:val="auto"/>
          <w:sz w:val="30"/>
          <w:highlight w:val="none"/>
          <w:lang w:eastAsia="zh-CN"/>
        </w:rPr>
      </w:pPr>
    </w:p>
    <w:p w14:paraId="208842BB">
      <w:pPr>
        <w:spacing w:line="360" w:lineRule="auto"/>
        <w:ind w:firstLine="0" w:firstLineChars="0"/>
        <w:jc w:val="center"/>
        <w:rPr>
          <w:rFonts w:cs="Times New Roman"/>
          <w:color w:val="auto"/>
          <w:sz w:val="30"/>
          <w:highlight w:val="none"/>
          <w:lang w:eastAsia="zh-CN"/>
        </w:rPr>
      </w:pPr>
    </w:p>
    <w:p w14:paraId="24B1229D">
      <w:pPr>
        <w:ind w:firstLine="0" w:firstLineChars="0"/>
        <w:jc w:val="center"/>
        <w:rPr>
          <w:rFonts w:cs="Times New Roman"/>
          <w:color w:val="auto"/>
          <w:highlight w:val="none"/>
        </w:rPr>
      </w:pPr>
      <w:r>
        <w:rPr>
          <w:rFonts w:cs="Times New Roman"/>
          <w:color w:val="auto"/>
          <w:highlight w:val="none"/>
        </w:rPr>
        <w:t>年    月    日</w:t>
      </w:r>
    </w:p>
    <w:p w14:paraId="3158D862">
      <w:pPr>
        <w:topLinePunct w:val="0"/>
        <w:autoSpaceDE/>
        <w:autoSpaceDN/>
        <w:adjustRightInd/>
        <w:snapToGrid/>
        <w:spacing w:line="240" w:lineRule="auto"/>
        <w:ind w:firstLine="0" w:firstLineChars="0"/>
        <w:jc w:val="left"/>
        <w:textAlignment w:val="auto"/>
        <w:rPr>
          <w:rFonts w:eastAsia="黑体" w:cs="Times New Roman"/>
          <w:color w:val="auto"/>
          <w:highlight w:val="none"/>
        </w:rPr>
      </w:pPr>
      <w:r>
        <w:rPr>
          <w:rFonts w:eastAsia="黑体" w:cs="Times New Roman"/>
          <w:color w:val="auto"/>
          <w:highlight w:val="none"/>
        </w:rPr>
        <w:br w:type="page"/>
      </w:r>
    </w:p>
    <w:p w14:paraId="5FD29A1F">
      <w:pPr>
        <w:ind w:firstLine="0" w:firstLineChars="0"/>
        <w:jc w:val="center"/>
        <w:rPr>
          <w:rFonts w:eastAsia="黑体" w:cs="Times New Roman"/>
          <w:color w:val="auto"/>
          <w:highlight w:val="none"/>
        </w:rPr>
      </w:pPr>
      <w:r>
        <w:rPr>
          <w:rFonts w:eastAsia="黑体" w:cs="Times New Roman"/>
          <w:color w:val="auto"/>
          <w:highlight w:val="none"/>
        </w:rPr>
        <w:t>基本信息表</w:t>
      </w:r>
    </w:p>
    <w:tbl>
      <w:tblPr>
        <w:tblStyle w:val="10"/>
        <w:tblW w:w="5113"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2027"/>
        <w:gridCol w:w="2349"/>
        <w:gridCol w:w="121"/>
        <w:gridCol w:w="2109"/>
        <w:gridCol w:w="119"/>
        <w:gridCol w:w="2558"/>
      </w:tblGrid>
      <w:tr w14:paraId="5B188C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jc w:val="center"/>
        </w:trPr>
        <w:tc>
          <w:tcPr>
            <w:tcW w:w="5000" w:type="pct"/>
            <w:gridSpan w:val="6"/>
            <w:vAlign w:val="center"/>
          </w:tcPr>
          <w:p w14:paraId="19FDFA7E">
            <w:pPr>
              <w:pStyle w:val="9"/>
              <w:keepNext w:val="0"/>
              <w:keepLines w:val="0"/>
              <w:pageBreakBefore w:val="0"/>
              <w:widowControl/>
              <w:kinsoku/>
              <w:wordWrap/>
              <w:overflowPunct/>
              <w:topLinePunct w:val="0"/>
              <w:autoSpaceDE/>
              <w:autoSpaceDN/>
              <w:bidi w:val="0"/>
              <w:adjustRightInd/>
              <w:snapToGrid/>
              <w:spacing w:line="340" w:lineRule="exact"/>
              <w:jc w:val="both"/>
              <w:textAlignment w:val="center"/>
              <w:rPr>
                <w:b/>
                <w:bCs/>
                <w:color w:val="auto"/>
                <w:highlight w:val="none"/>
              </w:rPr>
            </w:pPr>
            <w:r>
              <w:rPr>
                <w:b/>
                <w:bCs/>
                <w:color w:val="auto"/>
                <w:highlight w:val="none"/>
              </w:rPr>
              <w:t>一、工厂基本信息</w:t>
            </w:r>
          </w:p>
        </w:tc>
      </w:tr>
      <w:tr w14:paraId="50AD97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1092" w:type="pct"/>
            <w:vAlign w:val="center"/>
          </w:tcPr>
          <w:p w14:paraId="65942494">
            <w:pPr>
              <w:pStyle w:val="9"/>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r>
              <w:rPr>
                <w:color w:val="auto"/>
                <w:highlight w:val="none"/>
              </w:rPr>
              <w:t>工厂名称</w:t>
            </w:r>
          </w:p>
        </w:tc>
        <w:tc>
          <w:tcPr>
            <w:tcW w:w="3907" w:type="pct"/>
            <w:gridSpan w:val="5"/>
            <w:vAlign w:val="center"/>
          </w:tcPr>
          <w:p w14:paraId="28701F9B">
            <w:pPr>
              <w:pStyle w:val="9"/>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p>
        </w:tc>
      </w:tr>
      <w:tr w14:paraId="147E85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1092" w:type="pct"/>
            <w:vAlign w:val="center"/>
          </w:tcPr>
          <w:p w14:paraId="799D4672">
            <w:pPr>
              <w:pStyle w:val="9"/>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r>
              <w:rPr>
                <w:color w:val="auto"/>
                <w:highlight w:val="none"/>
              </w:rPr>
              <w:t>工厂地址</w:t>
            </w:r>
          </w:p>
        </w:tc>
        <w:tc>
          <w:tcPr>
            <w:tcW w:w="3907" w:type="pct"/>
            <w:gridSpan w:val="5"/>
            <w:vAlign w:val="center"/>
          </w:tcPr>
          <w:p w14:paraId="37285CF7">
            <w:pPr>
              <w:pStyle w:val="9"/>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p>
        </w:tc>
      </w:tr>
      <w:tr w14:paraId="125E41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1092" w:type="pct"/>
            <w:vAlign w:val="center"/>
          </w:tcPr>
          <w:p w14:paraId="75D8E470">
            <w:pPr>
              <w:pStyle w:val="9"/>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r>
              <w:rPr>
                <w:color w:val="auto"/>
                <w:highlight w:val="none"/>
              </w:rPr>
              <w:t>所属行业</w:t>
            </w:r>
          </w:p>
        </w:tc>
        <w:tc>
          <w:tcPr>
            <w:tcW w:w="1330" w:type="pct"/>
            <w:gridSpan w:val="2"/>
            <w:vAlign w:val="center"/>
          </w:tcPr>
          <w:p w14:paraId="77C9D003">
            <w:pPr>
              <w:pStyle w:val="9"/>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lang w:eastAsia="zh-CN"/>
              </w:rPr>
            </w:pPr>
            <w:r>
              <w:rPr>
                <w:color w:val="auto"/>
                <w:highlight w:val="none"/>
                <w:lang w:eastAsia="zh-CN"/>
              </w:rPr>
              <w:t>（按统计局四位代 码填写，可多填）</w:t>
            </w:r>
          </w:p>
        </w:tc>
        <w:tc>
          <w:tcPr>
            <w:tcW w:w="1136" w:type="pct"/>
            <w:vAlign w:val="center"/>
          </w:tcPr>
          <w:p w14:paraId="718C0F66">
            <w:pPr>
              <w:pStyle w:val="9"/>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r>
              <w:rPr>
                <w:color w:val="auto"/>
                <w:highlight w:val="none"/>
              </w:rPr>
              <w:t>主要产品</w:t>
            </w:r>
          </w:p>
        </w:tc>
        <w:tc>
          <w:tcPr>
            <w:tcW w:w="1440" w:type="pct"/>
            <w:gridSpan w:val="2"/>
            <w:vAlign w:val="center"/>
          </w:tcPr>
          <w:p w14:paraId="642A4925">
            <w:pPr>
              <w:pStyle w:val="9"/>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p>
        </w:tc>
      </w:tr>
      <w:tr w14:paraId="39AC76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1092" w:type="pct"/>
            <w:vAlign w:val="center"/>
          </w:tcPr>
          <w:p w14:paraId="52FD4772">
            <w:pPr>
              <w:pStyle w:val="9"/>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r>
              <w:rPr>
                <w:color w:val="auto"/>
                <w:highlight w:val="none"/>
              </w:rPr>
              <w:t>单位性质</w:t>
            </w:r>
          </w:p>
        </w:tc>
        <w:tc>
          <w:tcPr>
            <w:tcW w:w="3907" w:type="pct"/>
            <w:gridSpan w:val="5"/>
            <w:vAlign w:val="center"/>
          </w:tcPr>
          <w:p w14:paraId="501D25B4">
            <w:pPr>
              <w:pStyle w:val="9"/>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lang w:eastAsia="zh-CN"/>
              </w:rPr>
            </w:pPr>
            <w:r>
              <w:rPr>
                <w:color w:val="auto"/>
                <w:highlight w:val="none"/>
                <w:lang w:eastAsia="zh-CN"/>
              </w:rPr>
              <w:t>内资（</w:t>
            </w:r>
            <w:r>
              <w:rPr>
                <w:rFonts w:hint="eastAsia"/>
                <w:color w:val="auto"/>
                <w:highlight w:val="none"/>
                <w:lang w:eastAsia="zh-CN"/>
              </w:rPr>
              <w:t>□</w:t>
            </w:r>
            <w:r>
              <w:rPr>
                <w:color w:val="auto"/>
                <w:highlight w:val="none"/>
                <w:lang w:eastAsia="zh-CN"/>
              </w:rPr>
              <w:t>国有</w:t>
            </w:r>
            <w:r>
              <w:rPr>
                <w:rFonts w:hint="eastAsia"/>
                <w:color w:val="auto"/>
                <w:highlight w:val="none"/>
                <w:lang w:eastAsia="zh-CN"/>
              </w:rPr>
              <w:t>□</w:t>
            </w:r>
            <w:r>
              <w:rPr>
                <w:color w:val="auto"/>
                <w:highlight w:val="none"/>
                <w:lang w:eastAsia="zh-CN"/>
              </w:rPr>
              <w:t xml:space="preserve"> 集体</w:t>
            </w:r>
            <w:r>
              <w:rPr>
                <w:rFonts w:hint="eastAsia"/>
                <w:color w:val="auto"/>
                <w:highlight w:val="none"/>
                <w:lang w:eastAsia="zh-CN"/>
              </w:rPr>
              <w:t>□</w:t>
            </w:r>
            <w:r>
              <w:rPr>
                <w:color w:val="auto"/>
                <w:highlight w:val="none"/>
                <w:lang w:eastAsia="zh-CN"/>
              </w:rPr>
              <w:t xml:space="preserve"> 民营）</w:t>
            </w:r>
            <w:r>
              <w:rPr>
                <w:rFonts w:hint="eastAsia"/>
                <w:color w:val="auto"/>
                <w:highlight w:val="none"/>
                <w:lang w:eastAsia="zh-CN"/>
              </w:rPr>
              <w:t>□</w:t>
            </w:r>
            <w:r>
              <w:rPr>
                <w:color w:val="auto"/>
                <w:highlight w:val="none"/>
                <w:lang w:eastAsia="zh-CN"/>
              </w:rPr>
              <w:t xml:space="preserve"> 中外合资</w:t>
            </w:r>
            <w:r>
              <w:rPr>
                <w:rFonts w:hint="eastAsia"/>
                <w:color w:val="auto"/>
                <w:highlight w:val="none"/>
                <w:lang w:eastAsia="zh-CN"/>
              </w:rPr>
              <w:t>□</w:t>
            </w:r>
            <w:r>
              <w:rPr>
                <w:color w:val="auto"/>
                <w:highlight w:val="none"/>
                <w:lang w:eastAsia="zh-CN"/>
              </w:rPr>
              <w:t xml:space="preserve"> 港澳台</w:t>
            </w:r>
            <w:r>
              <w:rPr>
                <w:rFonts w:hint="eastAsia"/>
                <w:color w:val="auto"/>
                <w:highlight w:val="none"/>
                <w:lang w:eastAsia="zh-CN"/>
              </w:rPr>
              <w:t>□</w:t>
            </w:r>
            <w:r>
              <w:rPr>
                <w:color w:val="auto"/>
                <w:highlight w:val="none"/>
                <w:lang w:eastAsia="zh-CN"/>
              </w:rPr>
              <w:t xml:space="preserve"> 外商独资</w:t>
            </w:r>
          </w:p>
        </w:tc>
      </w:tr>
      <w:tr w14:paraId="5A98B0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1092" w:type="pct"/>
            <w:vAlign w:val="center"/>
          </w:tcPr>
          <w:p w14:paraId="2B5EBD90">
            <w:pPr>
              <w:pStyle w:val="9"/>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r>
              <w:rPr>
                <w:color w:val="auto"/>
                <w:highlight w:val="none"/>
              </w:rPr>
              <w:t>统一社会</w:t>
            </w:r>
          </w:p>
          <w:p w14:paraId="38071B92">
            <w:pPr>
              <w:pStyle w:val="9"/>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r>
              <w:rPr>
                <w:color w:val="auto"/>
                <w:highlight w:val="none"/>
              </w:rPr>
              <w:t>信用代码</w:t>
            </w:r>
          </w:p>
        </w:tc>
        <w:tc>
          <w:tcPr>
            <w:tcW w:w="1265" w:type="pct"/>
            <w:vAlign w:val="center"/>
          </w:tcPr>
          <w:p w14:paraId="361F68E5">
            <w:pPr>
              <w:pStyle w:val="9"/>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p>
        </w:tc>
        <w:tc>
          <w:tcPr>
            <w:tcW w:w="1265" w:type="pct"/>
            <w:gridSpan w:val="3"/>
            <w:vAlign w:val="center"/>
          </w:tcPr>
          <w:p w14:paraId="6E273711">
            <w:pPr>
              <w:pStyle w:val="9"/>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r>
              <w:rPr>
                <w:color w:val="auto"/>
                <w:highlight w:val="none"/>
              </w:rPr>
              <w:t>法定代表人</w:t>
            </w:r>
          </w:p>
        </w:tc>
        <w:tc>
          <w:tcPr>
            <w:tcW w:w="1377" w:type="pct"/>
            <w:vAlign w:val="center"/>
          </w:tcPr>
          <w:p w14:paraId="2E10D0E7">
            <w:pPr>
              <w:pStyle w:val="9"/>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p>
        </w:tc>
      </w:tr>
      <w:tr w14:paraId="3AB801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1092" w:type="pct"/>
            <w:vAlign w:val="center"/>
          </w:tcPr>
          <w:p w14:paraId="40987E2C">
            <w:pPr>
              <w:pStyle w:val="9"/>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r>
              <w:rPr>
                <w:color w:val="auto"/>
                <w:highlight w:val="none"/>
              </w:rPr>
              <w:t>申报工作</w:t>
            </w:r>
          </w:p>
          <w:p w14:paraId="01892A21">
            <w:pPr>
              <w:pStyle w:val="9"/>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r>
              <w:rPr>
                <w:color w:val="auto"/>
                <w:highlight w:val="none"/>
              </w:rPr>
              <w:t>联系部门</w:t>
            </w:r>
          </w:p>
        </w:tc>
        <w:tc>
          <w:tcPr>
            <w:tcW w:w="1265" w:type="pct"/>
            <w:vAlign w:val="center"/>
          </w:tcPr>
          <w:p w14:paraId="3BDC1112">
            <w:pPr>
              <w:pStyle w:val="9"/>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p>
        </w:tc>
        <w:tc>
          <w:tcPr>
            <w:tcW w:w="1265" w:type="pct"/>
            <w:gridSpan w:val="3"/>
            <w:vAlign w:val="center"/>
          </w:tcPr>
          <w:p w14:paraId="6A9A23D5">
            <w:pPr>
              <w:pStyle w:val="9"/>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r>
              <w:rPr>
                <w:color w:val="auto"/>
                <w:highlight w:val="none"/>
              </w:rPr>
              <w:t>联系人</w:t>
            </w:r>
          </w:p>
        </w:tc>
        <w:tc>
          <w:tcPr>
            <w:tcW w:w="1377" w:type="pct"/>
            <w:vAlign w:val="center"/>
          </w:tcPr>
          <w:p w14:paraId="64C1D27D">
            <w:pPr>
              <w:pStyle w:val="9"/>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p>
        </w:tc>
      </w:tr>
      <w:tr w14:paraId="6EB72E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1092" w:type="pct"/>
            <w:vAlign w:val="center"/>
          </w:tcPr>
          <w:p w14:paraId="00027857">
            <w:pPr>
              <w:pStyle w:val="9"/>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r>
              <w:rPr>
                <w:color w:val="auto"/>
                <w:highlight w:val="none"/>
              </w:rPr>
              <w:t>联系电话</w:t>
            </w:r>
          </w:p>
        </w:tc>
        <w:tc>
          <w:tcPr>
            <w:tcW w:w="1265" w:type="pct"/>
            <w:vAlign w:val="center"/>
          </w:tcPr>
          <w:p w14:paraId="56D6D19D">
            <w:pPr>
              <w:pStyle w:val="9"/>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p>
        </w:tc>
        <w:tc>
          <w:tcPr>
            <w:tcW w:w="1265" w:type="pct"/>
            <w:gridSpan w:val="3"/>
            <w:vAlign w:val="center"/>
          </w:tcPr>
          <w:p w14:paraId="4E9EA2C3">
            <w:pPr>
              <w:pStyle w:val="9"/>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r>
              <w:rPr>
                <w:color w:val="auto"/>
                <w:highlight w:val="none"/>
              </w:rPr>
              <w:t>电子邮箱</w:t>
            </w:r>
          </w:p>
        </w:tc>
        <w:tc>
          <w:tcPr>
            <w:tcW w:w="1377" w:type="pct"/>
            <w:vAlign w:val="center"/>
          </w:tcPr>
          <w:p w14:paraId="4740343C">
            <w:pPr>
              <w:pStyle w:val="9"/>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p>
        </w:tc>
      </w:tr>
      <w:tr w14:paraId="140F69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1092" w:type="pct"/>
            <w:vAlign w:val="center"/>
          </w:tcPr>
          <w:p w14:paraId="1370BDCB">
            <w:pPr>
              <w:pStyle w:val="9"/>
              <w:keepNext w:val="0"/>
              <w:keepLines w:val="0"/>
              <w:pageBreakBefore w:val="0"/>
              <w:widowControl/>
              <w:kinsoku/>
              <w:wordWrap/>
              <w:overflowPunct/>
              <w:topLinePunct w:val="0"/>
              <w:autoSpaceDE/>
              <w:autoSpaceDN/>
              <w:bidi w:val="0"/>
              <w:adjustRightInd/>
              <w:snapToGrid/>
              <w:spacing w:line="340" w:lineRule="exact"/>
              <w:textAlignment w:val="center"/>
              <w:rPr>
                <w:rFonts w:hint="default"/>
                <w:color w:val="auto"/>
                <w:highlight w:val="none"/>
                <w:lang w:val="en-US" w:eastAsia="zh-CN"/>
              </w:rPr>
            </w:pPr>
            <w:r>
              <w:rPr>
                <w:rFonts w:hint="eastAsia"/>
                <w:color w:val="auto"/>
                <w:highlight w:val="none"/>
                <w:lang w:val="en-US" w:eastAsia="zh-CN"/>
              </w:rPr>
              <w:t>年综合能耗（tce）</w:t>
            </w:r>
          </w:p>
        </w:tc>
        <w:tc>
          <w:tcPr>
            <w:tcW w:w="1265" w:type="pct"/>
            <w:vAlign w:val="center"/>
          </w:tcPr>
          <w:p w14:paraId="5B062423">
            <w:pPr>
              <w:pStyle w:val="9"/>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p>
        </w:tc>
        <w:tc>
          <w:tcPr>
            <w:tcW w:w="1265" w:type="pct"/>
            <w:gridSpan w:val="3"/>
            <w:vAlign w:val="center"/>
          </w:tcPr>
          <w:p w14:paraId="22416139">
            <w:pPr>
              <w:pStyle w:val="9"/>
              <w:keepNext w:val="0"/>
              <w:keepLines w:val="0"/>
              <w:pageBreakBefore w:val="0"/>
              <w:widowControl/>
              <w:kinsoku/>
              <w:wordWrap/>
              <w:overflowPunct/>
              <w:topLinePunct w:val="0"/>
              <w:autoSpaceDE/>
              <w:autoSpaceDN/>
              <w:bidi w:val="0"/>
              <w:adjustRightInd/>
              <w:snapToGrid/>
              <w:spacing w:line="340" w:lineRule="exact"/>
              <w:textAlignment w:val="center"/>
              <w:rPr>
                <w:rFonts w:hint="default"/>
                <w:color w:val="auto"/>
                <w:highlight w:val="none"/>
                <w:lang w:val="en-US" w:eastAsia="zh-CN"/>
              </w:rPr>
            </w:pPr>
            <w:r>
              <w:rPr>
                <w:rFonts w:hint="eastAsia"/>
                <w:color w:val="auto"/>
                <w:highlight w:val="none"/>
                <w:lang w:val="en-US" w:eastAsia="zh-CN"/>
              </w:rPr>
              <w:t>产品产量</w:t>
            </w:r>
          </w:p>
        </w:tc>
        <w:tc>
          <w:tcPr>
            <w:tcW w:w="1377" w:type="pct"/>
            <w:vAlign w:val="center"/>
          </w:tcPr>
          <w:p w14:paraId="15FB24BB">
            <w:pPr>
              <w:pStyle w:val="9"/>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p>
        </w:tc>
      </w:tr>
      <w:tr w14:paraId="4B985C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1092" w:type="pct"/>
            <w:vAlign w:val="center"/>
          </w:tcPr>
          <w:p w14:paraId="448C2A7F">
            <w:pPr>
              <w:pStyle w:val="9"/>
              <w:keepNext w:val="0"/>
              <w:keepLines w:val="0"/>
              <w:pageBreakBefore w:val="0"/>
              <w:widowControl/>
              <w:kinsoku/>
              <w:wordWrap/>
              <w:overflowPunct/>
              <w:topLinePunct w:val="0"/>
              <w:autoSpaceDE/>
              <w:autoSpaceDN/>
              <w:bidi w:val="0"/>
              <w:adjustRightInd/>
              <w:snapToGrid/>
              <w:spacing w:line="340" w:lineRule="exact"/>
              <w:textAlignment w:val="center"/>
              <w:rPr>
                <w:rFonts w:hint="default" w:eastAsia="仿宋"/>
                <w:color w:val="auto"/>
                <w:highlight w:val="none"/>
                <w:lang w:val="en-US" w:eastAsia="zh-CN"/>
              </w:rPr>
            </w:pPr>
            <w:r>
              <w:rPr>
                <w:rFonts w:hint="eastAsia"/>
                <w:color w:val="auto"/>
                <w:highlight w:val="none"/>
                <w:lang w:val="en-US" w:eastAsia="zh-CN"/>
              </w:rPr>
              <w:t>单位产品能耗</w:t>
            </w:r>
          </w:p>
        </w:tc>
        <w:tc>
          <w:tcPr>
            <w:tcW w:w="1265" w:type="pct"/>
            <w:vAlign w:val="center"/>
          </w:tcPr>
          <w:p w14:paraId="1EBC824F">
            <w:pPr>
              <w:pStyle w:val="9"/>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p>
        </w:tc>
        <w:tc>
          <w:tcPr>
            <w:tcW w:w="1265" w:type="pct"/>
            <w:gridSpan w:val="3"/>
            <w:vAlign w:val="center"/>
          </w:tcPr>
          <w:p w14:paraId="2971FE35">
            <w:pPr>
              <w:pStyle w:val="9"/>
              <w:keepNext w:val="0"/>
              <w:keepLines w:val="0"/>
              <w:pageBreakBefore w:val="0"/>
              <w:widowControl/>
              <w:kinsoku/>
              <w:wordWrap/>
              <w:overflowPunct/>
              <w:topLinePunct w:val="0"/>
              <w:autoSpaceDE/>
              <w:autoSpaceDN/>
              <w:bidi w:val="0"/>
              <w:adjustRightInd/>
              <w:snapToGrid/>
              <w:spacing w:line="340" w:lineRule="exact"/>
              <w:textAlignment w:val="center"/>
              <w:rPr>
                <w:rFonts w:hint="default" w:eastAsia="仿宋"/>
                <w:color w:val="auto"/>
                <w:highlight w:val="none"/>
                <w:lang w:val="en-US" w:eastAsia="zh-CN"/>
              </w:rPr>
            </w:pPr>
            <w:r>
              <w:rPr>
                <w:rFonts w:hint="eastAsia"/>
                <w:color w:val="auto"/>
                <w:highlight w:val="none"/>
                <w:lang w:val="en-US" w:eastAsia="zh-CN"/>
              </w:rPr>
              <w:t>对标情况</w:t>
            </w:r>
          </w:p>
        </w:tc>
        <w:tc>
          <w:tcPr>
            <w:tcW w:w="1377" w:type="pct"/>
            <w:vAlign w:val="center"/>
          </w:tcPr>
          <w:p w14:paraId="1678191C">
            <w:pPr>
              <w:pStyle w:val="9"/>
              <w:keepNext w:val="0"/>
              <w:keepLines w:val="0"/>
              <w:pageBreakBefore w:val="0"/>
              <w:widowControl/>
              <w:kinsoku/>
              <w:wordWrap/>
              <w:overflowPunct/>
              <w:topLinePunct w:val="0"/>
              <w:autoSpaceDE/>
              <w:autoSpaceDN/>
              <w:bidi w:val="0"/>
              <w:adjustRightInd/>
              <w:snapToGrid/>
              <w:spacing w:line="340" w:lineRule="exact"/>
              <w:textAlignment w:val="center"/>
              <w:rPr>
                <w:rFonts w:hint="eastAsia" w:eastAsia="仿宋"/>
                <w:color w:val="auto"/>
                <w:highlight w:val="none"/>
                <w:lang w:eastAsia="zh-CN"/>
              </w:rPr>
            </w:pPr>
            <w:r>
              <w:rPr>
                <w:rFonts w:hint="eastAsia"/>
                <w:color w:val="auto"/>
                <w:highlight w:val="none"/>
                <w:lang w:eastAsia="zh-CN"/>
              </w:rPr>
              <w:t>（</w:t>
            </w:r>
            <w:r>
              <w:rPr>
                <w:rFonts w:hint="eastAsia"/>
                <w:color w:val="auto"/>
                <w:highlight w:val="none"/>
                <w:lang w:val="en-US" w:eastAsia="zh-CN"/>
              </w:rPr>
              <w:t>对照本行业能效标准，填写等级</w:t>
            </w:r>
            <w:r>
              <w:rPr>
                <w:rFonts w:hint="eastAsia"/>
                <w:color w:val="auto"/>
                <w:highlight w:val="none"/>
                <w:lang w:eastAsia="zh-CN"/>
              </w:rPr>
              <w:t>）</w:t>
            </w:r>
          </w:p>
        </w:tc>
      </w:tr>
      <w:tr w14:paraId="78D87F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5000" w:type="pct"/>
            <w:gridSpan w:val="6"/>
            <w:vAlign w:val="center"/>
          </w:tcPr>
          <w:p w14:paraId="53CE070E">
            <w:pPr>
              <w:pStyle w:val="9"/>
              <w:keepNext w:val="0"/>
              <w:keepLines w:val="0"/>
              <w:pageBreakBefore w:val="0"/>
              <w:widowControl/>
              <w:kinsoku/>
              <w:wordWrap/>
              <w:overflowPunct/>
              <w:topLinePunct w:val="0"/>
              <w:autoSpaceDE/>
              <w:autoSpaceDN/>
              <w:bidi w:val="0"/>
              <w:adjustRightInd/>
              <w:snapToGrid/>
              <w:spacing w:line="340" w:lineRule="exact"/>
              <w:jc w:val="both"/>
              <w:textAlignment w:val="center"/>
              <w:rPr>
                <w:color w:val="auto"/>
                <w:highlight w:val="none"/>
                <w:lang w:eastAsia="zh-CN"/>
              </w:rPr>
            </w:pPr>
            <w:r>
              <w:rPr>
                <w:b/>
                <w:bCs/>
                <w:color w:val="auto"/>
                <w:highlight w:val="none"/>
                <w:lang w:eastAsia="zh-CN"/>
              </w:rPr>
              <w:t>二、第三方机构信息（如企业自评此项可不填写）</w:t>
            </w:r>
          </w:p>
        </w:tc>
      </w:tr>
      <w:tr w14:paraId="47DF62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1092" w:type="pct"/>
            <w:vAlign w:val="center"/>
          </w:tcPr>
          <w:p w14:paraId="3309825F">
            <w:pPr>
              <w:pStyle w:val="9"/>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r>
              <w:rPr>
                <w:color w:val="auto"/>
                <w:highlight w:val="none"/>
              </w:rPr>
              <w:t>第三方机构名称</w:t>
            </w:r>
          </w:p>
        </w:tc>
        <w:tc>
          <w:tcPr>
            <w:tcW w:w="3907" w:type="pct"/>
            <w:gridSpan w:val="5"/>
            <w:vAlign w:val="center"/>
          </w:tcPr>
          <w:p w14:paraId="77A198FC">
            <w:pPr>
              <w:pStyle w:val="9"/>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p>
        </w:tc>
      </w:tr>
      <w:tr w14:paraId="4E1848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1092" w:type="pct"/>
            <w:vAlign w:val="center"/>
          </w:tcPr>
          <w:p w14:paraId="0735C251">
            <w:pPr>
              <w:pStyle w:val="9"/>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r>
              <w:rPr>
                <w:color w:val="auto"/>
                <w:highlight w:val="none"/>
              </w:rPr>
              <w:t>第三方机构地址</w:t>
            </w:r>
          </w:p>
        </w:tc>
        <w:tc>
          <w:tcPr>
            <w:tcW w:w="3907" w:type="pct"/>
            <w:gridSpan w:val="5"/>
            <w:vAlign w:val="center"/>
          </w:tcPr>
          <w:p w14:paraId="41ADC135">
            <w:pPr>
              <w:pStyle w:val="9"/>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p>
        </w:tc>
      </w:tr>
      <w:tr w14:paraId="6404F8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1092" w:type="pct"/>
            <w:vAlign w:val="center"/>
          </w:tcPr>
          <w:p w14:paraId="74C4833E">
            <w:pPr>
              <w:pStyle w:val="9"/>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r>
              <w:rPr>
                <w:color w:val="auto"/>
                <w:highlight w:val="none"/>
              </w:rPr>
              <w:t>机构法定代表人</w:t>
            </w:r>
          </w:p>
        </w:tc>
        <w:tc>
          <w:tcPr>
            <w:tcW w:w="1330" w:type="pct"/>
            <w:gridSpan w:val="2"/>
            <w:vAlign w:val="center"/>
          </w:tcPr>
          <w:p w14:paraId="45BC5B93">
            <w:pPr>
              <w:pStyle w:val="9"/>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p>
        </w:tc>
        <w:tc>
          <w:tcPr>
            <w:tcW w:w="1136" w:type="pct"/>
            <w:vAlign w:val="center"/>
          </w:tcPr>
          <w:p w14:paraId="285D166B">
            <w:pPr>
              <w:pStyle w:val="9"/>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r>
              <w:rPr>
                <w:color w:val="auto"/>
                <w:highlight w:val="none"/>
              </w:rPr>
              <w:t>法定代表人电话</w:t>
            </w:r>
          </w:p>
        </w:tc>
        <w:tc>
          <w:tcPr>
            <w:tcW w:w="1440" w:type="pct"/>
            <w:gridSpan w:val="2"/>
            <w:vAlign w:val="center"/>
          </w:tcPr>
          <w:p w14:paraId="67363A99">
            <w:pPr>
              <w:pStyle w:val="9"/>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p>
        </w:tc>
      </w:tr>
      <w:tr w14:paraId="0DA62F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1092" w:type="pct"/>
            <w:vAlign w:val="center"/>
          </w:tcPr>
          <w:p w14:paraId="7752B68E">
            <w:pPr>
              <w:pStyle w:val="9"/>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r>
              <w:rPr>
                <w:color w:val="auto"/>
                <w:highlight w:val="none"/>
              </w:rPr>
              <w:t>机构联系人</w:t>
            </w:r>
          </w:p>
        </w:tc>
        <w:tc>
          <w:tcPr>
            <w:tcW w:w="1330" w:type="pct"/>
            <w:gridSpan w:val="2"/>
            <w:vAlign w:val="center"/>
          </w:tcPr>
          <w:p w14:paraId="369B83C1">
            <w:pPr>
              <w:pStyle w:val="9"/>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p>
        </w:tc>
        <w:tc>
          <w:tcPr>
            <w:tcW w:w="1136" w:type="pct"/>
            <w:vAlign w:val="center"/>
          </w:tcPr>
          <w:p w14:paraId="4E8D4C72">
            <w:pPr>
              <w:pStyle w:val="9"/>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r>
              <w:rPr>
                <w:color w:val="auto"/>
                <w:highlight w:val="none"/>
              </w:rPr>
              <w:t>联系人电话</w:t>
            </w:r>
          </w:p>
        </w:tc>
        <w:tc>
          <w:tcPr>
            <w:tcW w:w="1440" w:type="pct"/>
            <w:gridSpan w:val="2"/>
            <w:vAlign w:val="center"/>
          </w:tcPr>
          <w:p w14:paraId="4A8C845E">
            <w:pPr>
              <w:pStyle w:val="9"/>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p>
        </w:tc>
      </w:tr>
      <w:tr w14:paraId="5E037F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1092" w:type="pct"/>
            <w:vAlign w:val="center"/>
          </w:tcPr>
          <w:p w14:paraId="7D86ADE8">
            <w:pPr>
              <w:pStyle w:val="9"/>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r>
              <w:rPr>
                <w:color w:val="auto"/>
                <w:highlight w:val="none"/>
              </w:rPr>
              <w:t>报告编制负责人</w:t>
            </w:r>
          </w:p>
        </w:tc>
        <w:tc>
          <w:tcPr>
            <w:tcW w:w="1330" w:type="pct"/>
            <w:gridSpan w:val="2"/>
            <w:vAlign w:val="center"/>
          </w:tcPr>
          <w:p w14:paraId="0DCC142C">
            <w:pPr>
              <w:pStyle w:val="9"/>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p>
        </w:tc>
        <w:tc>
          <w:tcPr>
            <w:tcW w:w="1136" w:type="pct"/>
            <w:vAlign w:val="center"/>
          </w:tcPr>
          <w:p w14:paraId="05A28F04">
            <w:pPr>
              <w:pStyle w:val="9"/>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r>
              <w:rPr>
                <w:color w:val="auto"/>
                <w:highlight w:val="none"/>
              </w:rPr>
              <w:t>负责人电话</w:t>
            </w:r>
          </w:p>
        </w:tc>
        <w:tc>
          <w:tcPr>
            <w:tcW w:w="1440" w:type="pct"/>
            <w:gridSpan w:val="2"/>
            <w:vAlign w:val="center"/>
          </w:tcPr>
          <w:p w14:paraId="6CB6DF09">
            <w:pPr>
              <w:pStyle w:val="9"/>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p>
        </w:tc>
      </w:tr>
      <w:tr w14:paraId="633A14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5000" w:type="pct"/>
            <w:gridSpan w:val="6"/>
            <w:vAlign w:val="center"/>
          </w:tcPr>
          <w:p w14:paraId="32554848">
            <w:pPr>
              <w:pStyle w:val="9"/>
              <w:keepNext w:val="0"/>
              <w:keepLines w:val="0"/>
              <w:pageBreakBefore w:val="0"/>
              <w:widowControl/>
              <w:kinsoku/>
              <w:wordWrap/>
              <w:overflowPunct/>
              <w:topLinePunct w:val="0"/>
              <w:autoSpaceDE/>
              <w:autoSpaceDN/>
              <w:bidi w:val="0"/>
              <w:adjustRightInd/>
              <w:snapToGrid/>
              <w:spacing w:line="340" w:lineRule="exact"/>
              <w:jc w:val="both"/>
              <w:textAlignment w:val="center"/>
              <w:rPr>
                <w:color w:val="auto"/>
                <w:highlight w:val="none"/>
                <w:lang w:eastAsia="zh-CN"/>
              </w:rPr>
            </w:pPr>
            <w:r>
              <w:rPr>
                <w:b/>
                <w:bCs/>
                <w:color w:val="auto"/>
                <w:highlight w:val="none"/>
                <w:lang w:eastAsia="zh-CN"/>
              </w:rPr>
              <w:t>三、</w:t>
            </w:r>
            <w:r>
              <w:rPr>
                <w:rFonts w:hint="eastAsia"/>
                <w:b/>
                <w:bCs/>
                <w:color w:val="auto"/>
                <w:highlight w:val="none"/>
                <w:lang w:eastAsia="zh-CN"/>
              </w:rPr>
              <w:t>“超级能效”</w:t>
            </w:r>
            <w:r>
              <w:rPr>
                <w:b/>
                <w:bCs/>
                <w:color w:val="auto"/>
                <w:highlight w:val="none"/>
                <w:lang w:eastAsia="zh-CN"/>
              </w:rPr>
              <w:t>工厂评价结果</w:t>
            </w:r>
          </w:p>
        </w:tc>
      </w:tr>
      <w:tr w14:paraId="732033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1092" w:type="pct"/>
            <w:vAlign w:val="center"/>
          </w:tcPr>
          <w:p w14:paraId="6BA7106B">
            <w:pPr>
              <w:pStyle w:val="9"/>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r>
              <w:rPr>
                <w:color w:val="auto"/>
                <w:highlight w:val="none"/>
              </w:rPr>
              <w:t>基本要求</w:t>
            </w:r>
          </w:p>
        </w:tc>
        <w:tc>
          <w:tcPr>
            <w:tcW w:w="1330" w:type="pct"/>
            <w:gridSpan w:val="2"/>
            <w:vAlign w:val="center"/>
          </w:tcPr>
          <w:p w14:paraId="4710AF6D">
            <w:pPr>
              <w:pStyle w:val="9"/>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r>
              <w:rPr>
                <w:rFonts w:hint="eastAsia"/>
                <w:color w:val="auto"/>
                <w:highlight w:val="none"/>
                <w:lang w:eastAsia="zh-CN"/>
              </w:rPr>
              <w:t>□</w:t>
            </w:r>
            <w:r>
              <w:rPr>
                <w:color w:val="auto"/>
                <w:highlight w:val="none"/>
              </w:rPr>
              <w:t xml:space="preserve"> 符合  </w:t>
            </w:r>
            <w:r>
              <w:rPr>
                <w:rFonts w:hint="eastAsia"/>
                <w:color w:val="auto"/>
                <w:highlight w:val="none"/>
                <w:lang w:eastAsia="zh-CN"/>
              </w:rPr>
              <w:t>□</w:t>
            </w:r>
            <w:r>
              <w:rPr>
                <w:color w:val="auto"/>
                <w:highlight w:val="none"/>
              </w:rPr>
              <w:t xml:space="preserve"> 不符合</w:t>
            </w:r>
          </w:p>
        </w:tc>
        <w:tc>
          <w:tcPr>
            <w:tcW w:w="1136" w:type="pct"/>
            <w:vAlign w:val="center"/>
          </w:tcPr>
          <w:p w14:paraId="22FE77C7">
            <w:pPr>
              <w:pStyle w:val="9"/>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r>
              <w:rPr>
                <w:color w:val="auto"/>
                <w:highlight w:val="none"/>
              </w:rPr>
              <w:t>指标得分</w:t>
            </w:r>
          </w:p>
        </w:tc>
        <w:tc>
          <w:tcPr>
            <w:tcW w:w="1440" w:type="pct"/>
            <w:gridSpan w:val="2"/>
            <w:vAlign w:val="center"/>
          </w:tcPr>
          <w:p w14:paraId="1F9ED11C">
            <w:pPr>
              <w:pStyle w:val="9"/>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p>
        </w:tc>
      </w:tr>
      <w:tr w14:paraId="118DBA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2" w:hRule="atLeast"/>
          <w:jc w:val="center"/>
        </w:trPr>
        <w:tc>
          <w:tcPr>
            <w:tcW w:w="1906" w:type="dxa"/>
            <w:vAlign w:val="center"/>
          </w:tcPr>
          <w:p w14:paraId="7158E244">
            <w:pPr>
              <w:pStyle w:val="9"/>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b w:val="0"/>
                <w:bCs w:val="0"/>
                <w:color w:val="auto"/>
                <w:highlight w:val="none"/>
              </w:rPr>
            </w:pPr>
            <w:r>
              <w:rPr>
                <w:b w:val="0"/>
                <w:bCs w:val="0"/>
                <w:color w:val="auto"/>
                <w:highlight w:val="none"/>
                <w:lang w:eastAsia="zh-CN"/>
              </w:rPr>
              <w:t>受评价方</w:t>
            </w:r>
            <w:r>
              <w:rPr>
                <w:rFonts w:hint="eastAsia"/>
                <w:b w:val="0"/>
                <w:bCs w:val="0"/>
                <w:color w:val="auto"/>
                <w:highlight w:val="none"/>
                <w:lang w:eastAsia="zh-CN"/>
              </w:rPr>
              <w:t>“超级能效”工厂建设</w:t>
            </w:r>
            <w:r>
              <w:rPr>
                <w:b w:val="0"/>
                <w:bCs w:val="0"/>
                <w:color w:val="auto"/>
                <w:highlight w:val="none"/>
                <w:lang w:eastAsia="zh-CN"/>
              </w:rPr>
              <w:t>主要亮点</w:t>
            </w:r>
          </w:p>
        </w:tc>
        <w:tc>
          <w:tcPr>
            <w:tcW w:w="6825" w:type="dxa"/>
            <w:gridSpan w:val="5"/>
            <w:vAlign w:val="center"/>
          </w:tcPr>
          <w:p w14:paraId="26BC77B1">
            <w:pPr>
              <w:pStyle w:val="9"/>
              <w:keepNext w:val="0"/>
              <w:keepLines w:val="0"/>
              <w:pageBreakBefore w:val="0"/>
              <w:widowControl/>
              <w:kinsoku/>
              <w:wordWrap/>
              <w:overflowPunct/>
              <w:topLinePunct w:val="0"/>
              <w:autoSpaceDE/>
              <w:autoSpaceDN/>
              <w:bidi w:val="0"/>
              <w:adjustRightInd/>
              <w:snapToGrid/>
              <w:spacing w:line="340" w:lineRule="exact"/>
              <w:textAlignment w:val="center"/>
              <w:rPr>
                <w:rFonts w:hint="eastAsia"/>
                <w:b w:val="0"/>
                <w:bCs w:val="0"/>
                <w:color w:val="auto"/>
                <w:highlight w:val="none"/>
                <w:lang w:eastAsia="zh-CN"/>
              </w:rPr>
            </w:pPr>
            <w:r>
              <w:rPr>
                <w:rFonts w:hint="eastAsia"/>
                <w:b w:val="0"/>
                <w:bCs w:val="0"/>
                <w:color w:val="auto"/>
                <w:highlight w:val="none"/>
                <w:lang w:eastAsia="zh-CN"/>
              </w:rPr>
              <w:t>限150字以内</w:t>
            </w:r>
          </w:p>
          <w:p w14:paraId="5B291A7F">
            <w:pPr>
              <w:pStyle w:val="9"/>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b w:val="0"/>
                <w:bCs w:val="0"/>
                <w:color w:val="auto"/>
                <w:highlight w:val="none"/>
                <w:lang w:eastAsia="zh-CN"/>
              </w:rPr>
            </w:pPr>
            <w:r>
              <w:rPr>
                <w:rFonts w:hint="eastAsia"/>
                <w:b w:val="0"/>
                <w:bCs w:val="0"/>
                <w:color w:val="auto"/>
                <w:highlight w:val="none"/>
                <w:lang w:eastAsia="zh-CN"/>
              </w:rPr>
              <w:t>（</w:t>
            </w:r>
            <w:r>
              <w:rPr>
                <w:rFonts w:hint="eastAsia"/>
                <w:b w:val="0"/>
                <w:bCs w:val="0"/>
                <w:color w:val="auto"/>
                <w:highlight w:val="none"/>
                <w:lang w:val="en-US" w:eastAsia="zh-CN"/>
              </w:rPr>
              <w:t>简要概括企业</w:t>
            </w:r>
            <w:r>
              <w:rPr>
                <w:rFonts w:hint="eastAsia"/>
                <w:color w:val="auto"/>
                <w:highlight w:val="none"/>
                <w:lang w:val="en-US" w:eastAsia="zh-CN"/>
              </w:rPr>
              <w:t>采取的节能降碳的措施</w:t>
            </w:r>
            <w:r>
              <w:rPr>
                <w:rFonts w:hint="eastAsia"/>
                <w:b w:val="0"/>
                <w:bCs w:val="0"/>
                <w:color w:val="auto"/>
                <w:highlight w:val="none"/>
                <w:lang w:eastAsia="zh-CN"/>
              </w:rPr>
              <w:t>、能效提升情况等）</w:t>
            </w:r>
          </w:p>
        </w:tc>
      </w:tr>
      <w:tr w14:paraId="5D7736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56" w:hRule="atLeast"/>
          <w:jc w:val="center"/>
        </w:trPr>
        <w:tc>
          <w:tcPr>
            <w:tcW w:w="5000" w:type="pct"/>
            <w:gridSpan w:val="6"/>
            <w:vAlign w:val="center"/>
          </w:tcPr>
          <w:p w14:paraId="47E4B616">
            <w:pPr>
              <w:pStyle w:val="9"/>
              <w:keepNext w:val="0"/>
              <w:keepLines w:val="0"/>
              <w:pageBreakBefore w:val="0"/>
              <w:widowControl/>
              <w:kinsoku/>
              <w:wordWrap/>
              <w:overflowPunct/>
              <w:topLinePunct w:val="0"/>
              <w:autoSpaceDE/>
              <w:autoSpaceDN/>
              <w:bidi w:val="0"/>
              <w:adjustRightInd/>
              <w:snapToGrid/>
              <w:spacing w:line="340" w:lineRule="exact"/>
              <w:ind w:firstLine="480" w:firstLineChars="200"/>
              <w:jc w:val="left"/>
              <w:textAlignment w:val="center"/>
              <w:rPr>
                <w:color w:val="auto"/>
                <w:highlight w:val="none"/>
                <w:lang w:eastAsia="zh-CN"/>
              </w:rPr>
            </w:pPr>
            <w:r>
              <w:rPr>
                <w:color w:val="auto"/>
                <w:highlight w:val="none"/>
                <w:lang w:eastAsia="zh-CN"/>
              </w:rPr>
              <w:t>本机构承诺，已按规范完整的评价程序对受评价方进行了全面的评价，受评价方提交的材料真实有效，本评价报告客观公正，结论证据充分，真实、准确的反映了评价过程的发现，严谨的出具结论。本机构已充分了解评价报告的严肃性，评价过程若存在弄虚作假或故意隐瞒受评价方问题，本机构愿承担所有责任。</w:t>
            </w:r>
          </w:p>
          <w:p w14:paraId="044072F6">
            <w:pPr>
              <w:pStyle w:val="9"/>
              <w:keepNext w:val="0"/>
              <w:keepLines w:val="0"/>
              <w:pageBreakBefore w:val="0"/>
              <w:widowControl/>
              <w:kinsoku/>
              <w:wordWrap/>
              <w:overflowPunct/>
              <w:topLinePunct w:val="0"/>
              <w:autoSpaceDE/>
              <w:autoSpaceDN/>
              <w:bidi w:val="0"/>
              <w:adjustRightInd/>
              <w:snapToGrid/>
              <w:spacing w:line="340" w:lineRule="exact"/>
              <w:textAlignment w:val="center"/>
              <w:rPr>
                <w:b/>
                <w:bCs/>
                <w:color w:val="auto"/>
                <w:highlight w:val="none"/>
                <w:lang w:eastAsia="zh-CN"/>
              </w:rPr>
            </w:pPr>
          </w:p>
          <w:p w14:paraId="005022AF">
            <w:pPr>
              <w:pStyle w:val="9"/>
              <w:keepNext w:val="0"/>
              <w:keepLines w:val="0"/>
              <w:pageBreakBefore w:val="0"/>
              <w:widowControl/>
              <w:kinsoku/>
              <w:wordWrap/>
              <w:overflowPunct/>
              <w:topLinePunct w:val="0"/>
              <w:autoSpaceDE/>
              <w:autoSpaceDN/>
              <w:bidi w:val="0"/>
              <w:adjustRightInd/>
              <w:snapToGrid/>
              <w:spacing w:line="340" w:lineRule="exact"/>
              <w:textAlignment w:val="center"/>
              <w:rPr>
                <w:b/>
                <w:bCs/>
                <w:color w:val="auto"/>
                <w:highlight w:val="none"/>
                <w:lang w:eastAsia="zh-CN"/>
              </w:rPr>
            </w:pPr>
            <w:r>
              <w:rPr>
                <w:rFonts w:hint="eastAsia"/>
                <w:b/>
                <w:bCs/>
                <w:color w:val="auto"/>
                <w:highlight w:val="none"/>
                <w:lang w:val="en-US" w:eastAsia="zh-CN"/>
              </w:rPr>
              <w:t xml:space="preserve">  </w:t>
            </w:r>
            <w:r>
              <w:rPr>
                <w:b/>
                <w:bCs/>
                <w:color w:val="auto"/>
                <w:highlight w:val="none"/>
                <w:lang w:eastAsia="zh-CN"/>
              </w:rPr>
              <w:t>法人代表签字：</w:t>
            </w:r>
          </w:p>
          <w:p w14:paraId="1ABE3FBE">
            <w:pPr>
              <w:pStyle w:val="9"/>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lang w:eastAsia="zh-CN"/>
              </w:rPr>
            </w:pPr>
            <w:r>
              <w:rPr>
                <w:rFonts w:hint="eastAsia"/>
                <w:b/>
                <w:bCs/>
                <w:color w:val="auto"/>
                <w:highlight w:val="none"/>
                <w:lang w:val="en-US" w:eastAsia="zh-CN"/>
              </w:rPr>
              <w:t xml:space="preserve"> </w:t>
            </w:r>
            <w:r>
              <w:rPr>
                <w:b/>
                <w:bCs/>
                <w:color w:val="auto"/>
                <w:highlight w:val="none"/>
                <w:lang w:eastAsia="zh-CN"/>
              </w:rPr>
              <w:t>（单位公章）</w:t>
            </w:r>
          </w:p>
        </w:tc>
      </w:tr>
    </w:tbl>
    <w:p w14:paraId="1477AAF8">
      <w:pPr>
        <w:ind w:firstLine="0" w:firstLineChars="0"/>
        <w:jc w:val="center"/>
        <w:rPr>
          <w:rFonts w:hint="default" w:ascii="Times New Roman" w:hAnsi="Times New Roman" w:eastAsia="方正小标宋_GBK" w:cs="Times New Roman"/>
          <w:b/>
          <w:bCs/>
          <w:color w:val="auto"/>
          <w:sz w:val="42"/>
          <w:szCs w:val="42"/>
          <w:highlight w:val="none"/>
          <w:lang w:eastAsia="zh-CN"/>
        </w:rPr>
      </w:pPr>
      <w:r>
        <w:rPr>
          <w:rFonts w:hint="default" w:ascii="Times New Roman" w:hAnsi="Times New Roman" w:eastAsia="方正小标宋_GBK" w:cs="Times New Roman"/>
          <w:b/>
          <w:bCs/>
          <w:color w:val="auto"/>
          <w:sz w:val="42"/>
          <w:szCs w:val="42"/>
          <w:highlight w:val="none"/>
          <w:lang w:eastAsia="zh-CN"/>
        </w:rPr>
        <w:t>“超级能效”工厂评价报告（格式）</w:t>
      </w:r>
    </w:p>
    <w:p w14:paraId="354F95D9">
      <w:pPr>
        <w:keepNext w:val="0"/>
        <w:keepLines w:val="0"/>
        <w:pageBreakBefore w:val="0"/>
        <w:widowControl w:val="0"/>
        <w:kinsoku w:val="0"/>
        <w:wordWrap/>
        <w:overflowPunct/>
        <w:topLinePunct w:val="0"/>
        <w:autoSpaceDE/>
        <w:autoSpaceDN/>
        <w:bidi w:val="0"/>
        <w:adjustRightInd/>
        <w:snapToGrid/>
        <w:textAlignment w:val="auto"/>
        <w:rPr>
          <w:rFonts w:hint="default" w:ascii="Times New Roman" w:hAnsi="Times New Roman" w:eastAsia="仿宋_GB2312" w:cs="Times New Roman"/>
          <w:color w:val="auto"/>
          <w:szCs w:val="32"/>
          <w:highlight w:val="none"/>
          <w:lang w:eastAsia="zh-CN"/>
        </w:rPr>
      </w:pPr>
    </w:p>
    <w:p w14:paraId="2DA762EC">
      <w:pPr>
        <w:keepNext w:val="0"/>
        <w:keepLines w:val="0"/>
        <w:pageBreakBefore w:val="0"/>
        <w:widowControl w:val="0"/>
        <w:wordWrap/>
        <w:overflowPunct/>
        <w:topLinePunct w:val="0"/>
        <w:autoSpaceDE/>
        <w:autoSpaceDN/>
        <w:bidi w:val="0"/>
        <w:adjustRightInd/>
        <w:snapToGrid/>
        <w:textAlignment w:val="auto"/>
        <w:rPr>
          <w:rFonts w:hint="default" w:ascii="黑体" w:hAnsi="黑体" w:eastAsia="黑体" w:cs="黑体"/>
          <w:color w:val="auto"/>
          <w:highlight w:val="none"/>
          <w:lang w:val="en-US" w:eastAsia="zh-CN"/>
        </w:rPr>
      </w:pPr>
      <w:r>
        <w:rPr>
          <w:rFonts w:hint="default" w:ascii="黑体" w:hAnsi="黑体" w:eastAsia="黑体" w:cs="黑体"/>
          <w:color w:val="auto"/>
          <w:highlight w:val="none"/>
          <w:lang w:val="en-US" w:eastAsia="zh-CN"/>
        </w:rPr>
        <w:t>一、概述</w:t>
      </w:r>
    </w:p>
    <w:p w14:paraId="56465193">
      <w:pPr>
        <w:keepNext w:val="0"/>
        <w:keepLines w:val="0"/>
        <w:pageBreakBefore w:val="0"/>
        <w:widowControl w:val="0"/>
        <w:wordWrap/>
        <w:overflowPunct/>
        <w:topLinePunct w:val="0"/>
        <w:autoSpaceDE/>
        <w:autoSpaceDN/>
        <w:bidi w:val="0"/>
        <w:adjustRightInd/>
        <w:snapToGrid/>
        <w:ind w:firstLine="600"/>
        <w:textAlignment w:val="auto"/>
        <w:rPr>
          <w:rFonts w:hint="default" w:ascii="Times New Roman" w:hAnsi="Times New Roman" w:eastAsia="仿宋_GB2312" w:cs="Times New Roman"/>
          <w:color w:val="auto"/>
          <w:sz w:val="30"/>
          <w:szCs w:val="30"/>
          <w:highlight w:val="none"/>
          <w:lang w:eastAsia="zh-CN"/>
        </w:rPr>
      </w:pPr>
      <w:r>
        <w:rPr>
          <w:rFonts w:hint="default" w:ascii="Times New Roman" w:hAnsi="Times New Roman" w:eastAsia="仿宋_GB2312" w:cs="Times New Roman"/>
          <w:color w:val="auto"/>
          <w:sz w:val="30"/>
          <w:szCs w:val="30"/>
          <w:highlight w:val="none"/>
          <w:lang w:eastAsia="zh-CN"/>
        </w:rPr>
        <w:t>主要介绍“超级能效”工厂的基本情况（基本信息、发展现状、工艺产品、生产经营状况）等。</w:t>
      </w:r>
    </w:p>
    <w:p w14:paraId="5370B239">
      <w:pPr>
        <w:keepNext w:val="0"/>
        <w:keepLines w:val="0"/>
        <w:pageBreakBefore w:val="0"/>
        <w:widowControl w:val="0"/>
        <w:wordWrap/>
        <w:overflowPunct/>
        <w:topLinePunct w:val="0"/>
        <w:autoSpaceDE/>
        <w:autoSpaceDN/>
        <w:bidi w:val="0"/>
        <w:adjustRightInd/>
        <w:snapToGrid/>
        <w:textAlignment w:val="auto"/>
        <w:rPr>
          <w:rFonts w:hint="default" w:ascii="黑体" w:hAnsi="黑体" w:eastAsia="黑体" w:cs="黑体"/>
          <w:color w:val="auto"/>
          <w:highlight w:val="none"/>
          <w:lang w:val="en-US" w:eastAsia="zh-CN"/>
        </w:rPr>
      </w:pPr>
      <w:r>
        <w:rPr>
          <w:rFonts w:hint="default" w:ascii="黑体" w:hAnsi="黑体" w:eastAsia="黑体" w:cs="黑体"/>
          <w:color w:val="auto"/>
          <w:highlight w:val="none"/>
          <w:lang w:val="en-US" w:eastAsia="zh-CN"/>
        </w:rPr>
        <w:t>二、评价过程和方法</w:t>
      </w:r>
    </w:p>
    <w:p w14:paraId="7DC6E81B">
      <w:pPr>
        <w:keepNext w:val="0"/>
        <w:keepLines w:val="0"/>
        <w:pageBreakBefore w:val="0"/>
        <w:widowControl w:val="0"/>
        <w:wordWrap/>
        <w:overflowPunct/>
        <w:topLinePunct w:val="0"/>
        <w:autoSpaceDE/>
        <w:autoSpaceDN/>
        <w:bidi w:val="0"/>
        <w:adjustRightInd/>
        <w:snapToGrid/>
        <w:ind w:firstLine="600"/>
        <w:textAlignment w:val="auto"/>
        <w:rPr>
          <w:rFonts w:hint="default" w:ascii="Times New Roman" w:hAnsi="Times New Roman" w:eastAsia="仿宋_GB2312" w:cs="Times New Roman"/>
          <w:color w:val="auto"/>
          <w:sz w:val="30"/>
          <w:szCs w:val="30"/>
          <w:highlight w:val="none"/>
          <w:lang w:eastAsia="zh-CN"/>
        </w:rPr>
      </w:pPr>
      <w:r>
        <w:rPr>
          <w:rFonts w:hint="default" w:ascii="Times New Roman" w:hAnsi="Times New Roman" w:eastAsia="仿宋_GB2312" w:cs="Times New Roman"/>
          <w:color w:val="auto"/>
          <w:sz w:val="30"/>
          <w:szCs w:val="30"/>
          <w:highlight w:val="none"/>
          <w:lang w:eastAsia="zh-CN"/>
        </w:rPr>
        <w:t>主要介绍评价组织安排、文件评审情况、现场评价情况、评价报告编写及内部技术复核情况。</w:t>
      </w:r>
    </w:p>
    <w:p w14:paraId="741159F5">
      <w:pPr>
        <w:keepNext w:val="0"/>
        <w:keepLines w:val="0"/>
        <w:pageBreakBefore w:val="0"/>
        <w:widowControl w:val="0"/>
        <w:wordWrap/>
        <w:overflowPunct/>
        <w:topLinePunct w:val="0"/>
        <w:autoSpaceDE/>
        <w:autoSpaceDN/>
        <w:bidi w:val="0"/>
        <w:adjustRightInd/>
        <w:snapToGrid/>
        <w:textAlignment w:val="auto"/>
        <w:rPr>
          <w:rFonts w:hint="default" w:ascii="黑体" w:hAnsi="黑体" w:eastAsia="黑体" w:cs="黑体"/>
          <w:color w:val="auto"/>
          <w:highlight w:val="none"/>
          <w:lang w:val="en-US" w:eastAsia="zh-CN"/>
        </w:rPr>
      </w:pPr>
      <w:r>
        <w:rPr>
          <w:rFonts w:hint="default" w:ascii="黑体" w:hAnsi="黑体" w:eastAsia="黑体" w:cs="黑体"/>
          <w:color w:val="auto"/>
          <w:highlight w:val="none"/>
          <w:lang w:val="en-US" w:eastAsia="zh-CN"/>
        </w:rPr>
        <w:t>三、工厂能耗、能效现状、能效提升的路径及举措</w:t>
      </w:r>
    </w:p>
    <w:p w14:paraId="1E9BC3B6">
      <w:pPr>
        <w:keepNext w:val="0"/>
        <w:keepLines w:val="0"/>
        <w:pageBreakBefore w:val="0"/>
        <w:widowControl w:val="0"/>
        <w:wordWrap/>
        <w:overflowPunct/>
        <w:topLinePunct w:val="0"/>
        <w:autoSpaceDE/>
        <w:autoSpaceDN/>
        <w:bidi w:val="0"/>
        <w:adjustRightInd/>
        <w:snapToGrid/>
        <w:ind w:firstLine="600"/>
        <w:textAlignment w:val="auto"/>
        <w:rPr>
          <w:rFonts w:hint="default" w:ascii="Times New Roman" w:hAnsi="Times New Roman" w:eastAsia="仿宋_GB2312" w:cs="Times New Roman"/>
          <w:color w:val="auto"/>
          <w:sz w:val="30"/>
          <w:szCs w:val="30"/>
          <w:highlight w:val="none"/>
          <w:lang w:eastAsia="zh-CN"/>
        </w:rPr>
      </w:pPr>
      <w:r>
        <w:rPr>
          <w:rFonts w:hint="default" w:ascii="Times New Roman" w:hAnsi="Times New Roman" w:eastAsia="仿宋_GB2312" w:cs="Times New Roman"/>
          <w:color w:val="auto"/>
          <w:sz w:val="30"/>
          <w:szCs w:val="30"/>
          <w:highlight w:val="none"/>
          <w:lang w:eastAsia="zh-CN"/>
        </w:rPr>
        <w:t>介绍工厂能源消耗情况，综合能耗及单位产品能耗情况，节能管理（诊断）开展情况、在行业中所处的能效水平。</w:t>
      </w:r>
    </w:p>
    <w:p w14:paraId="2EA37056">
      <w:pPr>
        <w:keepNext w:val="0"/>
        <w:keepLines w:val="0"/>
        <w:pageBreakBefore w:val="0"/>
        <w:widowControl w:val="0"/>
        <w:wordWrap/>
        <w:overflowPunct/>
        <w:topLinePunct w:val="0"/>
        <w:autoSpaceDE/>
        <w:autoSpaceDN/>
        <w:bidi w:val="0"/>
        <w:adjustRightInd/>
        <w:snapToGrid/>
        <w:ind w:firstLine="600"/>
        <w:textAlignment w:val="auto"/>
        <w:rPr>
          <w:rFonts w:hint="default" w:ascii="Times New Roman" w:hAnsi="Times New Roman" w:eastAsia="仿宋_GB2312" w:cs="Times New Roman"/>
          <w:highlight w:val="none"/>
          <w:lang w:eastAsia="zh-CN"/>
        </w:rPr>
      </w:pPr>
      <w:r>
        <w:rPr>
          <w:rFonts w:hint="default" w:ascii="Times New Roman" w:hAnsi="Times New Roman" w:eastAsia="仿宋_GB2312" w:cs="Times New Roman"/>
          <w:color w:val="auto"/>
          <w:sz w:val="30"/>
          <w:szCs w:val="30"/>
          <w:highlight w:val="none"/>
          <w:lang w:eastAsia="zh-CN"/>
        </w:rPr>
        <w:t>介绍工厂的节能减排策略、减排目标和节能考核完成情况。结合生产工艺优化和改进、节能措施、可再生能源替代方案、设备能效提升、设备更新替换，总结实现“超级能效”工厂的措施，采用定性和定量描述相结合的方式，突出“超级能效”工厂的成效及对行业的示范引领作用。</w:t>
      </w:r>
    </w:p>
    <w:p w14:paraId="4FA8AD14">
      <w:pPr>
        <w:keepNext w:val="0"/>
        <w:keepLines w:val="0"/>
        <w:pageBreakBefore w:val="0"/>
        <w:widowControl w:val="0"/>
        <w:wordWrap/>
        <w:overflowPunct/>
        <w:topLinePunct w:val="0"/>
        <w:autoSpaceDE/>
        <w:autoSpaceDN/>
        <w:bidi w:val="0"/>
        <w:adjustRightInd/>
        <w:snapToGrid/>
        <w:textAlignment w:val="auto"/>
        <w:rPr>
          <w:rFonts w:hint="default" w:ascii="黑体" w:hAnsi="黑体" w:eastAsia="黑体" w:cs="黑体"/>
          <w:color w:val="auto"/>
          <w:highlight w:val="none"/>
          <w:lang w:val="en-US" w:eastAsia="zh-CN"/>
        </w:rPr>
      </w:pPr>
      <w:r>
        <w:rPr>
          <w:rFonts w:hint="default" w:ascii="黑体" w:hAnsi="黑体" w:eastAsia="黑体" w:cs="黑体"/>
          <w:color w:val="auto"/>
          <w:highlight w:val="none"/>
          <w:lang w:val="en-US" w:eastAsia="zh-CN"/>
        </w:rPr>
        <w:t>四、评价内容</w:t>
      </w:r>
    </w:p>
    <w:p w14:paraId="5C96050E">
      <w:pPr>
        <w:keepNext w:val="0"/>
        <w:keepLines w:val="0"/>
        <w:pageBreakBefore w:val="0"/>
        <w:widowControl w:val="0"/>
        <w:wordWrap/>
        <w:overflowPunct/>
        <w:topLinePunct w:val="0"/>
        <w:autoSpaceDE/>
        <w:autoSpaceDN/>
        <w:bidi w:val="0"/>
        <w:adjustRightInd/>
        <w:snapToGrid/>
        <w:ind w:firstLine="600"/>
        <w:textAlignment w:val="auto"/>
        <w:rPr>
          <w:rFonts w:hint="default" w:ascii="Times New Roman" w:hAnsi="Times New Roman" w:eastAsia="仿宋_GB2312" w:cs="Times New Roman"/>
          <w:color w:val="auto"/>
          <w:sz w:val="30"/>
          <w:szCs w:val="30"/>
          <w:highlight w:val="none"/>
          <w:lang w:eastAsia="zh-CN"/>
        </w:rPr>
      </w:pPr>
      <w:r>
        <w:rPr>
          <w:rFonts w:hint="default" w:ascii="Times New Roman" w:hAnsi="Times New Roman" w:eastAsia="仿宋_GB2312" w:cs="Times New Roman"/>
          <w:color w:val="auto"/>
          <w:sz w:val="30"/>
          <w:szCs w:val="30"/>
          <w:highlight w:val="none"/>
          <w:lang w:val="en-US" w:eastAsia="zh-CN"/>
        </w:rPr>
        <w:t>评价内容应按以下方面</w:t>
      </w:r>
      <w:r>
        <w:rPr>
          <w:rFonts w:hint="default" w:ascii="Times New Roman" w:hAnsi="Times New Roman" w:eastAsia="仿宋_GB2312" w:cs="Times New Roman"/>
          <w:color w:val="auto"/>
          <w:sz w:val="30"/>
          <w:szCs w:val="30"/>
          <w:highlight w:val="none"/>
          <w:lang w:eastAsia="zh-CN"/>
        </w:rPr>
        <w:t>对工厂进行评价：</w:t>
      </w:r>
    </w:p>
    <w:p w14:paraId="2658A512">
      <w:pPr>
        <w:keepNext w:val="0"/>
        <w:keepLines w:val="0"/>
        <w:pageBreakBefore w:val="0"/>
        <w:widowControl w:val="0"/>
        <w:wordWrap/>
        <w:overflowPunct/>
        <w:topLinePunct w:val="0"/>
        <w:autoSpaceDE/>
        <w:autoSpaceDN/>
        <w:bidi w:val="0"/>
        <w:adjustRightInd/>
        <w:snapToGrid/>
        <w:ind w:firstLine="600"/>
        <w:textAlignment w:val="auto"/>
        <w:rPr>
          <w:rFonts w:hint="default" w:ascii="Times New Roman" w:hAnsi="Times New Roman" w:eastAsia="仿宋_GB2312" w:cs="Times New Roman"/>
          <w:color w:val="auto"/>
          <w:sz w:val="30"/>
          <w:szCs w:val="30"/>
          <w:highlight w:val="none"/>
          <w:lang w:eastAsia="zh-CN"/>
        </w:rPr>
      </w:pPr>
      <w:r>
        <w:rPr>
          <w:rFonts w:hint="default" w:ascii="Times New Roman" w:hAnsi="Times New Roman" w:eastAsia="仿宋_GB2312" w:cs="Times New Roman"/>
          <w:color w:val="auto"/>
          <w:sz w:val="30"/>
          <w:szCs w:val="30"/>
          <w:highlight w:val="none"/>
          <w:lang w:eastAsia="zh-CN"/>
        </w:rPr>
        <w:t>1.对工厂是否符合评价标准中基本要求的评价情况；</w:t>
      </w:r>
    </w:p>
    <w:p w14:paraId="11D54171">
      <w:pPr>
        <w:keepNext w:val="0"/>
        <w:keepLines w:val="0"/>
        <w:pageBreakBefore w:val="0"/>
        <w:widowControl w:val="0"/>
        <w:wordWrap/>
        <w:overflowPunct/>
        <w:topLinePunct w:val="0"/>
        <w:autoSpaceDE/>
        <w:autoSpaceDN/>
        <w:bidi w:val="0"/>
        <w:adjustRightInd/>
        <w:snapToGrid/>
        <w:ind w:firstLine="600"/>
        <w:textAlignment w:val="auto"/>
        <w:rPr>
          <w:rFonts w:hint="default" w:ascii="Times New Roman" w:hAnsi="Times New Roman" w:eastAsia="仿宋_GB2312" w:cs="Times New Roman"/>
          <w:color w:val="auto"/>
          <w:sz w:val="30"/>
          <w:szCs w:val="30"/>
          <w:highlight w:val="none"/>
          <w:lang w:eastAsia="zh-CN"/>
        </w:rPr>
      </w:pPr>
      <w:r>
        <w:rPr>
          <w:rFonts w:hint="default" w:ascii="Times New Roman" w:hAnsi="Times New Roman" w:eastAsia="仿宋_GB2312" w:cs="Times New Roman"/>
          <w:color w:val="auto"/>
          <w:sz w:val="30"/>
          <w:szCs w:val="30"/>
          <w:highlight w:val="none"/>
          <w:lang w:eastAsia="zh-CN"/>
        </w:rPr>
        <w:t>2.对工厂能效水平、工艺技术装备、市场竞争力等方面内容的评价情况；</w:t>
      </w:r>
    </w:p>
    <w:p w14:paraId="2021941B">
      <w:pPr>
        <w:keepNext w:val="0"/>
        <w:keepLines w:val="0"/>
        <w:pageBreakBefore w:val="0"/>
        <w:widowControl w:val="0"/>
        <w:wordWrap/>
        <w:overflowPunct/>
        <w:topLinePunct w:val="0"/>
        <w:autoSpaceDE/>
        <w:autoSpaceDN/>
        <w:bidi w:val="0"/>
        <w:adjustRightInd/>
        <w:snapToGrid/>
        <w:ind w:firstLine="600"/>
        <w:textAlignment w:val="auto"/>
        <w:rPr>
          <w:rFonts w:hint="default" w:ascii="Times New Roman" w:hAnsi="Times New Roman" w:eastAsia="仿宋_GB2312" w:cs="Times New Roman"/>
          <w:color w:val="auto"/>
          <w:sz w:val="30"/>
          <w:szCs w:val="30"/>
          <w:highlight w:val="none"/>
          <w:lang w:eastAsia="zh-CN"/>
        </w:rPr>
      </w:pPr>
      <w:r>
        <w:rPr>
          <w:rFonts w:hint="default" w:ascii="Times New Roman" w:hAnsi="Times New Roman" w:eastAsia="仿宋_GB2312" w:cs="Times New Roman"/>
          <w:color w:val="auto"/>
          <w:sz w:val="30"/>
          <w:szCs w:val="30"/>
          <w:highlight w:val="none"/>
          <w:lang w:eastAsia="zh-CN"/>
        </w:rPr>
        <w:t>3.工厂在“超级能效”工厂创建方面开展的重点工作及取得的</w:t>
      </w:r>
      <w:r>
        <w:rPr>
          <w:rFonts w:hint="default" w:ascii="Times New Roman" w:hAnsi="Times New Roman" w:eastAsia="仿宋_GB2312" w:cs="Times New Roman"/>
          <w:color w:val="auto"/>
          <w:sz w:val="30"/>
          <w:szCs w:val="30"/>
          <w:highlight w:val="none"/>
          <w:lang w:val="en-US" w:eastAsia="zh-CN"/>
        </w:rPr>
        <w:t>成效</w:t>
      </w:r>
      <w:r>
        <w:rPr>
          <w:rFonts w:hint="default" w:ascii="Times New Roman" w:hAnsi="Times New Roman" w:eastAsia="仿宋_GB2312" w:cs="Times New Roman"/>
          <w:color w:val="auto"/>
          <w:sz w:val="30"/>
          <w:szCs w:val="30"/>
          <w:highlight w:val="none"/>
          <w:lang w:eastAsia="zh-CN"/>
        </w:rPr>
        <w:t>。</w:t>
      </w:r>
    </w:p>
    <w:p w14:paraId="610D6E92">
      <w:pPr>
        <w:keepNext w:val="0"/>
        <w:keepLines w:val="0"/>
        <w:pageBreakBefore w:val="0"/>
        <w:widowControl w:val="0"/>
        <w:wordWrap/>
        <w:overflowPunct/>
        <w:topLinePunct w:val="0"/>
        <w:autoSpaceDE/>
        <w:autoSpaceDN/>
        <w:bidi w:val="0"/>
        <w:adjustRightInd/>
        <w:snapToGrid/>
        <w:textAlignment w:val="auto"/>
        <w:rPr>
          <w:rFonts w:hint="default" w:ascii="黑体" w:hAnsi="黑体" w:eastAsia="黑体" w:cs="黑体"/>
          <w:color w:val="auto"/>
          <w:highlight w:val="none"/>
          <w:lang w:val="en-US" w:eastAsia="zh-CN"/>
        </w:rPr>
      </w:pPr>
      <w:r>
        <w:rPr>
          <w:rFonts w:hint="default" w:ascii="黑体" w:hAnsi="黑体" w:eastAsia="黑体" w:cs="黑体"/>
          <w:color w:val="auto"/>
          <w:highlight w:val="none"/>
          <w:lang w:val="en-US" w:eastAsia="zh-CN"/>
        </w:rPr>
        <w:t>五、评价结论</w:t>
      </w:r>
    </w:p>
    <w:p w14:paraId="6865DA11">
      <w:pPr>
        <w:keepNext w:val="0"/>
        <w:keepLines w:val="0"/>
        <w:pageBreakBefore w:val="0"/>
        <w:widowControl w:val="0"/>
        <w:wordWrap/>
        <w:overflowPunct/>
        <w:topLinePunct w:val="0"/>
        <w:autoSpaceDE/>
        <w:autoSpaceDN/>
        <w:bidi w:val="0"/>
        <w:adjustRightInd/>
        <w:snapToGrid/>
        <w:ind w:firstLine="600"/>
        <w:textAlignment w:val="auto"/>
        <w:rPr>
          <w:rFonts w:hint="default" w:ascii="Times New Roman" w:hAnsi="Times New Roman" w:eastAsia="仿宋_GB2312" w:cs="Times New Roman"/>
          <w:color w:val="auto"/>
          <w:sz w:val="30"/>
          <w:szCs w:val="30"/>
          <w:highlight w:val="none"/>
          <w:lang w:eastAsia="zh-CN"/>
        </w:rPr>
      </w:pPr>
      <w:r>
        <w:rPr>
          <w:rFonts w:hint="default" w:ascii="Times New Roman" w:hAnsi="Times New Roman" w:eastAsia="仿宋_GB2312" w:cs="Times New Roman"/>
          <w:color w:val="auto"/>
          <w:sz w:val="30"/>
          <w:szCs w:val="30"/>
          <w:highlight w:val="none"/>
          <w:lang w:eastAsia="zh-CN"/>
        </w:rPr>
        <w:t>对工厂是否符合“超级能效”工厂要求进行总体评价，总结“超级能效”工厂创建亮点，给出评价得分和评价结论。</w:t>
      </w:r>
    </w:p>
    <w:p w14:paraId="1BF8B527">
      <w:pPr>
        <w:keepNext w:val="0"/>
        <w:keepLines w:val="0"/>
        <w:pageBreakBefore w:val="0"/>
        <w:widowControl w:val="0"/>
        <w:wordWrap/>
        <w:overflowPunct/>
        <w:topLinePunct w:val="0"/>
        <w:autoSpaceDE/>
        <w:autoSpaceDN/>
        <w:bidi w:val="0"/>
        <w:adjustRightInd/>
        <w:snapToGrid/>
        <w:textAlignment w:val="auto"/>
        <w:rPr>
          <w:rFonts w:hint="default" w:ascii="黑体" w:hAnsi="黑体" w:eastAsia="黑体" w:cs="黑体"/>
          <w:color w:val="auto"/>
          <w:highlight w:val="none"/>
          <w:lang w:val="en-US" w:eastAsia="zh-CN"/>
        </w:rPr>
      </w:pPr>
      <w:r>
        <w:rPr>
          <w:rFonts w:hint="default" w:ascii="黑体" w:hAnsi="黑体" w:eastAsia="黑体" w:cs="黑体"/>
          <w:color w:val="auto"/>
          <w:highlight w:val="none"/>
          <w:lang w:val="en-US" w:eastAsia="zh-CN"/>
        </w:rPr>
        <w:t>六、问题和建议</w:t>
      </w:r>
    </w:p>
    <w:p w14:paraId="3EB27B75">
      <w:pPr>
        <w:keepNext w:val="0"/>
        <w:keepLines w:val="0"/>
        <w:pageBreakBefore w:val="0"/>
        <w:widowControl w:val="0"/>
        <w:wordWrap/>
        <w:overflowPunct/>
        <w:topLinePunct w:val="0"/>
        <w:autoSpaceDE/>
        <w:autoSpaceDN/>
        <w:bidi w:val="0"/>
        <w:adjustRightInd/>
        <w:snapToGrid/>
        <w:textAlignment w:val="auto"/>
        <w:rPr>
          <w:rFonts w:hint="default" w:ascii="Times New Roman" w:hAnsi="Times New Roman" w:eastAsia="仿宋_GB2312" w:cs="Times New Roman"/>
          <w:color w:val="auto"/>
          <w:highlight w:val="none"/>
          <w:lang w:eastAsia="zh-CN"/>
        </w:rPr>
      </w:pPr>
      <w:r>
        <w:rPr>
          <w:rFonts w:hint="default" w:ascii="Times New Roman" w:hAnsi="Times New Roman" w:eastAsia="仿宋_GB2312" w:cs="Times New Roman"/>
          <w:color w:val="auto"/>
          <w:highlight w:val="none"/>
          <w:lang w:eastAsia="zh-CN"/>
        </w:rPr>
        <w:t>描述工厂在“超级能效”工厂方面仍然存在的问题，对工厂持续创建“超级能效”工厂的下一步工作提出建议。</w:t>
      </w:r>
    </w:p>
    <w:p w14:paraId="3267AE43">
      <w:pPr>
        <w:keepNext w:val="0"/>
        <w:keepLines w:val="0"/>
        <w:pageBreakBefore w:val="0"/>
        <w:widowControl w:val="0"/>
        <w:wordWrap/>
        <w:overflowPunct/>
        <w:topLinePunct w:val="0"/>
        <w:autoSpaceDE/>
        <w:autoSpaceDN/>
        <w:bidi w:val="0"/>
        <w:adjustRightInd/>
        <w:snapToGrid/>
        <w:textAlignment w:val="auto"/>
        <w:rPr>
          <w:rFonts w:hint="default" w:ascii="黑体" w:hAnsi="黑体" w:eastAsia="黑体" w:cs="黑体"/>
          <w:color w:val="auto"/>
          <w:highlight w:val="none"/>
          <w:lang w:val="en-US" w:eastAsia="zh-CN"/>
        </w:rPr>
      </w:pPr>
      <w:r>
        <w:rPr>
          <w:rFonts w:hint="default" w:ascii="黑体" w:hAnsi="黑体" w:eastAsia="黑体" w:cs="黑体"/>
          <w:color w:val="auto"/>
          <w:highlight w:val="none"/>
          <w:lang w:val="en-US" w:eastAsia="zh-CN"/>
        </w:rPr>
        <w:t>七、参考文件</w:t>
      </w:r>
    </w:p>
    <w:p w14:paraId="34B20866">
      <w:pPr>
        <w:keepNext w:val="0"/>
        <w:keepLines w:val="0"/>
        <w:pageBreakBefore w:val="0"/>
        <w:widowControl w:val="0"/>
        <w:wordWrap/>
        <w:overflowPunct/>
        <w:topLinePunct w:val="0"/>
        <w:autoSpaceDE/>
        <w:autoSpaceDN/>
        <w:bidi w:val="0"/>
        <w:adjustRightInd/>
        <w:snapToGrid/>
        <w:textAlignment w:val="auto"/>
        <w:rPr>
          <w:rFonts w:hint="default" w:ascii="Times New Roman" w:hAnsi="Times New Roman" w:eastAsia="仿宋_GB2312" w:cs="Times New Roman"/>
          <w:color w:val="auto"/>
          <w:highlight w:val="none"/>
          <w:lang w:eastAsia="zh-CN"/>
        </w:rPr>
      </w:pPr>
      <w:r>
        <w:rPr>
          <w:rFonts w:hint="default" w:ascii="Times New Roman" w:hAnsi="Times New Roman" w:eastAsia="仿宋_GB2312" w:cs="Times New Roman"/>
          <w:color w:val="auto"/>
          <w:highlight w:val="none"/>
          <w:lang w:eastAsia="zh-CN"/>
        </w:rPr>
        <w:t>列出报告编写过程中所使用的相关参考文件（与附表1及附表2的证明材料索引一栏对应）。</w:t>
      </w:r>
    </w:p>
    <w:p w14:paraId="34CDCEB6">
      <w:pPr>
        <w:keepNext w:val="0"/>
        <w:keepLines w:val="0"/>
        <w:pageBreakBefore w:val="0"/>
        <w:widowControl w:val="0"/>
        <w:wordWrap/>
        <w:overflowPunct/>
        <w:topLinePunct w:val="0"/>
        <w:autoSpaceDE/>
        <w:autoSpaceDN/>
        <w:bidi w:val="0"/>
        <w:adjustRightInd/>
        <w:snapToGrid/>
        <w:textAlignment w:val="auto"/>
        <w:rPr>
          <w:rFonts w:hint="eastAsia" w:ascii="黑体" w:hAnsi="黑体" w:eastAsia="黑体" w:cs="黑体"/>
          <w:color w:val="auto"/>
          <w:highlight w:val="none"/>
          <w:lang w:eastAsia="zh-CN"/>
        </w:rPr>
      </w:pPr>
      <w:r>
        <w:rPr>
          <w:rFonts w:hint="eastAsia" w:ascii="黑体" w:hAnsi="黑体" w:eastAsia="黑体" w:cs="黑体"/>
          <w:color w:val="auto"/>
          <w:highlight w:val="none"/>
          <w:lang w:val="en-US" w:eastAsia="zh-CN"/>
        </w:rPr>
        <w:t>八</w:t>
      </w:r>
      <w:r>
        <w:rPr>
          <w:rFonts w:hint="eastAsia" w:ascii="黑体" w:hAnsi="黑体" w:eastAsia="黑体" w:cs="黑体"/>
          <w:color w:val="auto"/>
          <w:highlight w:val="none"/>
          <w:lang w:eastAsia="zh-CN"/>
        </w:rPr>
        <w:t>、</w:t>
      </w:r>
      <w:r>
        <w:rPr>
          <w:rFonts w:hint="eastAsia" w:ascii="黑体" w:hAnsi="黑体" w:eastAsia="黑体" w:cs="黑体"/>
          <w:color w:val="auto"/>
          <w:highlight w:val="none"/>
          <w:lang w:val="en-US" w:eastAsia="zh-CN"/>
        </w:rPr>
        <w:t>评价</w:t>
      </w:r>
      <w:r>
        <w:rPr>
          <w:rFonts w:hint="eastAsia" w:ascii="黑体" w:hAnsi="黑体" w:eastAsia="黑体" w:cs="黑体"/>
          <w:color w:val="auto"/>
          <w:highlight w:val="none"/>
          <w:lang w:eastAsia="zh-CN"/>
        </w:rPr>
        <w:t>资质符合性证明材料</w:t>
      </w:r>
    </w:p>
    <w:p w14:paraId="680493EE">
      <w:pPr>
        <w:keepNext w:val="0"/>
        <w:keepLines w:val="0"/>
        <w:pageBreakBefore w:val="0"/>
        <w:widowControl w:val="0"/>
        <w:wordWrap/>
        <w:overflowPunct/>
        <w:topLinePunct w:val="0"/>
        <w:autoSpaceDE/>
        <w:autoSpaceDN/>
        <w:bidi w:val="0"/>
        <w:adjustRightInd/>
        <w:snapToGrid/>
        <w:textAlignment w:val="auto"/>
        <w:rPr>
          <w:rFonts w:hint="default" w:ascii="Times New Roman" w:hAnsi="Times New Roman" w:eastAsia="仿宋_GB2312" w:cs="Times New Roman"/>
          <w:color w:val="auto"/>
          <w:szCs w:val="32"/>
          <w:highlight w:val="none"/>
          <w:lang w:eastAsia="zh-CN"/>
        </w:rPr>
      </w:pPr>
      <w:r>
        <w:rPr>
          <w:rFonts w:hint="default" w:ascii="Times New Roman" w:hAnsi="Times New Roman" w:eastAsia="仿宋_GB2312" w:cs="Times New Roman"/>
          <w:color w:val="auto"/>
          <w:highlight w:val="none"/>
          <w:lang w:eastAsia="zh-CN"/>
        </w:rPr>
        <w:t>列出</w:t>
      </w:r>
      <w:r>
        <w:rPr>
          <w:rFonts w:hint="default" w:ascii="Times New Roman" w:hAnsi="Times New Roman" w:eastAsia="仿宋_GB2312" w:cs="Times New Roman"/>
          <w:color w:val="auto"/>
          <w:highlight w:val="none"/>
          <w:lang w:val="en-US" w:eastAsia="zh-CN"/>
        </w:rPr>
        <w:t>评价</w:t>
      </w:r>
      <w:r>
        <w:rPr>
          <w:rFonts w:hint="default" w:ascii="Times New Roman" w:hAnsi="Times New Roman" w:eastAsia="仿宋_GB2312" w:cs="Times New Roman"/>
          <w:color w:val="auto"/>
          <w:highlight w:val="none"/>
          <w:lang w:eastAsia="zh-CN"/>
        </w:rPr>
        <w:t>资质</w:t>
      </w:r>
      <w:r>
        <w:rPr>
          <w:rFonts w:hint="default" w:ascii="Times New Roman" w:hAnsi="Times New Roman" w:eastAsia="仿宋_GB2312" w:cs="Times New Roman"/>
          <w:color w:val="auto"/>
          <w:highlight w:val="none"/>
          <w:lang w:val="en-US" w:eastAsia="zh-CN"/>
        </w:rPr>
        <w:t>情况说明并附相关材料。</w:t>
      </w:r>
    </w:p>
    <w:p w14:paraId="70950D77">
      <w:pPr>
        <w:keepNext w:val="0"/>
        <w:keepLines w:val="0"/>
        <w:pageBreakBefore w:val="0"/>
        <w:widowControl w:val="0"/>
        <w:kinsoku w:val="0"/>
        <w:wordWrap/>
        <w:overflowPunct/>
        <w:topLinePunct w:val="0"/>
        <w:autoSpaceDE/>
        <w:autoSpaceDN/>
        <w:bidi w:val="0"/>
        <w:adjustRightInd/>
        <w:snapToGrid/>
        <w:textAlignment w:val="auto"/>
        <w:rPr>
          <w:rFonts w:hint="default" w:ascii="Times New Roman" w:hAnsi="Times New Roman" w:eastAsia="仿宋_GB2312" w:cs="Times New Roman"/>
          <w:color w:val="auto"/>
          <w:szCs w:val="32"/>
          <w:highlight w:val="none"/>
          <w:lang w:eastAsia="zh-CN"/>
        </w:rPr>
        <w:sectPr>
          <w:headerReference r:id="rId5" w:type="default"/>
          <w:footerReference r:id="rId6" w:type="default"/>
          <w:pgSz w:w="11906" w:h="16838"/>
          <w:pgMar w:top="1417" w:right="1417" w:bottom="1417" w:left="1417" w:header="1020" w:footer="1304" w:gutter="0"/>
          <w:pgNumType w:fmt="decimal"/>
          <w:cols w:space="0" w:num="1"/>
          <w:rtlGutter w:val="0"/>
          <w:docGrid w:type="lines" w:linePitch="453" w:charSpace="0"/>
        </w:sectPr>
      </w:pPr>
    </w:p>
    <w:p w14:paraId="0CF0802C">
      <w:pPr>
        <w:ind w:firstLine="0" w:firstLineChars="0"/>
        <w:rPr>
          <w:rFonts w:eastAsia="黑体" w:cs="Times New Roman"/>
          <w:color w:val="auto"/>
          <w:highlight w:val="none"/>
          <w:lang w:eastAsia="zh-CN"/>
        </w:rPr>
      </w:pPr>
      <w:r>
        <w:rPr>
          <w:rFonts w:eastAsia="黑体" w:cs="Times New Roman"/>
          <w:color w:val="auto"/>
          <w:highlight w:val="none"/>
          <w:lang w:eastAsia="zh-CN"/>
        </w:rPr>
        <w:t>附表1</w:t>
      </w:r>
    </w:p>
    <w:p w14:paraId="701A6182">
      <w:pPr>
        <w:ind w:firstLine="0" w:firstLineChars="0"/>
        <w:jc w:val="center"/>
        <w:rPr>
          <w:rFonts w:hint="default" w:ascii="Times New Roman" w:hAnsi="Times New Roman" w:eastAsia="方正小标宋_GBK" w:cs="Times New Roman"/>
          <w:b/>
          <w:bCs/>
          <w:color w:val="auto"/>
          <w:sz w:val="42"/>
          <w:szCs w:val="42"/>
          <w:highlight w:val="none"/>
          <w:lang w:eastAsia="zh-CN"/>
        </w:rPr>
      </w:pPr>
      <w:r>
        <w:rPr>
          <w:rFonts w:hint="default" w:ascii="Times New Roman" w:hAnsi="Times New Roman" w:eastAsia="方正小标宋_GBK" w:cs="Times New Roman"/>
          <w:b/>
          <w:bCs/>
          <w:color w:val="auto"/>
          <w:sz w:val="42"/>
          <w:szCs w:val="42"/>
          <w:highlight w:val="none"/>
          <w:lang w:eastAsia="zh-CN"/>
        </w:rPr>
        <w:t>“超级能效”工厂基本要求评价表</w:t>
      </w:r>
    </w:p>
    <w:p w14:paraId="752581D5">
      <w:pPr>
        <w:ind w:firstLine="0" w:firstLineChars="0"/>
        <w:jc w:val="center"/>
        <w:rPr>
          <w:rFonts w:cs="Times New Roman"/>
          <w:b/>
          <w:bCs/>
          <w:color w:val="auto"/>
          <w:highlight w:val="none"/>
          <w:lang w:eastAsia="zh-CN"/>
        </w:rPr>
      </w:pPr>
      <w:r>
        <w:rPr>
          <w:rFonts w:cs="Times New Roman"/>
          <w:b/>
          <w:bCs/>
          <w:color w:val="auto"/>
          <w:highlight w:val="none"/>
        </w:rPr>
        <w:t>（20    年）</w:t>
      </w:r>
    </w:p>
    <w:tbl>
      <w:tblPr>
        <w:tblStyle w:val="6"/>
        <w:tblW w:w="4998"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532"/>
        <w:gridCol w:w="8490"/>
        <w:gridCol w:w="2096"/>
        <w:gridCol w:w="2096"/>
      </w:tblGrid>
      <w:tr w14:paraId="3A6B54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525" w:type="pct"/>
            <w:gridSpan w:val="2"/>
            <w:tcBorders>
              <w:top w:val="single" w:color="auto" w:sz="8" w:space="0"/>
              <w:bottom w:val="single" w:color="auto" w:sz="8" w:space="0"/>
            </w:tcBorders>
            <w:vAlign w:val="center"/>
          </w:tcPr>
          <w:p w14:paraId="15679CDA">
            <w:pPr>
              <w:pStyle w:val="9"/>
              <w:bidi w:val="0"/>
              <w:rPr>
                <w:rFonts w:hint="default" w:eastAsia="仿宋"/>
                <w:highlight w:val="none"/>
                <w:lang w:val="en-US" w:eastAsia="zh-CN"/>
              </w:rPr>
            </w:pPr>
            <w:r>
              <w:rPr>
                <w:rFonts w:hint="eastAsia"/>
                <w:b/>
                <w:bCs/>
                <w:highlight w:val="none"/>
                <w:lang w:val="en-US" w:eastAsia="zh-CN"/>
              </w:rPr>
              <w:t>基本要求</w:t>
            </w:r>
          </w:p>
        </w:tc>
        <w:tc>
          <w:tcPr>
            <w:tcW w:w="1456" w:type="dxa"/>
            <w:tcBorders>
              <w:top w:val="single" w:color="auto" w:sz="8" w:space="0"/>
              <w:bottom w:val="single" w:color="auto" w:sz="8" w:space="0"/>
            </w:tcBorders>
            <w:vAlign w:val="center"/>
          </w:tcPr>
          <w:p w14:paraId="6C51E601">
            <w:pPr>
              <w:pStyle w:val="9"/>
              <w:bidi w:val="0"/>
              <w:ind w:firstLine="0" w:firstLineChars="0"/>
              <w:rPr>
                <w:rFonts w:hint="eastAsia"/>
                <w:highlight w:val="none"/>
                <w:lang w:eastAsia="zh-CN"/>
              </w:rPr>
            </w:pPr>
            <w:r>
              <w:rPr>
                <w:rFonts w:hint="eastAsia"/>
                <w:b/>
                <w:bCs/>
                <w:highlight w:val="none"/>
                <w:lang w:val="en-US" w:eastAsia="zh-CN"/>
              </w:rPr>
              <w:t>是否符合</w:t>
            </w:r>
          </w:p>
        </w:tc>
        <w:tc>
          <w:tcPr>
            <w:tcW w:w="1456" w:type="dxa"/>
            <w:tcBorders>
              <w:top w:val="single" w:color="auto" w:sz="8" w:space="0"/>
              <w:bottom w:val="single" w:color="auto" w:sz="8" w:space="0"/>
            </w:tcBorders>
            <w:vAlign w:val="center"/>
          </w:tcPr>
          <w:p w14:paraId="5BC35D5A">
            <w:pPr>
              <w:pStyle w:val="9"/>
              <w:bidi w:val="0"/>
              <w:ind w:firstLine="0" w:firstLineChars="0"/>
              <w:rPr>
                <w:rFonts w:hint="eastAsia"/>
                <w:highlight w:val="none"/>
                <w:lang w:eastAsia="zh-CN"/>
              </w:rPr>
            </w:pPr>
            <w:r>
              <w:rPr>
                <w:b/>
                <w:bCs/>
                <w:highlight w:val="none"/>
                <w:lang w:val="en-US" w:eastAsia="zh-CN"/>
              </w:rPr>
              <w:t>证明材料索引</w:t>
            </w:r>
          </w:p>
        </w:tc>
      </w:tr>
      <w:tr w14:paraId="332169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9" w:type="pct"/>
            <w:vMerge w:val="restart"/>
            <w:vAlign w:val="center"/>
          </w:tcPr>
          <w:p w14:paraId="1CD03D2E">
            <w:pPr>
              <w:pStyle w:val="9"/>
              <w:bidi w:val="0"/>
              <w:rPr>
                <w:rFonts w:hint="eastAsia"/>
                <w:highlight w:val="none"/>
              </w:rPr>
            </w:pPr>
            <w:r>
              <w:rPr>
                <w:rFonts w:hint="eastAsia"/>
                <w:highlight w:val="none"/>
              </w:rPr>
              <w:t>基础要求</w:t>
            </w:r>
          </w:p>
        </w:tc>
        <w:tc>
          <w:tcPr>
            <w:tcW w:w="2985" w:type="pct"/>
            <w:vAlign w:val="center"/>
          </w:tcPr>
          <w:p w14:paraId="63897C9C">
            <w:pPr>
              <w:pStyle w:val="9"/>
              <w:bidi w:val="0"/>
              <w:rPr>
                <w:rFonts w:hint="eastAsia"/>
                <w:highlight w:val="none"/>
                <w:lang w:eastAsia="zh-CN"/>
              </w:rPr>
            </w:pPr>
            <w:r>
              <w:rPr>
                <w:rFonts w:hint="eastAsia"/>
                <w:highlight w:val="none"/>
                <w:lang w:eastAsia="zh-CN"/>
              </w:rPr>
              <w:t>工业企业应为年能源消费量超过5000吨标准煤的独立法人单位。</w:t>
            </w:r>
          </w:p>
        </w:tc>
        <w:tc>
          <w:tcPr>
            <w:tcW w:w="737" w:type="pct"/>
            <w:vAlign w:val="center"/>
          </w:tcPr>
          <w:p w14:paraId="77316CBF">
            <w:pPr>
              <w:pStyle w:val="9"/>
              <w:bidi w:val="0"/>
              <w:rPr>
                <w:rFonts w:hint="eastAsia"/>
                <w:highlight w:val="none"/>
                <w:lang w:eastAsia="zh-CN"/>
              </w:rPr>
            </w:pPr>
          </w:p>
        </w:tc>
        <w:tc>
          <w:tcPr>
            <w:tcW w:w="737" w:type="pct"/>
            <w:vAlign w:val="center"/>
          </w:tcPr>
          <w:p w14:paraId="56F68F3B">
            <w:pPr>
              <w:pStyle w:val="9"/>
              <w:bidi w:val="0"/>
              <w:rPr>
                <w:rFonts w:hint="eastAsia"/>
                <w:highlight w:val="none"/>
                <w:lang w:eastAsia="zh-CN"/>
              </w:rPr>
            </w:pPr>
          </w:p>
        </w:tc>
      </w:tr>
      <w:tr w14:paraId="3811B0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9" w:type="pct"/>
            <w:vMerge w:val="continue"/>
            <w:vAlign w:val="center"/>
          </w:tcPr>
          <w:p w14:paraId="528C07A5">
            <w:pPr>
              <w:pStyle w:val="9"/>
              <w:bidi w:val="0"/>
              <w:rPr>
                <w:rFonts w:hint="eastAsia"/>
                <w:highlight w:val="none"/>
                <w:lang w:eastAsia="zh-CN"/>
              </w:rPr>
            </w:pPr>
          </w:p>
        </w:tc>
        <w:tc>
          <w:tcPr>
            <w:tcW w:w="2985" w:type="pct"/>
            <w:vAlign w:val="center"/>
          </w:tcPr>
          <w:p w14:paraId="473B6C14">
            <w:pPr>
              <w:pStyle w:val="9"/>
              <w:bidi w:val="0"/>
              <w:rPr>
                <w:rFonts w:hint="eastAsia"/>
                <w:highlight w:val="none"/>
                <w:lang w:eastAsia="zh-CN"/>
              </w:rPr>
            </w:pPr>
            <w:r>
              <w:rPr>
                <w:rFonts w:hint="eastAsia"/>
                <w:highlight w:val="none"/>
                <w:lang w:eastAsia="zh-CN"/>
              </w:rPr>
              <w:t>工业企业应建立完备的能源统计和计量管理制度，能源计量器具配备符合GB 17167要求。</w:t>
            </w:r>
          </w:p>
        </w:tc>
        <w:tc>
          <w:tcPr>
            <w:tcW w:w="737" w:type="pct"/>
            <w:vAlign w:val="center"/>
          </w:tcPr>
          <w:p w14:paraId="07143351">
            <w:pPr>
              <w:pStyle w:val="9"/>
              <w:bidi w:val="0"/>
              <w:rPr>
                <w:rFonts w:hint="eastAsia"/>
                <w:highlight w:val="none"/>
                <w:lang w:eastAsia="zh-CN"/>
              </w:rPr>
            </w:pPr>
          </w:p>
        </w:tc>
        <w:tc>
          <w:tcPr>
            <w:tcW w:w="737" w:type="pct"/>
            <w:vAlign w:val="center"/>
          </w:tcPr>
          <w:p w14:paraId="2571999B">
            <w:pPr>
              <w:pStyle w:val="9"/>
              <w:bidi w:val="0"/>
              <w:rPr>
                <w:rFonts w:hint="eastAsia"/>
                <w:highlight w:val="none"/>
                <w:lang w:eastAsia="zh-CN"/>
              </w:rPr>
            </w:pPr>
          </w:p>
        </w:tc>
      </w:tr>
      <w:tr w14:paraId="25A0A7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9" w:type="pct"/>
            <w:vMerge w:val="continue"/>
            <w:vAlign w:val="center"/>
          </w:tcPr>
          <w:p w14:paraId="02D493E0">
            <w:pPr>
              <w:pStyle w:val="9"/>
              <w:bidi w:val="0"/>
              <w:rPr>
                <w:rFonts w:hint="eastAsia"/>
                <w:highlight w:val="none"/>
                <w:lang w:eastAsia="zh-CN"/>
              </w:rPr>
            </w:pPr>
          </w:p>
        </w:tc>
        <w:tc>
          <w:tcPr>
            <w:tcW w:w="2985" w:type="pct"/>
            <w:vAlign w:val="center"/>
          </w:tcPr>
          <w:p w14:paraId="2A35898A">
            <w:pPr>
              <w:pStyle w:val="9"/>
              <w:bidi w:val="0"/>
              <w:rPr>
                <w:rFonts w:hint="eastAsia"/>
                <w:highlight w:val="none"/>
                <w:lang w:eastAsia="zh-CN"/>
              </w:rPr>
            </w:pPr>
            <w:r>
              <w:rPr>
                <w:rFonts w:hint="eastAsia"/>
                <w:highlight w:val="none"/>
                <w:lang w:eastAsia="zh-CN"/>
              </w:rPr>
              <w:t>工业企业应获得国家级绿色工厂或国家级能效“领跑者”称号。</w:t>
            </w:r>
          </w:p>
        </w:tc>
        <w:tc>
          <w:tcPr>
            <w:tcW w:w="737" w:type="pct"/>
            <w:vAlign w:val="center"/>
          </w:tcPr>
          <w:p w14:paraId="6702C9E7">
            <w:pPr>
              <w:pStyle w:val="9"/>
              <w:bidi w:val="0"/>
              <w:rPr>
                <w:rFonts w:hint="eastAsia"/>
                <w:highlight w:val="none"/>
                <w:lang w:eastAsia="zh-CN"/>
              </w:rPr>
            </w:pPr>
          </w:p>
        </w:tc>
        <w:tc>
          <w:tcPr>
            <w:tcW w:w="737" w:type="pct"/>
            <w:vAlign w:val="center"/>
          </w:tcPr>
          <w:p w14:paraId="2B9D9F57">
            <w:pPr>
              <w:pStyle w:val="9"/>
              <w:bidi w:val="0"/>
              <w:rPr>
                <w:rFonts w:hint="eastAsia"/>
                <w:highlight w:val="none"/>
                <w:lang w:eastAsia="zh-CN"/>
              </w:rPr>
            </w:pPr>
          </w:p>
        </w:tc>
      </w:tr>
      <w:tr w14:paraId="57AC4B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9" w:type="pct"/>
            <w:vMerge w:val="continue"/>
            <w:vAlign w:val="center"/>
          </w:tcPr>
          <w:p w14:paraId="7F4E9DEC">
            <w:pPr>
              <w:pStyle w:val="9"/>
              <w:bidi w:val="0"/>
              <w:rPr>
                <w:rFonts w:hint="eastAsia"/>
                <w:highlight w:val="none"/>
                <w:lang w:eastAsia="zh-CN"/>
              </w:rPr>
            </w:pPr>
          </w:p>
        </w:tc>
        <w:tc>
          <w:tcPr>
            <w:tcW w:w="2985" w:type="pct"/>
            <w:vAlign w:val="center"/>
          </w:tcPr>
          <w:p w14:paraId="0CEF73BE">
            <w:pPr>
              <w:pStyle w:val="9"/>
              <w:bidi w:val="0"/>
              <w:rPr>
                <w:rFonts w:hint="eastAsia"/>
                <w:highlight w:val="none"/>
                <w:lang w:eastAsia="zh-CN"/>
              </w:rPr>
            </w:pPr>
            <w:r>
              <w:rPr>
                <w:rFonts w:hint="eastAsia"/>
                <w:highlight w:val="none"/>
                <w:lang w:eastAsia="zh-CN"/>
              </w:rPr>
              <w:t>工业企业的建筑应满足节能设计的相关标准。</w:t>
            </w:r>
          </w:p>
        </w:tc>
        <w:tc>
          <w:tcPr>
            <w:tcW w:w="737" w:type="pct"/>
            <w:vAlign w:val="center"/>
          </w:tcPr>
          <w:p w14:paraId="5EDD75E1">
            <w:pPr>
              <w:pStyle w:val="9"/>
              <w:bidi w:val="0"/>
              <w:rPr>
                <w:rFonts w:hint="eastAsia"/>
                <w:highlight w:val="none"/>
                <w:lang w:eastAsia="zh-CN"/>
              </w:rPr>
            </w:pPr>
          </w:p>
        </w:tc>
        <w:tc>
          <w:tcPr>
            <w:tcW w:w="737" w:type="pct"/>
            <w:vAlign w:val="center"/>
          </w:tcPr>
          <w:p w14:paraId="689CB450">
            <w:pPr>
              <w:pStyle w:val="9"/>
              <w:bidi w:val="0"/>
              <w:rPr>
                <w:rFonts w:hint="eastAsia"/>
                <w:highlight w:val="none"/>
                <w:lang w:eastAsia="zh-CN"/>
              </w:rPr>
            </w:pPr>
          </w:p>
        </w:tc>
      </w:tr>
      <w:tr w14:paraId="2DC7DA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9" w:type="pct"/>
            <w:vMerge w:val="restart"/>
            <w:vAlign w:val="center"/>
          </w:tcPr>
          <w:p w14:paraId="2CA842FC">
            <w:pPr>
              <w:pStyle w:val="9"/>
              <w:bidi w:val="0"/>
              <w:rPr>
                <w:rFonts w:hint="eastAsia"/>
                <w:highlight w:val="none"/>
              </w:rPr>
            </w:pPr>
            <w:r>
              <w:rPr>
                <w:rFonts w:hint="eastAsia"/>
                <w:highlight w:val="none"/>
                <w:lang w:eastAsia="zh-CN"/>
              </w:rPr>
              <w:t>符合</w:t>
            </w:r>
            <w:r>
              <w:rPr>
                <w:rFonts w:hint="eastAsia"/>
                <w:highlight w:val="none"/>
              </w:rPr>
              <w:t>性要求</w:t>
            </w:r>
          </w:p>
        </w:tc>
        <w:tc>
          <w:tcPr>
            <w:tcW w:w="2985" w:type="pct"/>
            <w:vAlign w:val="center"/>
          </w:tcPr>
          <w:p w14:paraId="35F11B7C">
            <w:pPr>
              <w:pStyle w:val="9"/>
              <w:bidi w:val="0"/>
              <w:rPr>
                <w:rFonts w:hint="eastAsia"/>
                <w:highlight w:val="none"/>
                <w:lang w:eastAsia="zh-CN"/>
              </w:rPr>
            </w:pPr>
            <w:r>
              <w:rPr>
                <w:rFonts w:hint="eastAsia"/>
                <w:highlight w:val="none"/>
                <w:lang w:eastAsia="zh-CN"/>
              </w:rPr>
              <w:t>工业企业应完成年度节能减排目标。</w:t>
            </w:r>
          </w:p>
        </w:tc>
        <w:tc>
          <w:tcPr>
            <w:tcW w:w="737" w:type="pct"/>
            <w:vAlign w:val="center"/>
          </w:tcPr>
          <w:p w14:paraId="38BD9A6A">
            <w:pPr>
              <w:pStyle w:val="9"/>
              <w:bidi w:val="0"/>
              <w:rPr>
                <w:rFonts w:hint="eastAsia"/>
                <w:highlight w:val="none"/>
                <w:lang w:eastAsia="zh-CN"/>
              </w:rPr>
            </w:pPr>
          </w:p>
        </w:tc>
        <w:tc>
          <w:tcPr>
            <w:tcW w:w="737" w:type="pct"/>
            <w:vAlign w:val="center"/>
          </w:tcPr>
          <w:p w14:paraId="01D9E0F0">
            <w:pPr>
              <w:pStyle w:val="9"/>
              <w:bidi w:val="0"/>
              <w:rPr>
                <w:rFonts w:hint="eastAsia"/>
                <w:highlight w:val="none"/>
                <w:lang w:eastAsia="zh-CN"/>
              </w:rPr>
            </w:pPr>
          </w:p>
        </w:tc>
      </w:tr>
      <w:tr w14:paraId="286D6F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9" w:type="pct"/>
            <w:vMerge w:val="continue"/>
            <w:vAlign w:val="center"/>
          </w:tcPr>
          <w:p w14:paraId="412EA7A3">
            <w:pPr>
              <w:pStyle w:val="9"/>
              <w:bidi w:val="0"/>
              <w:rPr>
                <w:rFonts w:hint="eastAsia"/>
                <w:highlight w:val="none"/>
                <w:lang w:eastAsia="zh-CN"/>
              </w:rPr>
            </w:pPr>
          </w:p>
        </w:tc>
        <w:tc>
          <w:tcPr>
            <w:tcW w:w="2985" w:type="pct"/>
            <w:vAlign w:val="center"/>
          </w:tcPr>
          <w:p w14:paraId="5090B3F6">
            <w:pPr>
              <w:pStyle w:val="9"/>
              <w:bidi w:val="0"/>
              <w:rPr>
                <w:rFonts w:hint="eastAsia"/>
                <w:highlight w:val="none"/>
                <w:lang w:eastAsia="zh-CN"/>
              </w:rPr>
            </w:pPr>
            <w:r>
              <w:rPr>
                <w:rFonts w:hint="eastAsia"/>
                <w:highlight w:val="none"/>
                <w:lang w:eastAsia="zh-CN"/>
              </w:rPr>
              <w:t>工业企业纳入碳排放权交易的应按时完成碳排放权交易履约。</w:t>
            </w:r>
          </w:p>
        </w:tc>
        <w:tc>
          <w:tcPr>
            <w:tcW w:w="737" w:type="pct"/>
            <w:vAlign w:val="center"/>
          </w:tcPr>
          <w:p w14:paraId="47C091AD">
            <w:pPr>
              <w:pStyle w:val="9"/>
              <w:bidi w:val="0"/>
              <w:rPr>
                <w:rFonts w:hint="eastAsia"/>
                <w:highlight w:val="none"/>
                <w:lang w:eastAsia="zh-CN"/>
              </w:rPr>
            </w:pPr>
          </w:p>
        </w:tc>
        <w:tc>
          <w:tcPr>
            <w:tcW w:w="737" w:type="pct"/>
            <w:vAlign w:val="center"/>
          </w:tcPr>
          <w:p w14:paraId="4B8803CD">
            <w:pPr>
              <w:pStyle w:val="9"/>
              <w:bidi w:val="0"/>
              <w:rPr>
                <w:rFonts w:hint="eastAsia"/>
                <w:highlight w:val="none"/>
                <w:lang w:eastAsia="zh-CN"/>
              </w:rPr>
            </w:pPr>
          </w:p>
        </w:tc>
      </w:tr>
      <w:tr w14:paraId="43B22F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9" w:type="pct"/>
            <w:vMerge w:val="continue"/>
            <w:vAlign w:val="center"/>
          </w:tcPr>
          <w:p w14:paraId="7CE46908">
            <w:pPr>
              <w:pStyle w:val="9"/>
              <w:bidi w:val="0"/>
              <w:rPr>
                <w:rFonts w:hint="eastAsia"/>
                <w:highlight w:val="none"/>
                <w:lang w:eastAsia="zh-CN"/>
              </w:rPr>
            </w:pPr>
          </w:p>
        </w:tc>
        <w:tc>
          <w:tcPr>
            <w:tcW w:w="2985" w:type="pct"/>
            <w:vAlign w:val="center"/>
          </w:tcPr>
          <w:p w14:paraId="23B264DB">
            <w:pPr>
              <w:pStyle w:val="9"/>
              <w:bidi w:val="0"/>
              <w:rPr>
                <w:rFonts w:hint="eastAsia"/>
                <w:highlight w:val="none"/>
                <w:lang w:eastAsia="zh-CN"/>
              </w:rPr>
            </w:pPr>
            <w:r>
              <w:rPr>
                <w:rFonts w:hint="eastAsia"/>
                <w:highlight w:val="none"/>
                <w:lang w:eastAsia="zh-CN"/>
              </w:rPr>
              <w:t>工业企业应符合国家产业政策要求，未使用国家明令禁止或列入限制、淘汰目录的落后工艺、设备和产品。</w:t>
            </w:r>
          </w:p>
        </w:tc>
        <w:tc>
          <w:tcPr>
            <w:tcW w:w="737" w:type="pct"/>
            <w:vAlign w:val="center"/>
          </w:tcPr>
          <w:p w14:paraId="045E5A47">
            <w:pPr>
              <w:pStyle w:val="9"/>
              <w:bidi w:val="0"/>
              <w:rPr>
                <w:rFonts w:hint="eastAsia"/>
                <w:highlight w:val="none"/>
                <w:lang w:eastAsia="zh-CN"/>
              </w:rPr>
            </w:pPr>
          </w:p>
        </w:tc>
        <w:tc>
          <w:tcPr>
            <w:tcW w:w="737" w:type="pct"/>
            <w:vAlign w:val="center"/>
          </w:tcPr>
          <w:p w14:paraId="642BD814">
            <w:pPr>
              <w:pStyle w:val="9"/>
              <w:bidi w:val="0"/>
              <w:rPr>
                <w:rFonts w:hint="eastAsia"/>
                <w:highlight w:val="none"/>
                <w:lang w:eastAsia="zh-CN"/>
              </w:rPr>
            </w:pPr>
          </w:p>
        </w:tc>
      </w:tr>
      <w:tr w14:paraId="325400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9" w:type="pct"/>
            <w:vMerge w:val="continue"/>
            <w:vAlign w:val="center"/>
          </w:tcPr>
          <w:p w14:paraId="0959E178">
            <w:pPr>
              <w:pStyle w:val="9"/>
              <w:bidi w:val="0"/>
              <w:rPr>
                <w:rFonts w:hint="eastAsia"/>
                <w:highlight w:val="none"/>
                <w:lang w:eastAsia="zh-CN"/>
              </w:rPr>
            </w:pPr>
          </w:p>
        </w:tc>
        <w:tc>
          <w:tcPr>
            <w:tcW w:w="2985" w:type="pct"/>
            <w:vAlign w:val="center"/>
          </w:tcPr>
          <w:p w14:paraId="3950AB95">
            <w:pPr>
              <w:pStyle w:val="9"/>
              <w:bidi w:val="0"/>
              <w:rPr>
                <w:rFonts w:hint="eastAsia"/>
                <w:highlight w:val="none"/>
                <w:lang w:eastAsia="zh-CN"/>
              </w:rPr>
            </w:pPr>
            <w:r>
              <w:rPr>
                <w:rFonts w:hint="eastAsia"/>
                <w:highlight w:val="none"/>
                <w:lang w:eastAsia="zh-CN"/>
              </w:rPr>
              <w:t>工业企业生产经营正常，近三年应无安全、质量、环境污染等事故以及偷漏税等违法违规行为，在国务院及有关部门相关督查工作中未发现存在严重问题，未被列入工业节能监察整改名单、失信被执行人等，未存在未落实国家及省节能减煤政策措施情况。</w:t>
            </w:r>
          </w:p>
        </w:tc>
        <w:tc>
          <w:tcPr>
            <w:tcW w:w="737" w:type="pct"/>
            <w:vAlign w:val="center"/>
          </w:tcPr>
          <w:p w14:paraId="68FA5AD1">
            <w:pPr>
              <w:pStyle w:val="9"/>
              <w:bidi w:val="0"/>
              <w:rPr>
                <w:rFonts w:hint="eastAsia"/>
                <w:highlight w:val="none"/>
                <w:lang w:eastAsia="zh-CN"/>
              </w:rPr>
            </w:pPr>
          </w:p>
        </w:tc>
        <w:tc>
          <w:tcPr>
            <w:tcW w:w="737" w:type="pct"/>
            <w:vAlign w:val="center"/>
          </w:tcPr>
          <w:p w14:paraId="1027242B">
            <w:pPr>
              <w:pStyle w:val="9"/>
              <w:bidi w:val="0"/>
              <w:rPr>
                <w:rFonts w:hint="eastAsia"/>
                <w:highlight w:val="none"/>
                <w:lang w:eastAsia="zh-CN"/>
              </w:rPr>
            </w:pPr>
          </w:p>
        </w:tc>
      </w:tr>
    </w:tbl>
    <w:p w14:paraId="0460E570">
      <w:pPr>
        <w:kinsoku w:val="0"/>
        <w:topLinePunct w:val="0"/>
        <w:rPr>
          <w:rFonts w:cs="Times New Roman"/>
          <w:color w:val="auto"/>
          <w:szCs w:val="32"/>
          <w:highlight w:val="none"/>
          <w:lang w:eastAsia="zh-CN"/>
        </w:rPr>
      </w:pPr>
    </w:p>
    <w:p w14:paraId="03BB8AAF">
      <w:pPr>
        <w:rPr>
          <w:rFonts w:cs="Times New Roman"/>
          <w:color w:val="auto"/>
          <w:highlight w:val="none"/>
          <w:lang w:eastAsia="zh-CN"/>
        </w:rPr>
        <w:sectPr>
          <w:footerReference r:id="rId7" w:type="default"/>
          <w:pgSz w:w="16838" w:h="11906" w:orient="landscape"/>
          <w:pgMar w:top="1417" w:right="1417" w:bottom="1417" w:left="1417" w:header="1020" w:footer="1304" w:gutter="0"/>
          <w:pgNumType w:fmt="decimal"/>
          <w:cols w:space="0" w:num="1"/>
          <w:rtlGutter w:val="0"/>
          <w:docGrid w:type="lines" w:linePitch="453" w:charSpace="0"/>
        </w:sectPr>
      </w:pPr>
    </w:p>
    <w:p w14:paraId="5477754B">
      <w:pPr>
        <w:ind w:firstLine="0" w:firstLineChars="0"/>
        <w:rPr>
          <w:rFonts w:eastAsia="黑体" w:cs="Times New Roman"/>
          <w:color w:val="auto"/>
          <w:highlight w:val="none"/>
          <w:lang w:eastAsia="zh-CN"/>
        </w:rPr>
      </w:pPr>
      <w:r>
        <w:rPr>
          <w:rFonts w:eastAsia="黑体" w:cs="Times New Roman"/>
          <w:color w:val="auto"/>
          <w:highlight w:val="none"/>
          <w:lang w:eastAsia="zh-CN"/>
        </w:rPr>
        <w:t>附表2</w:t>
      </w:r>
    </w:p>
    <w:p w14:paraId="4B16AAE5">
      <w:pPr>
        <w:ind w:firstLine="0" w:firstLineChars="0"/>
        <w:jc w:val="center"/>
        <w:rPr>
          <w:rFonts w:hint="default" w:ascii="Times New Roman" w:hAnsi="Times New Roman" w:eastAsia="方正小标宋_GBK" w:cs="Times New Roman"/>
          <w:b/>
          <w:bCs/>
          <w:color w:val="auto"/>
          <w:sz w:val="42"/>
          <w:szCs w:val="42"/>
          <w:highlight w:val="none"/>
          <w:lang w:eastAsia="zh-CN"/>
        </w:rPr>
      </w:pPr>
      <w:r>
        <w:rPr>
          <w:rFonts w:hint="default" w:ascii="Times New Roman" w:hAnsi="Times New Roman" w:eastAsia="方正小标宋_GBK" w:cs="Times New Roman"/>
          <w:b/>
          <w:bCs/>
          <w:color w:val="auto"/>
          <w:sz w:val="42"/>
          <w:szCs w:val="42"/>
          <w:highlight w:val="none"/>
          <w:lang w:eastAsia="zh-CN"/>
        </w:rPr>
        <w:t>“超级能效”工厂评分表</w:t>
      </w:r>
    </w:p>
    <w:p w14:paraId="5239C313">
      <w:pPr>
        <w:ind w:firstLine="0" w:firstLineChars="0"/>
        <w:jc w:val="center"/>
        <w:rPr>
          <w:rFonts w:cs="Times New Roman"/>
          <w:b/>
          <w:bCs/>
          <w:color w:val="auto"/>
          <w:highlight w:val="none"/>
          <w:lang w:eastAsia="zh-CN"/>
        </w:rPr>
      </w:pPr>
      <w:r>
        <w:rPr>
          <w:rFonts w:cs="Times New Roman"/>
          <w:b/>
          <w:bCs/>
          <w:color w:val="auto"/>
          <w:highlight w:val="none"/>
        </w:rPr>
        <w:t>（20    年）</w:t>
      </w:r>
    </w:p>
    <w:tbl>
      <w:tblPr>
        <w:tblStyle w:val="6"/>
        <w:tblW w:w="14313" w:type="dxa"/>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458"/>
        <w:gridCol w:w="950"/>
        <w:gridCol w:w="567"/>
        <w:gridCol w:w="3662"/>
        <w:gridCol w:w="5528"/>
        <w:gridCol w:w="1725"/>
        <w:gridCol w:w="709"/>
        <w:gridCol w:w="714"/>
      </w:tblGrid>
      <w:tr w14:paraId="64C80B5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7" w:hRule="atLeast"/>
          <w:tblHeader/>
        </w:trPr>
        <w:tc>
          <w:tcPr>
            <w:tcW w:w="458" w:type="dxa"/>
            <w:shd w:val="clear" w:color="auto" w:fill="auto"/>
            <w:vAlign w:val="center"/>
          </w:tcPr>
          <w:p w14:paraId="636CFD92">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r>
              <w:rPr>
                <w:rFonts w:hint="eastAsia"/>
                <w:highlight w:val="none"/>
              </w:rPr>
              <w:t>序号</w:t>
            </w:r>
          </w:p>
        </w:tc>
        <w:tc>
          <w:tcPr>
            <w:tcW w:w="950" w:type="dxa"/>
            <w:shd w:val="clear" w:color="auto" w:fill="auto"/>
            <w:vAlign w:val="center"/>
          </w:tcPr>
          <w:p w14:paraId="4F7FE475">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r>
              <w:rPr>
                <w:rFonts w:hint="eastAsia"/>
                <w:highlight w:val="none"/>
              </w:rPr>
              <w:t>一级指标</w:t>
            </w:r>
          </w:p>
        </w:tc>
        <w:tc>
          <w:tcPr>
            <w:tcW w:w="4229" w:type="dxa"/>
            <w:gridSpan w:val="2"/>
            <w:shd w:val="clear" w:color="auto" w:fill="auto"/>
            <w:vAlign w:val="center"/>
          </w:tcPr>
          <w:p w14:paraId="5F6128A2">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r>
              <w:rPr>
                <w:rFonts w:hint="eastAsia"/>
                <w:highlight w:val="none"/>
              </w:rPr>
              <w:t>二级指标</w:t>
            </w:r>
          </w:p>
        </w:tc>
        <w:tc>
          <w:tcPr>
            <w:tcW w:w="5528" w:type="dxa"/>
            <w:shd w:val="clear" w:color="auto" w:fill="auto"/>
            <w:vAlign w:val="center"/>
          </w:tcPr>
          <w:p w14:paraId="5579D22D">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r>
              <w:rPr>
                <w:rFonts w:hint="eastAsia"/>
                <w:highlight w:val="none"/>
              </w:rPr>
              <w:t>具体评价要求</w:t>
            </w:r>
          </w:p>
        </w:tc>
        <w:tc>
          <w:tcPr>
            <w:tcW w:w="1725" w:type="dxa"/>
          </w:tcPr>
          <w:p w14:paraId="1039A05B">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符合性说明及证明材料索引</w:t>
            </w:r>
          </w:p>
        </w:tc>
        <w:tc>
          <w:tcPr>
            <w:tcW w:w="709" w:type="dxa"/>
            <w:shd w:val="clear" w:color="auto" w:fill="auto"/>
            <w:vAlign w:val="center"/>
          </w:tcPr>
          <w:p w14:paraId="69558105">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r>
              <w:rPr>
                <w:rFonts w:hint="eastAsia"/>
                <w:highlight w:val="none"/>
              </w:rPr>
              <w:t>分值</w:t>
            </w:r>
          </w:p>
        </w:tc>
        <w:tc>
          <w:tcPr>
            <w:tcW w:w="714" w:type="dxa"/>
            <w:vAlign w:val="center"/>
          </w:tcPr>
          <w:p w14:paraId="7082D75C">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r>
              <w:rPr>
                <w:rFonts w:hint="eastAsia"/>
                <w:highlight w:val="none"/>
              </w:rPr>
              <w:t>得分</w:t>
            </w:r>
          </w:p>
        </w:tc>
      </w:tr>
      <w:tr w14:paraId="6224E5D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110" w:hRule="atLeast"/>
        </w:trPr>
        <w:tc>
          <w:tcPr>
            <w:tcW w:w="458" w:type="dxa"/>
            <w:shd w:val="clear" w:color="auto" w:fill="auto"/>
            <w:vAlign w:val="center"/>
          </w:tcPr>
          <w:p w14:paraId="729A7ECC">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r>
              <w:rPr>
                <w:rFonts w:hint="eastAsia"/>
                <w:highlight w:val="none"/>
              </w:rPr>
              <w:t>1</w:t>
            </w:r>
          </w:p>
        </w:tc>
        <w:tc>
          <w:tcPr>
            <w:tcW w:w="950" w:type="dxa"/>
            <w:shd w:val="clear" w:color="auto" w:fill="auto"/>
            <w:vAlign w:val="center"/>
          </w:tcPr>
          <w:p w14:paraId="209CB695">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r>
              <w:rPr>
                <w:rFonts w:hint="eastAsia"/>
                <w:highlight w:val="none"/>
              </w:rPr>
              <w:t>能效水平</w:t>
            </w:r>
          </w:p>
        </w:tc>
        <w:tc>
          <w:tcPr>
            <w:tcW w:w="4229" w:type="dxa"/>
            <w:gridSpan w:val="2"/>
            <w:shd w:val="clear" w:color="auto" w:fill="auto"/>
            <w:vAlign w:val="center"/>
          </w:tcPr>
          <w:p w14:paraId="7650AF81">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能效水平应优于国际先进水平、能效标杆水平。</w:t>
            </w:r>
          </w:p>
        </w:tc>
        <w:tc>
          <w:tcPr>
            <w:tcW w:w="5528" w:type="dxa"/>
            <w:shd w:val="clear" w:color="auto" w:fill="auto"/>
            <w:vAlign w:val="center"/>
          </w:tcPr>
          <w:p w14:paraId="17EDD581">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单位产品综合能耗达到限额标准先进值或标杆值，得15分；单位产品综合能耗每低1.00%的，得1分，最高得25分。</w:t>
            </w:r>
          </w:p>
        </w:tc>
        <w:tc>
          <w:tcPr>
            <w:tcW w:w="1725" w:type="dxa"/>
          </w:tcPr>
          <w:p w14:paraId="66D9F743">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709" w:type="dxa"/>
            <w:shd w:val="clear" w:color="auto" w:fill="auto"/>
            <w:vAlign w:val="center"/>
          </w:tcPr>
          <w:p w14:paraId="08A75B4E">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r>
              <w:rPr>
                <w:rFonts w:hint="eastAsia"/>
                <w:highlight w:val="none"/>
              </w:rPr>
              <w:t>25</w:t>
            </w:r>
          </w:p>
        </w:tc>
        <w:tc>
          <w:tcPr>
            <w:tcW w:w="714" w:type="dxa"/>
            <w:vAlign w:val="center"/>
          </w:tcPr>
          <w:p w14:paraId="6176EC0E">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p>
        </w:tc>
      </w:tr>
      <w:tr w14:paraId="5ACBA05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13" w:hRule="atLeast"/>
        </w:trPr>
        <w:tc>
          <w:tcPr>
            <w:tcW w:w="458" w:type="dxa"/>
            <w:vMerge w:val="restart"/>
            <w:shd w:val="clear" w:color="auto" w:fill="auto"/>
            <w:vAlign w:val="center"/>
          </w:tcPr>
          <w:p w14:paraId="53876827">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2</w:t>
            </w:r>
          </w:p>
        </w:tc>
        <w:tc>
          <w:tcPr>
            <w:tcW w:w="950" w:type="dxa"/>
            <w:vMerge w:val="restart"/>
            <w:shd w:val="clear" w:color="auto" w:fill="auto"/>
            <w:vAlign w:val="center"/>
          </w:tcPr>
          <w:p w14:paraId="7438DD33">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r>
              <w:rPr>
                <w:rFonts w:hint="eastAsia"/>
                <w:highlight w:val="none"/>
              </w:rPr>
              <w:t>工艺技术装备</w:t>
            </w:r>
          </w:p>
        </w:tc>
        <w:tc>
          <w:tcPr>
            <w:tcW w:w="567" w:type="dxa"/>
            <w:vMerge w:val="restart"/>
            <w:shd w:val="clear" w:color="auto" w:fill="auto"/>
            <w:vAlign w:val="center"/>
          </w:tcPr>
          <w:p w14:paraId="4BFEB1E9">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r>
              <w:rPr>
                <w:rFonts w:hint="eastAsia"/>
                <w:highlight w:val="none"/>
              </w:rPr>
              <w:t>工艺技术</w:t>
            </w:r>
          </w:p>
        </w:tc>
        <w:tc>
          <w:tcPr>
            <w:tcW w:w="3662" w:type="dxa"/>
            <w:shd w:val="clear" w:color="auto" w:fill="auto"/>
            <w:vAlign w:val="center"/>
          </w:tcPr>
          <w:p w14:paraId="7E663ABD">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采用国际、国内先进工艺技术，或依托自主工艺技术创新，提高工艺能效水平</w:t>
            </w:r>
          </w:p>
        </w:tc>
        <w:tc>
          <w:tcPr>
            <w:tcW w:w="5528" w:type="dxa"/>
            <w:shd w:val="clear" w:color="auto" w:fill="auto"/>
            <w:vAlign w:val="center"/>
          </w:tcPr>
          <w:p w14:paraId="503BE994">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以上一个完整的自然年为基准：</w:t>
            </w:r>
          </w:p>
          <w:p w14:paraId="1902051E">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1）相比较上一年度，工艺能效水平提升≥10%的，得15分；</w:t>
            </w:r>
          </w:p>
          <w:p w14:paraId="79A84D2F">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 xml:space="preserve">2）相比较上一年度，工艺能效水平提升≥5%的，得10分； </w:t>
            </w:r>
          </w:p>
          <w:p w14:paraId="1F2BDD41">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3）相比较上一年度，工艺能效水平提升≥3%的，得5分。</w:t>
            </w:r>
          </w:p>
        </w:tc>
        <w:tc>
          <w:tcPr>
            <w:tcW w:w="1725" w:type="dxa"/>
          </w:tcPr>
          <w:p w14:paraId="37763299">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709" w:type="dxa"/>
            <w:shd w:val="clear" w:color="auto" w:fill="auto"/>
            <w:vAlign w:val="center"/>
          </w:tcPr>
          <w:p w14:paraId="5C4284A8">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r>
              <w:rPr>
                <w:rFonts w:hint="eastAsia"/>
                <w:highlight w:val="none"/>
              </w:rPr>
              <w:t>15</w:t>
            </w:r>
          </w:p>
        </w:tc>
        <w:tc>
          <w:tcPr>
            <w:tcW w:w="714" w:type="dxa"/>
            <w:vAlign w:val="center"/>
          </w:tcPr>
          <w:p w14:paraId="39F3142F">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p>
        </w:tc>
      </w:tr>
      <w:tr w14:paraId="4DA1091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79" w:hRule="atLeast"/>
        </w:trPr>
        <w:tc>
          <w:tcPr>
            <w:tcW w:w="458" w:type="dxa"/>
            <w:vMerge w:val="continue"/>
            <w:vAlign w:val="center"/>
          </w:tcPr>
          <w:p w14:paraId="3D46E71E">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p>
        </w:tc>
        <w:tc>
          <w:tcPr>
            <w:tcW w:w="950" w:type="dxa"/>
            <w:vMerge w:val="continue"/>
            <w:vAlign w:val="center"/>
          </w:tcPr>
          <w:p w14:paraId="1997A849">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p>
        </w:tc>
        <w:tc>
          <w:tcPr>
            <w:tcW w:w="567" w:type="dxa"/>
            <w:vMerge w:val="continue"/>
            <w:vAlign w:val="center"/>
          </w:tcPr>
          <w:p w14:paraId="37DEDB89">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p>
        </w:tc>
        <w:tc>
          <w:tcPr>
            <w:tcW w:w="3662" w:type="dxa"/>
            <w:shd w:val="clear" w:color="auto" w:fill="auto"/>
            <w:vAlign w:val="center"/>
          </w:tcPr>
          <w:p w14:paraId="378DB55D">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建成数字化能碳管理中心，提高能源数字化管理水平；</w:t>
            </w:r>
          </w:p>
        </w:tc>
        <w:tc>
          <w:tcPr>
            <w:tcW w:w="5528" w:type="dxa"/>
            <w:shd w:val="clear" w:color="auto" w:fill="auto"/>
            <w:vAlign w:val="center"/>
          </w:tcPr>
          <w:p w14:paraId="40271513">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1）入选省级以上数字化能碳管理中心名单的，得5分；</w:t>
            </w:r>
          </w:p>
          <w:p w14:paraId="40741A6A">
            <w:pPr>
              <w:pStyle w:val="9"/>
              <w:keepNext w:val="0"/>
              <w:keepLines w:val="0"/>
              <w:pageBreakBefore w:val="0"/>
              <w:widowControl/>
              <w:kinsoku/>
              <w:wordWrap/>
              <w:overflowPunct/>
              <w:topLinePunct w:val="0"/>
              <w:autoSpaceDE/>
              <w:autoSpaceDN/>
              <w:bidi w:val="0"/>
              <w:adjustRightInd/>
              <w:snapToGrid/>
              <w:spacing w:line="320" w:lineRule="exact"/>
              <w:jc w:val="both"/>
              <w:textAlignment w:val="center"/>
              <w:rPr>
                <w:rFonts w:hint="eastAsia"/>
                <w:highlight w:val="none"/>
                <w:lang w:eastAsia="zh-CN"/>
              </w:rPr>
            </w:pPr>
            <w:r>
              <w:rPr>
                <w:rFonts w:hint="eastAsia"/>
                <w:highlight w:val="none"/>
                <w:lang w:eastAsia="zh-CN"/>
              </w:rPr>
              <w:t>2）建设有数字化能碳管理中心的，得2分。</w:t>
            </w:r>
          </w:p>
        </w:tc>
        <w:tc>
          <w:tcPr>
            <w:tcW w:w="1725" w:type="dxa"/>
          </w:tcPr>
          <w:p w14:paraId="3993CC30">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709" w:type="dxa"/>
            <w:shd w:val="clear" w:color="auto" w:fill="auto"/>
            <w:vAlign w:val="center"/>
          </w:tcPr>
          <w:p w14:paraId="50F79C7E">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r>
              <w:rPr>
                <w:rFonts w:hint="eastAsia"/>
                <w:highlight w:val="none"/>
              </w:rPr>
              <w:t>5</w:t>
            </w:r>
          </w:p>
        </w:tc>
        <w:tc>
          <w:tcPr>
            <w:tcW w:w="714" w:type="dxa"/>
            <w:vAlign w:val="center"/>
          </w:tcPr>
          <w:p w14:paraId="2A3EEB74">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p>
        </w:tc>
      </w:tr>
      <w:tr w14:paraId="45A64EC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719" w:hRule="atLeast"/>
        </w:trPr>
        <w:tc>
          <w:tcPr>
            <w:tcW w:w="458" w:type="dxa"/>
            <w:vMerge w:val="continue"/>
            <w:vAlign w:val="center"/>
          </w:tcPr>
          <w:p w14:paraId="0D1D2BE0">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p>
        </w:tc>
        <w:tc>
          <w:tcPr>
            <w:tcW w:w="950" w:type="dxa"/>
            <w:vMerge w:val="continue"/>
            <w:vAlign w:val="center"/>
          </w:tcPr>
          <w:p w14:paraId="6C47F955">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p>
        </w:tc>
        <w:tc>
          <w:tcPr>
            <w:tcW w:w="567" w:type="dxa"/>
            <w:vMerge w:val="continue"/>
            <w:vAlign w:val="center"/>
          </w:tcPr>
          <w:p w14:paraId="1123EBC0">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p>
        </w:tc>
        <w:tc>
          <w:tcPr>
            <w:tcW w:w="3662" w:type="dxa"/>
            <w:shd w:val="clear" w:color="auto" w:fill="auto"/>
            <w:vAlign w:val="center"/>
          </w:tcPr>
          <w:p w14:paraId="51DAE8F5">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建设多台同类设备集中控制系统，提高工艺自动化水平；</w:t>
            </w:r>
          </w:p>
        </w:tc>
        <w:tc>
          <w:tcPr>
            <w:tcW w:w="5528" w:type="dxa"/>
            <w:shd w:val="clear" w:color="auto" w:fill="auto"/>
            <w:vAlign w:val="center"/>
          </w:tcPr>
          <w:p w14:paraId="03C64A4A">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 xml:space="preserve">1）多台同类设备集中控制系统运行后对设备能耗的提升进行评估并取得明显效果的，得3分；  </w:t>
            </w:r>
          </w:p>
          <w:p w14:paraId="356228D1">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2）多台同类设备建成设备集中控制系统并系统正常运行的，得2分；</w:t>
            </w:r>
          </w:p>
          <w:p w14:paraId="6900B917">
            <w:pPr>
              <w:pStyle w:val="9"/>
              <w:keepNext w:val="0"/>
              <w:keepLines w:val="0"/>
              <w:pageBreakBefore w:val="0"/>
              <w:widowControl/>
              <w:kinsoku/>
              <w:wordWrap/>
              <w:overflowPunct/>
              <w:topLinePunct w:val="0"/>
              <w:autoSpaceDE/>
              <w:autoSpaceDN/>
              <w:bidi w:val="0"/>
              <w:adjustRightInd/>
              <w:snapToGrid/>
              <w:spacing w:line="320" w:lineRule="exact"/>
              <w:jc w:val="both"/>
              <w:textAlignment w:val="center"/>
              <w:rPr>
                <w:rFonts w:hint="eastAsia"/>
                <w:highlight w:val="none"/>
                <w:lang w:eastAsia="zh-CN"/>
              </w:rPr>
            </w:pPr>
            <w:r>
              <w:rPr>
                <w:rFonts w:hint="eastAsia"/>
                <w:highlight w:val="none"/>
                <w:lang w:eastAsia="zh-CN"/>
              </w:rPr>
              <w:t>3）建成设备集中控制系统的，得1分。</w:t>
            </w:r>
          </w:p>
        </w:tc>
        <w:tc>
          <w:tcPr>
            <w:tcW w:w="1725" w:type="dxa"/>
          </w:tcPr>
          <w:p w14:paraId="08CCC14E">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709" w:type="dxa"/>
            <w:shd w:val="clear" w:color="auto" w:fill="auto"/>
            <w:vAlign w:val="center"/>
          </w:tcPr>
          <w:p w14:paraId="556A22AD">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r>
              <w:rPr>
                <w:rFonts w:hint="eastAsia"/>
                <w:highlight w:val="none"/>
              </w:rPr>
              <w:t>3</w:t>
            </w:r>
          </w:p>
        </w:tc>
        <w:tc>
          <w:tcPr>
            <w:tcW w:w="714" w:type="dxa"/>
            <w:vAlign w:val="center"/>
          </w:tcPr>
          <w:p w14:paraId="336A5133">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p>
        </w:tc>
      </w:tr>
      <w:tr w14:paraId="7AD1B22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7" w:hRule="atLeast"/>
        </w:trPr>
        <w:tc>
          <w:tcPr>
            <w:tcW w:w="458" w:type="dxa"/>
            <w:vMerge w:val="continue"/>
            <w:vAlign w:val="center"/>
          </w:tcPr>
          <w:p w14:paraId="45A5053F">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p>
        </w:tc>
        <w:tc>
          <w:tcPr>
            <w:tcW w:w="950" w:type="dxa"/>
            <w:vMerge w:val="continue"/>
            <w:vAlign w:val="center"/>
          </w:tcPr>
          <w:p w14:paraId="0C0F51A7">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p>
        </w:tc>
        <w:tc>
          <w:tcPr>
            <w:tcW w:w="567" w:type="dxa"/>
            <w:vMerge w:val="continue"/>
            <w:vAlign w:val="center"/>
          </w:tcPr>
          <w:p w14:paraId="78DB8333">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p>
        </w:tc>
        <w:tc>
          <w:tcPr>
            <w:tcW w:w="3662" w:type="dxa"/>
            <w:shd w:val="clear" w:color="auto" w:fill="auto"/>
            <w:vAlign w:val="center"/>
          </w:tcPr>
          <w:p w14:paraId="5EF4A40C">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优化能源结构，提高可再生能源占比。</w:t>
            </w:r>
          </w:p>
        </w:tc>
        <w:tc>
          <w:tcPr>
            <w:tcW w:w="5528" w:type="dxa"/>
            <w:shd w:val="clear" w:color="auto" w:fill="auto"/>
            <w:vAlign w:val="center"/>
          </w:tcPr>
          <w:p w14:paraId="3D846AA5">
            <w:pPr>
              <w:pStyle w:val="9"/>
              <w:keepNext w:val="0"/>
              <w:keepLines w:val="0"/>
              <w:pageBreakBefore w:val="0"/>
              <w:widowControl/>
              <w:kinsoku/>
              <w:wordWrap/>
              <w:overflowPunct/>
              <w:topLinePunct w:val="0"/>
              <w:autoSpaceDE/>
              <w:autoSpaceDN/>
              <w:bidi w:val="0"/>
              <w:adjustRightInd/>
              <w:snapToGrid/>
              <w:spacing w:line="320" w:lineRule="exact"/>
              <w:jc w:val="both"/>
              <w:textAlignment w:val="center"/>
              <w:rPr>
                <w:rFonts w:hint="eastAsia"/>
                <w:highlight w:val="none"/>
                <w:lang w:eastAsia="zh-CN"/>
              </w:rPr>
            </w:pPr>
            <w:r>
              <w:rPr>
                <w:rFonts w:hint="eastAsia"/>
                <w:highlight w:val="none"/>
              </w:rPr>
              <w:t>1)可再生能源占比大于10%的，得3分；</w:t>
            </w:r>
          </w:p>
          <w:p w14:paraId="3CA788B0">
            <w:pPr>
              <w:pStyle w:val="9"/>
              <w:keepNext w:val="0"/>
              <w:keepLines w:val="0"/>
              <w:pageBreakBefore w:val="0"/>
              <w:widowControl/>
              <w:kinsoku/>
              <w:wordWrap/>
              <w:overflowPunct/>
              <w:topLinePunct w:val="0"/>
              <w:autoSpaceDE/>
              <w:autoSpaceDN/>
              <w:bidi w:val="0"/>
              <w:adjustRightInd/>
              <w:snapToGrid/>
              <w:spacing w:line="320" w:lineRule="exact"/>
              <w:jc w:val="both"/>
              <w:textAlignment w:val="center"/>
              <w:rPr>
                <w:rFonts w:hint="eastAsia"/>
                <w:highlight w:val="none"/>
                <w:lang w:eastAsia="zh-CN"/>
              </w:rPr>
            </w:pPr>
            <w:r>
              <w:rPr>
                <w:rFonts w:hint="eastAsia"/>
                <w:highlight w:val="none"/>
              </w:rPr>
              <w:t>2)可再生能源占比在5%-10%的，得2分；</w:t>
            </w:r>
          </w:p>
          <w:p w14:paraId="6A6E6DAA">
            <w:pPr>
              <w:pStyle w:val="9"/>
              <w:keepNext w:val="0"/>
              <w:keepLines w:val="0"/>
              <w:pageBreakBefore w:val="0"/>
              <w:widowControl/>
              <w:kinsoku/>
              <w:wordWrap/>
              <w:overflowPunct/>
              <w:topLinePunct w:val="0"/>
              <w:autoSpaceDE/>
              <w:autoSpaceDN/>
              <w:bidi w:val="0"/>
              <w:adjustRightInd/>
              <w:snapToGrid/>
              <w:spacing w:line="320" w:lineRule="exact"/>
              <w:jc w:val="both"/>
              <w:textAlignment w:val="center"/>
              <w:rPr>
                <w:rFonts w:hint="eastAsia"/>
                <w:highlight w:val="none"/>
              </w:rPr>
            </w:pPr>
            <w:r>
              <w:rPr>
                <w:rFonts w:hint="eastAsia"/>
                <w:highlight w:val="none"/>
              </w:rPr>
              <w:t>3)可再生能源占比在2%-5%的，得1分。</w:t>
            </w:r>
          </w:p>
        </w:tc>
        <w:tc>
          <w:tcPr>
            <w:tcW w:w="1725" w:type="dxa"/>
          </w:tcPr>
          <w:p w14:paraId="4EE960F0">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p>
        </w:tc>
        <w:tc>
          <w:tcPr>
            <w:tcW w:w="709" w:type="dxa"/>
            <w:shd w:val="clear" w:color="auto" w:fill="auto"/>
            <w:vAlign w:val="center"/>
          </w:tcPr>
          <w:p w14:paraId="78D5D6AC">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r>
              <w:rPr>
                <w:rFonts w:hint="eastAsia"/>
                <w:highlight w:val="none"/>
              </w:rPr>
              <w:t>3</w:t>
            </w:r>
          </w:p>
        </w:tc>
        <w:tc>
          <w:tcPr>
            <w:tcW w:w="714" w:type="dxa"/>
            <w:vAlign w:val="center"/>
          </w:tcPr>
          <w:p w14:paraId="308FFA23">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p>
        </w:tc>
      </w:tr>
      <w:tr w14:paraId="337B367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7" w:hRule="atLeast"/>
        </w:trPr>
        <w:tc>
          <w:tcPr>
            <w:tcW w:w="458" w:type="dxa"/>
            <w:vMerge w:val="continue"/>
            <w:shd w:val="clear" w:color="auto" w:fill="auto"/>
            <w:vAlign w:val="center"/>
          </w:tcPr>
          <w:p w14:paraId="7CD8431F">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p>
        </w:tc>
        <w:tc>
          <w:tcPr>
            <w:tcW w:w="950" w:type="dxa"/>
            <w:vMerge w:val="continue"/>
            <w:vAlign w:val="center"/>
          </w:tcPr>
          <w:p w14:paraId="7C82E16E">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p>
        </w:tc>
        <w:tc>
          <w:tcPr>
            <w:tcW w:w="567" w:type="dxa"/>
            <w:vMerge w:val="restart"/>
            <w:shd w:val="clear" w:color="auto" w:fill="auto"/>
            <w:vAlign w:val="center"/>
          </w:tcPr>
          <w:p w14:paraId="3A8D7513">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r>
              <w:rPr>
                <w:rFonts w:hint="eastAsia"/>
                <w:highlight w:val="none"/>
              </w:rPr>
              <w:t>装备</w:t>
            </w:r>
          </w:p>
        </w:tc>
        <w:tc>
          <w:tcPr>
            <w:tcW w:w="3662" w:type="dxa"/>
            <w:shd w:val="clear" w:color="auto" w:fill="auto"/>
            <w:noWrap/>
            <w:vAlign w:val="center"/>
          </w:tcPr>
          <w:p w14:paraId="56E94ED2">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在用电机均为节能型电机，持续提升电机能效水平，提高先进水平电机占比；</w:t>
            </w:r>
          </w:p>
        </w:tc>
        <w:tc>
          <w:tcPr>
            <w:tcW w:w="5528" w:type="dxa"/>
            <w:shd w:val="clear" w:color="auto" w:fill="auto"/>
            <w:vAlign w:val="center"/>
          </w:tcPr>
          <w:p w14:paraId="56E8AF79">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在用一级能效电机占比×3分，最高得3分。</w:t>
            </w:r>
          </w:p>
        </w:tc>
        <w:tc>
          <w:tcPr>
            <w:tcW w:w="1725" w:type="dxa"/>
          </w:tcPr>
          <w:p w14:paraId="6B742A5F">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709" w:type="dxa"/>
            <w:shd w:val="clear" w:color="auto" w:fill="auto"/>
            <w:vAlign w:val="center"/>
          </w:tcPr>
          <w:p w14:paraId="356A8DEF">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r>
              <w:rPr>
                <w:rFonts w:hint="eastAsia"/>
                <w:highlight w:val="none"/>
              </w:rPr>
              <w:t>3</w:t>
            </w:r>
          </w:p>
        </w:tc>
        <w:tc>
          <w:tcPr>
            <w:tcW w:w="714" w:type="dxa"/>
            <w:vAlign w:val="center"/>
          </w:tcPr>
          <w:p w14:paraId="27704FC1">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p>
        </w:tc>
      </w:tr>
      <w:tr w14:paraId="24C2D0B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7" w:hRule="atLeast"/>
        </w:trPr>
        <w:tc>
          <w:tcPr>
            <w:tcW w:w="458" w:type="dxa"/>
            <w:vMerge w:val="continue"/>
            <w:vAlign w:val="center"/>
          </w:tcPr>
          <w:p w14:paraId="1BCC240F">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p>
        </w:tc>
        <w:tc>
          <w:tcPr>
            <w:tcW w:w="950" w:type="dxa"/>
            <w:vMerge w:val="continue"/>
            <w:vAlign w:val="center"/>
          </w:tcPr>
          <w:p w14:paraId="493F57DB">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p>
        </w:tc>
        <w:tc>
          <w:tcPr>
            <w:tcW w:w="567" w:type="dxa"/>
            <w:vMerge w:val="continue"/>
            <w:vAlign w:val="center"/>
          </w:tcPr>
          <w:p w14:paraId="06A7DEAB">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p>
        </w:tc>
        <w:tc>
          <w:tcPr>
            <w:tcW w:w="3662" w:type="dxa"/>
            <w:shd w:val="clear" w:color="auto" w:fill="auto"/>
            <w:noWrap/>
            <w:vAlign w:val="center"/>
          </w:tcPr>
          <w:p w14:paraId="38BDE0FE">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在用变压器均为节能型变压器，持续提升变压器能效水平，提高先进水平变压器占比；</w:t>
            </w:r>
          </w:p>
        </w:tc>
        <w:tc>
          <w:tcPr>
            <w:tcW w:w="5528" w:type="dxa"/>
            <w:shd w:val="clear" w:color="auto" w:fill="auto"/>
            <w:vAlign w:val="center"/>
          </w:tcPr>
          <w:p w14:paraId="69CAA9DB">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在用一级能效变压器占比×3分，最高得3分。</w:t>
            </w:r>
          </w:p>
        </w:tc>
        <w:tc>
          <w:tcPr>
            <w:tcW w:w="1725" w:type="dxa"/>
          </w:tcPr>
          <w:p w14:paraId="14260020">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709" w:type="dxa"/>
            <w:shd w:val="clear" w:color="auto" w:fill="auto"/>
            <w:vAlign w:val="center"/>
          </w:tcPr>
          <w:p w14:paraId="4778F88F">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r>
              <w:rPr>
                <w:rFonts w:hint="eastAsia"/>
                <w:highlight w:val="none"/>
              </w:rPr>
              <w:t>3</w:t>
            </w:r>
          </w:p>
        </w:tc>
        <w:tc>
          <w:tcPr>
            <w:tcW w:w="714" w:type="dxa"/>
            <w:vAlign w:val="center"/>
          </w:tcPr>
          <w:p w14:paraId="0582F32E">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p>
        </w:tc>
      </w:tr>
      <w:tr w14:paraId="1F4D337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7" w:hRule="atLeast"/>
        </w:trPr>
        <w:tc>
          <w:tcPr>
            <w:tcW w:w="458" w:type="dxa"/>
            <w:vMerge w:val="continue"/>
            <w:vAlign w:val="center"/>
          </w:tcPr>
          <w:p w14:paraId="16979E23">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p>
        </w:tc>
        <w:tc>
          <w:tcPr>
            <w:tcW w:w="950" w:type="dxa"/>
            <w:vMerge w:val="continue"/>
            <w:vAlign w:val="center"/>
          </w:tcPr>
          <w:p w14:paraId="0EC8D062">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p>
        </w:tc>
        <w:tc>
          <w:tcPr>
            <w:tcW w:w="567" w:type="dxa"/>
            <w:vMerge w:val="continue"/>
            <w:vAlign w:val="center"/>
          </w:tcPr>
          <w:p w14:paraId="04FEAB94">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p>
        </w:tc>
        <w:tc>
          <w:tcPr>
            <w:tcW w:w="3662" w:type="dxa"/>
            <w:shd w:val="clear" w:color="auto" w:fill="auto"/>
            <w:noWrap/>
            <w:vAlign w:val="center"/>
          </w:tcPr>
          <w:p w14:paraId="652A9634">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bookmarkStart w:id="0" w:name="RANGE!E12"/>
            <w:r>
              <w:rPr>
                <w:rFonts w:hint="eastAsia"/>
                <w:highlight w:val="none"/>
                <w:lang w:eastAsia="zh-CN"/>
              </w:rPr>
              <w:t>采用高效节能锅炉，锅炉系统采用在线监控、协同优化、主辅机匹配调控、余热利用等技术；</w:t>
            </w:r>
            <w:bookmarkEnd w:id="0"/>
          </w:p>
        </w:tc>
        <w:tc>
          <w:tcPr>
            <w:tcW w:w="5528" w:type="dxa"/>
            <w:shd w:val="clear" w:color="auto" w:fill="auto"/>
            <w:vAlign w:val="center"/>
          </w:tcPr>
          <w:p w14:paraId="3F888EFA">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1）采用一级能效锅炉，锅炉系统采用在线监控、协同优化、主辅机匹配调控、余热利用等技术的，得3分；</w:t>
            </w:r>
          </w:p>
          <w:p w14:paraId="45C09D29">
            <w:pPr>
              <w:pStyle w:val="9"/>
              <w:keepNext w:val="0"/>
              <w:keepLines w:val="0"/>
              <w:pageBreakBefore w:val="0"/>
              <w:widowControl/>
              <w:kinsoku/>
              <w:wordWrap/>
              <w:overflowPunct/>
              <w:topLinePunct w:val="0"/>
              <w:autoSpaceDE/>
              <w:autoSpaceDN/>
              <w:bidi w:val="0"/>
              <w:adjustRightInd/>
              <w:snapToGrid/>
              <w:spacing w:line="320" w:lineRule="exact"/>
              <w:jc w:val="both"/>
              <w:textAlignment w:val="center"/>
              <w:rPr>
                <w:rFonts w:hint="eastAsia"/>
                <w:highlight w:val="none"/>
                <w:lang w:eastAsia="zh-CN"/>
              </w:rPr>
            </w:pPr>
            <w:r>
              <w:rPr>
                <w:rFonts w:hint="eastAsia"/>
                <w:highlight w:val="none"/>
                <w:lang w:eastAsia="zh-CN"/>
              </w:rPr>
              <w:t>2）仅采用一级能效锅炉的，得1分。</w:t>
            </w:r>
          </w:p>
        </w:tc>
        <w:tc>
          <w:tcPr>
            <w:tcW w:w="1725" w:type="dxa"/>
          </w:tcPr>
          <w:p w14:paraId="633E0701">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709" w:type="dxa"/>
            <w:shd w:val="clear" w:color="auto" w:fill="auto"/>
            <w:vAlign w:val="center"/>
          </w:tcPr>
          <w:p w14:paraId="7F19370C">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r>
              <w:rPr>
                <w:rFonts w:hint="eastAsia"/>
                <w:highlight w:val="none"/>
              </w:rPr>
              <w:t>3</w:t>
            </w:r>
          </w:p>
        </w:tc>
        <w:tc>
          <w:tcPr>
            <w:tcW w:w="714" w:type="dxa"/>
            <w:vAlign w:val="center"/>
          </w:tcPr>
          <w:p w14:paraId="56CFAD04">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p>
        </w:tc>
      </w:tr>
      <w:tr w14:paraId="71884C6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7" w:hRule="atLeast"/>
        </w:trPr>
        <w:tc>
          <w:tcPr>
            <w:tcW w:w="458" w:type="dxa"/>
            <w:vMerge w:val="continue"/>
            <w:vAlign w:val="center"/>
          </w:tcPr>
          <w:p w14:paraId="0E14195F">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p>
        </w:tc>
        <w:tc>
          <w:tcPr>
            <w:tcW w:w="950" w:type="dxa"/>
            <w:vMerge w:val="continue"/>
            <w:vAlign w:val="center"/>
          </w:tcPr>
          <w:p w14:paraId="44F40CD0">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p>
        </w:tc>
        <w:tc>
          <w:tcPr>
            <w:tcW w:w="567" w:type="dxa"/>
            <w:vMerge w:val="continue"/>
            <w:vAlign w:val="center"/>
          </w:tcPr>
          <w:p w14:paraId="6949775E">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p>
        </w:tc>
        <w:tc>
          <w:tcPr>
            <w:tcW w:w="3662" w:type="dxa"/>
            <w:shd w:val="clear" w:color="auto" w:fill="auto"/>
            <w:noWrap/>
            <w:vAlign w:val="center"/>
          </w:tcPr>
          <w:p w14:paraId="153040C2">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采用一级高效制冷机组，制冷系统采用在线监控、协同优化、主辅机匹配调控等技术；</w:t>
            </w:r>
          </w:p>
        </w:tc>
        <w:tc>
          <w:tcPr>
            <w:tcW w:w="5528" w:type="dxa"/>
            <w:shd w:val="clear" w:color="auto" w:fill="auto"/>
            <w:vAlign w:val="center"/>
          </w:tcPr>
          <w:p w14:paraId="536BF3AE">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 xml:space="preserve">1）采用一级能效制冷机组，制冷系统采用在线监控、协同优化、主辅机匹配调控等技术的，得3分；   </w:t>
            </w:r>
          </w:p>
          <w:p w14:paraId="042397E0">
            <w:pPr>
              <w:pStyle w:val="9"/>
              <w:keepNext w:val="0"/>
              <w:keepLines w:val="0"/>
              <w:pageBreakBefore w:val="0"/>
              <w:widowControl/>
              <w:kinsoku/>
              <w:wordWrap/>
              <w:overflowPunct/>
              <w:topLinePunct w:val="0"/>
              <w:autoSpaceDE/>
              <w:autoSpaceDN/>
              <w:bidi w:val="0"/>
              <w:adjustRightInd/>
              <w:snapToGrid/>
              <w:spacing w:line="320" w:lineRule="exact"/>
              <w:jc w:val="both"/>
              <w:textAlignment w:val="center"/>
              <w:rPr>
                <w:rFonts w:hint="eastAsia"/>
                <w:highlight w:val="none"/>
                <w:lang w:eastAsia="zh-CN"/>
              </w:rPr>
            </w:pPr>
            <w:r>
              <w:rPr>
                <w:rFonts w:hint="eastAsia"/>
                <w:highlight w:val="none"/>
                <w:lang w:eastAsia="zh-CN"/>
              </w:rPr>
              <w:t>2）仅采用一级能效效制冷机组的，得1分。</w:t>
            </w:r>
          </w:p>
        </w:tc>
        <w:tc>
          <w:tcPr>
            <w:tcW w:w="1725" w:type="dxa"/>
          </w:tcPr>
          <w:p w14:paraId="636F59B4">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709" w:type="dxa"/>
            <w:shd w:val="clear" w:color="auto" w:fill="auto"/>
            <w:vAlign w:val="center"/>
          </w:tcPr>
          <w:p w14:paraId="527EB5AA">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3</w:t>
            </w:r>
          </w:p>
        </w:tc>
        <w:tc>
          <w:tcPr>
            <w:tcW w:w="714" w:type="dxa"/>
            <w:vAlign w:val="center"/>
          </w:tcPr>
          <w:p w14:paraId="70B28827">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r>
      <w:tr w14:paraId="59A8D91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7" w:hRule="atLeast"/>
        </w:trPr>
        <w:tc>
          <w:tcPr>
            <w:tcW w:w="458" w:type="dxa"/>
            <w:vMerge w:val="continue"/>
            <w:vAlign w:val="center"/>
          </w:tcPr>
          <w:p w14:paraId="605B2856">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950" w:type="dxa"/>
            <w:vMerge w:val="continue"/>
            <w:vAlign w:val="center"/>
          </w:tcPr>
          <w:p w14:paraId="17DF434F">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567" w:type="dxa"/>
            <w:vMerge w:val="continue"/>
            <w:vAlign w:val="center"/>
          </w:tcPr>
          <w:p w14:paraId="146D4026">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3662" w:type="dxa"/>
            <w:shd w:val="clear" w:color="auto" w:fill="auto"/>
            <w:noWrap/>
            <w:vAlign w:val="center"/>
          </w:tcPr>
          <w:p w14:paraId="5B7A7C84">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采用高效节能压缩机，压缩空气系统采用在线监控、协同优化、主辅机匹配调控、余热利用等技术；</w:t>
            </w:r>
          </w:p>
        </w:tc>
        <w:tc>
          <w:tcPr>
            <w:tcW w:w="5528" w:type="dxa"/>
            <w:shd w:val="clear" w:color="auto" w:fill="auto"/>
            <w:vAlign w:val="center"/>
          </w:tcPr>
          <w:p w14:paraId="610A5917">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1）采用一级能效压缩机，压缩空气系统采用在线监控、协同优化、主辅机匹配调控、余热利用等技术的，得3分；</w:t>
            </w:r>
          </w:p>
          <w:p w14:paraId="03B47C17">
            <w:pPr>
              <w:pStyle w:val="9"/>
              <w:keepNext w:val="0"/>
              <w:keepLines w:val="0"/>
              <w:pageBreakBefore w:val="0"/>
              <w:widowControl/>
              <w:kinsoku/>
              <w:wordWrap/>
              <w:overflowPunct/>
              <w:topLinePunct w:val="0"/>
              <w:autoSpaceDE/>
              <w:autoSpaceDN/>
              <w:bidi w:val="0"/>
              <w:adjustRightInd/>
              <w:snapToGrid/>
              <w:spacing w:line="320" w:lineRule="exact"/>
              <w:jc w:val="both"/>
              <w:textAlignment w:val="center"/>
              <w:rPr>
                <w:rFonts w:hint="eastAsia"/>
                <w:highlight w:val="none"/>
                <w:lang w:eastAsia="zh-CN"/>
              </w:rPr>
            </w:pPr>
            <w:r>
              <w:rPr>
                <w:rFonts w:hint="eastAsia"/>
                <w:highlight w:val="none"/>
                <w:lang w:eastAsia="zh-CN"/>
              </w:rPr>
              <w:t>2）仅采用高效节能压缩机的，得1分。</w:t>
            </w:r>
          </w:p>
        </w:tc>
        <w:tc>
          <w:tcPr>
            <w:tcW w:w="1725" w:type="dxa"/>
          </w:tcPr>
          <w:p w14:paraId="664F391D">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709" w:type="dxa"/>
            <w:shd w:val="clear" w:color="auto" w:fill="auto"/>
            <w:vAlign w:val="center"/>
          </w:tcPr>
          <w:p w14:paraId="26CEBEFE">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3</w:t>
            </w:r>
          </w:p>
        </w:tc>
        <w:tc>
          <w:tcPr>
            <w:tcW w:w="714" w:type="dxa"/>
            <w:vAlign w:val="center"/>
          </w:tcPr>
          <w:p w14:paraId="0D799369">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r>
      <w:tr w14:paraId="6BB5ABF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7" w:hRule="atLeast"/>
        </w:trPr>
        <w:tc>
          <w:tcPr>
            <w:tcW w:w="458" w:type="dxa"/>
            <w:vMerge w:val="continue"/>
            <w:vAlign w:val="center"/>
          </w:tcPr>
          <w:p w14:paraId="0686FB19">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950" w:type="dxa"/>
            <w:vMerge w:val="continue"/>
            <w:vAlign w:val="center"/>
          </w:tcPr>
          <w:p w14:paraId="37A652F0">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567" w:type="dxa"/>
            <w:vMerge w:val="continue"/>
            <w:vAlign w:val="center"/>
          </w:tcPr>
          <w:p w14:paraId="4B62A897">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3662" w:type="dxa"/>
            <w:shd w:val="clear" w:color="auto" w:fill="auto"/>
            <w:noWrap/>
            <w:vAlign w:val="center"/>
          </w:tcPr>
          <w:p w14:paraId="6C093B7C">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采用高效风机、泵，持续提升高效风机、泵能效水平，提高先进水平风机、泵占比；</w:t>
            </w:r>
          </w:p>
        </w:tc>
        <w:tc>
          <w:tcPr>
            <w:tcW w:w="5528" w:type="dxa"/>
            <w:shd w:val="clear" w:color="auto" w:fill="auto"/>
            <w:vAlign w:val="center"/>
          </w:tcPr>
          <w:p w14:paraId="02EC7CD8">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在用一级能效风机、泵占比×3分，最高得3分。</w:t>
            </w:r>
          </w:p>
        </w:tc>
        <w:tc>
          <w:tcPr>
            <w:tcW w:w="1725" w:type="dxa"/>
          </w:tcPr>
          <w:p w14:paraId="7ED1DE43">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709" w:type="dxa"/>
            <w:shd w:val="clear" w:color="auto" w:fill="auto"/>
            <w:vAlign w:val="center"/>
          </w:tcPr>
          <w:p w14:paraId="687BC72D">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3</w:t>
            </w:r>
          </w:p>
        </w:tc>
        <w:tc>
          <w:tcPr>
            <w:tcW w:w="714" w:type="dxa"/>
            <w:vAlign w:val="center"/>
          </w:tcPr>
          <w:p w14:paraId="4CF11546">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r>
      <w:tr w14:paraId="779C8F5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7" w:hRule="atLeast"/>
        </w:trPr>
        <w:tc>
          <w:tcPr>
            <w:tcW w:w="458" w:type="dxa"/>
            <w:vMerge w:val="continue"/>
            <w:vAlign w:val="center"/>
          </w:tcPr>
          <w:p w14:paraId="332A156D">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950" w:type="dxa"/>
            <w:vMerge w:val="continue"/>
            <w:vAlign w:val="center"/>
          </w:tcPr>
          <w:p w14:paraId="6E81280F">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567" w:type="dxa"/>
            <w:vMerge w:val="continue"/>
            <w:vAlign w:val="center"/>
          </w:tcPr>
          <w:p w14:paraId="5B964CC2">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3662" w:type="dxa"/>
            <w:shd w:val="clear" w:color="auto" w:fill="auto"/>
            <w:noWrap/>
            <w:vAlign w:val="center"/>
          </w:tcPr>
          <w:p w14:paraId="25F16CF8">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各行业专用设备采用高效节能设备，提高先进水平专用设备占比；</w:t>
            </w:r>
          </w:p>
        </w:tc>
        <w:tc>
          <w:tcPr>
            <w:tcW w:w="5528" w:type="dxa"/>
            <w:shd w:val="clear" w:color="auto" w:fill="auto"/>
            <w:vAlign w:val="center"/>
          </w:tcPr>
          <w:p w14:paraId="7AC99055">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在用一级能效专用设备占比×3分，最高得3分。</w:t>
            </w:r>
          </w:p>
        </w:tc>
        <w:tc>
          <w:tcPr>
            <w:tcW w:w="1725" w:type="dxa"/>
          </w:tcPr>
          <w:p w14:paraId="4A189031">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709" w:type="dxa"/>
            <w:shd w:val="clear" w:color="auto" w:fill="auto"/>
            <w:vAlign w:val="center"/>
          </w:tcPr>
          <w:p w14:paraId="5CA079FA">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3</w:t>
            </w:r>
          </w:p>
        </w:tc>
        <w:tc>
          <w:tcPr>
            <w:tcW w:w="714" w:type="dxa"/>
            <w:vAlign w:val="center"/>
          </w:tcPr>
          <w:p w14:paraId="6EA83915">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r>
      <w:tr w14:paraId="0EA6341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7" w:hRule="atLeast"/>
        </w:trPr>
        <w:tc>
          <w:tcPr>
            <w:tcW w:w="458" w:type="dxa"/>
            <w:vMerge w:val="continue"/>
            <w:vAlign w:val="center"/>
          </w:tcPr>
          <w:p w14:paraId="0A2D2334">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950" w:type="dxa"/>
            <w:vMerge w:val="continue"/>
            <w:vAlign w:val="center"/>
          </w:tcPr>
          <w:p w14:paraId="4C2BA41C">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567" w:type="dxa"/>
            <w:vMerge w:val="continue"/>
            <w:vAlign w:val="center"/>
          </w:tcPr>
          <w:p w14:paraId="76C38D2B">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3662" w:type="dxa"/>
            <w:shd w:val="clear" w:color="auto" w:fill="auto"/>
            <w:noWrap/>
            <w:vAlign w:val="center"/>
          </w:tcPr>
          <w:p w14:paraId="6452DB7F">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主要用能设备容量配备适宜，使系统和设备的实际运行效率或主要运行参数符合经济运行的要求。</w:t>
            </w:r>
          </w:p>
        </w:tc>
        <w:tc>
          <w:tcPr>
            <w:tcW w:w="5528" w:type="dxa"/>
            <w:shd w:val="clear" w:color="auto" w:fill="auto"/>
            <w:vAlign w:val="center"/>
          </w:tcPr>
          <w:p w14:paraId="3DEBA74A">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1）主要用能设备、系统经济运行标准指标符合率达到90%的，得3分；</w:t>
            </w:r>
          </w:p>
          <w:p w14:paraId="69791E0E">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2）主要用能设备、系统经济运行标准指标符合率达到80%的，得2分；</w:t>
            </w:r>
          </w:p>
          <w:p w14:paraId="68F79F50">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3）主要用能设备、系统经济运行标准指标符合率达到70%的，得1分.</w:t>
            </w:r>
          </w:p>
        </w:tc>
        <w:tc>
          <w:tcPr>
            <w:tcW w:w="1725" w:type="dxa"/>
          </w:tcPr>
          <w:p w14:paraId="16B7AA73">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709" w:type="dxa"/>
            <w:shd w:val="clear" w:color="auto" w:fill="auto"/>
            <w:vAlign w:val="center"/>
          </w:tcPr>
          <w:p w14:paraId="0C896BB3">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3</w:t>
            </w:r>
          </w:p>
        </w:tc>
        <w:tc>
          <w:tcPr>
            <w:tcW w:w="714" w:type="dxa"/>
            <w:vAlign w:val="center"/>
          </w:tcPr>
          <w:p w14:paraId="2C27CA54">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r>
      <w:tr w14:paraId="1E6CCFF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0" w:hRule="atLeast"/>
        </w:trPr>
        <w:tc>
          <w:tcPr>
            <w:tcW w:w="458" w:type="dxa"/>
            <w:vMerge w:val="restart"/>
            <w:vAlign w:val="center"/>
          </w:tcPr>
          <w:p w14:paraId="151D1E2B">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3</w:t>
            </w:r>
          </w:p>
          <w:p w14:paraId="5DDB8B13">
            <w:pPr>
              <w:pStyle w:val="9"/>
              <w:keepNext w:val="0"/>
              <w:keepLines w:val="0"/>
              <w:pageBreakBefore w:val="0"/>
              <w:widowControl/>
              <w:kinsoku/>
              <w:wordWrap/>
              <w:overflowPunct/>
              <w:topLinePunct w:val="0"/>
              <w:autoSpaceDE/>
              <w:autoSpaceDN/>
              <w:bidi w:val="0"/>
              <w:adjustRightInd/>
              <w:snapToGrid/>
              <w:spacing w:line="320" w:lineRule="exact"/>
              <w:textAlignment w:val="center"/>
              <w:rPr>
                <w:highlight w:val="none"/>
                <w:lang w:eastAsia="zh-CN"/>
              </w:rPr>
            </w:pPr>
          </w:p>
        </w:tc>
        <w:tc>
          <w:tcPr>
            <w:tcW w:w="950" w:type="dxa"/>
            <w:vMerge w:val="restart"/>
            <w:vAlign w:val="center"/>
          </w:tcPr>
          <w:p w14:paraId="3BC8C794">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市场竞争力</w:t>
            </w:r>
          </w:p>
        </w:tc>
        <w:tc>
          <w:tcPr>
            <w:tcW w:w="567" w:type="dxa"/>
            <w:vMerge w:val="restart"/>
            <w:vAlign w:val="center"/>
          </w:tcPr>
          <w:p w14:paraId="752E3587">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创新驱动发展</w:t>
            </w:r>
          </w:p>
        </w:tc>
        <w:tc>
          <w:tcPr>
            <w:tcW w:w="3662" w:type="dxa"/>
            <w:shd w:val="clear" w:color="auto" w:fill="auto"/>
            <w:noWrap/>
            <w:vAlign w:val="center"/>
          </w:tcPr>
          <w:p w14:paraId="6633925F">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提高从事研发和相关技术创新活动的科技人员在职工总数中的比例；</w:t>
            </w:r>
          </w:p>
        </w:tc>
        <w:tc>
          <w:tcPr>
            <w:tcW w:w="5528" w:type="dxa"/>
            <w:shd w:val="clear" w:color="auto" w:fill="auto"/>
            <w:vAlign w:val="center"/>
          </w:tcPr>
          <w:p w14:paraId="69680BB5">
            <w:pPr>
              <w:pStyle w:val="9"/>
              <w:keepNext w:val="0"/>
              <w:keepLines w:val="0"/>
              <w:pageBreakBefore w:val="0"/>
              <w:widowControl/>
              <w:kinsoku/>
              <w:wordWrap/>
              <w:overflowPunct/>
              <w:topLinePunct w:val="0"/>
              <w:autoSpaceDE/>
              <w:autoSpaceDN/>
              <w:bidi w:val="0"/>
              <w:adjustRightInd/>
              <w:snapToGrid/>
              <w:spacing w:line="320" w:lineRule="exact"/>
              <w:textAlignment w:val="center"/>
              <w:rPr>
                <w:highlight w:val="none"/>
                <w:lang w:eastAsia="zh-CN"/>
              </w:rPr>
            </w:pPr>
            <w:r>
              <w:rPr>
                <w:rFonts w:hint="eastAsia"/>
                <w:highlight w:val="none"/>
                <w:lang w:eastAsia="zh-CN"/>
              </w:rPr>
              <w:t xml:space="preserve">1）从事研发和相关技术创新活动的科技人员在职工总数中的比例为5%~10%（不含），得1分； </w:t>
            </w:r>
          </w:p>
          <w:p w14:paraId="6A76DB5C">
            <w:pPr>
              <w:pStyle w:val="9"/>
              <w:keepNext w:val="0"/>
              <w:keepLines w:val="0"/>
              <w:pageBreakBefore w:val="0"/>
              <w:widowControl/>
              <w:kinsoku/>
              <w:wordWrap/>
              <w:overflowPunct/>
              <w:topLinePunct w:val="0"/>
              <w:autoSpaceDE/>
              <w:autoSpaceDN/>
              <w:bidi w:val="0"/>
              <w:adjustRightInd/>
              <w:snapToGrid/>
              <w:spacing w:line="320" w:lineRule="exact"/>
              <w:textAlignment w:val="center"/>
              <w:rPr>
                <w:highlight w:val="none"/>
                <w:lang w:eastAsia="zh-CN"/>
              </w:rPr>
            </w:pPr>
            <w:r>
              <w:rPr>
                <w:rFonts w:hint="eastAsia"/>
                <w:highlight w:val="none"/>
                <w:lang w:eastAsia="zh-CN"/>
              </w:rPr>
              <w:t xml:space="preserve">2）从事研发和相关技术创新活动的科技人员在职工总数中的比例为10%~15%，得1.5分； </w:t>
            </w:r>
          </w:p>
          <w:p w14:paraId="088943D9">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3）从事研发和相关技术创新活动的科技人员在职工总数中的比例15%以上，得2分；</w:t>
            </w:r>
          </w:p>
        </w:tc>
        <w:tc>
          <w:tcPr>
            <w:tcW w:w="1725" w:type="dxa"/>
          </w:tcPr>
          <w:p w14:paraId="436D5BB8">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709" w:type="dxa"/>
            <w:shd w:val="clear" w:color="auto" w:fill="auto"/>
            <w:vAlign w:val="center"/>
          </w:tcPr>
          <w:p w14:paraId="25D0DDBA">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r>
              <w:rPr>
                <w:rFonts w:hint="eastAsia"/>
                <w:highlight w:val="none"/>
              </w:rPr>
              <w:t>2</w:t>
            </w:r>
          </w:p>
        </w:tc>
        <w:tc>
          <w:tcPr>
            <w:tcW w:w="714" w:type="dxa"/>
            <w:vAlign w:val="center"/>
          </w:tcPr>
          <w:p w14:paraId="7F9D70F8">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r>
      <w:tr w14:paraId="54F6D30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0" w:hRule="atLeast"/>
        </w:trPr>
        <w:tc>
          <w:tcPr>
            <w:tcW w:w="458" w:type="dxa"/>
            <w:vMerge w:val="continue"/>
            <w:vAlign w:val="center"/>
          </w:tcPr>
          <w:p w14:paraId="4EC51654">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950" w:type="dxa"/>
            <w:vMerge w:val="continue"/>
            <w:vAlign w:val="center"/>
          </w:tcPr>
          <w:p w14:paraId="6EE09D48">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567" w:type="dxa"/>
            <w:vMerge w:val="continue"/>
            <w:vAlign w:val="center"/>
          </w:tcPr>
          <w:p w14:paraId="4EDD6C85">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3662" w:type="dxa"/>
            <w:shd w:val="clear" w:color="auto" w:fill="auto"/>
            <w:noWrap/>
            <w:vAlign w:val="center"/>
          </w:tcPr>
          <w:p w14:paraId="5321AB9F">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提高研发投入在销售收入中的比例；</w:t>
            </w:r>
          </w:p>
        </w:tc>
        <w:tc>
          <w:tcPr>
            <w:tcW w:w="5528" w:type="dxa"/>
            <w:shd w:val="clear" w:color="auto" w:fill="auto"/>
            <w:vAlign w:val="center"/>
          </w:tcPr>
          <w:p w14:paraId="4A9E478B">
            <w:pPr>
              <w:pStyle w:val="9"/>
              <w:keepNext w:val="0"/>
              <w:keepLines w:val="0"/>
              <w:pageBreakBefore w:val="0"/>
              <w:widowControl/>
              <w:kinsoku/>
              <w:wordWrap/>
              <w:overflowPunct/>
              <w:topLinePunct w:val="0"/>
              <w:autoSpaceDE/>
              <w:autoSpaceDN/>
              <w:bidi w:val="0"/>
              <w:adjustRightInd/>
              <w:snapToGrid/>
              <w:spacing w:line="320" w:lineRule="exact"/>
              <w:textAlignment w:val="center"/>
              <w:rPr>
                <w:highlight w:val="none"/>
                <w:lang w:eastAsia="zh-CN"/>
              </w:rPr>
            </w:pPr>
            <w:r>
              <w:rPr>
                <w:rFonts w:hint="eastAsia"/>
                <w:highlight w:val="none"/>
                <w:lang w:eastAsia="zh-CN"/>
              </w:rPr>
              <w:t xml:space="preserve">1）研发投入在销售收入中的比例为3%~5%（不含），得1分； </w:t>
            </w:r>
          </w:p>
          <w:p w14:paraId="2924343C">
            <w:pPr>
              <w:pStyle w:val="9"/>
              <w:keepNext w:val="0"/>
              <w:keepLines w:val="0"/>
              <w:pageBreakBefore w:val="0"/>
              <w:widowControl/>
              <w:kinsoku/>
              <w:wordWrap/>
              <w:overflowPunct/>
              <w:topLinePunct w:val="0"/>
              <w:autoSpaceDE/>
              <w:autoSpaceDN/>
              <w:bidi w:val="0"/>
              <w:adjustRightInd/>
              <w:snapToGrid/>
              <w:spacing w:line="320" w:lineRule="exact"/>
              <w:textAlignment w:val="center"/>
              <w:rPr>
                <w:highlight w:val="none"/>
                <w:lang w:eastAsia="zh-CN"/>
              </w:rPr>
            </w:pPr>
            <w:r>
              <w:rPr>
                <w:rFonts w:hint="eastAsia"/>
                <w:highlight w:val="none"/>
                <w:lang w:eastAsia="zh-CN"/>
              </w:rPr>
              <w:t xml:space="preserve">2）研发投入在销售收入中的比例为5%~8%，得1.5分； </w:t>
            </w:r>
          </w:p>
          <w:p w14:paraId="0FC63A29">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3）研发投入在销售收入中的比例8%以上，得2分；</w:t>
            </w:r>
          </w:p>
        </w:tc>
        <w:tc>
          <w:tcPr>
            <w:tcW w:w="1725" w:type="dxa"/>
          </w:tcPr>
          <w:p w14:paraId="4AC8393A">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709" w:type="dxa"/>
            <w:shd w:val="clear" w:color="auto" w:fill="auto"/>
            <w:vAlign w:val="center"/>
          </w:tcPr>
          <w:p w14:paraId="655E61DB">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r>
              <w:rPr>
                <w:rFonts w:hint="eastAsia"/>
                <w:highlight w:val="none"/>
              </w:rPr>
              <w:t>2</w:t>
            </w:r>
          </w:p>
        </w:tc>
        <w:tc>
          <w:tcPr>
            <w:tcW w:w="714" w:type="dxa"/>
            <w:vAlign w:val="center"/>
          </w:tcPr>
          <w:p w14:paraId="06D323CB">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r>
      <w:tr w14:paraId="7140689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0" w:hRule="atLeast"/>
        </w:trPr>
        <w:tc>
          <w:tcPr>
            <w:tcW w:w="458" w:type="dxa"/>
            <w:vMerge w:val="continue"/>
            <w:vAlign w:val="center"/>
          </w:tcPr>
          <w:p w14:paraId="77E93976">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950" w:type="dxa"/>
            <w:vMerge w:val="continue"/>
            <w:vAlign w:val="center"/>
          </w:tcPr>
          <w:p w14:paraId="09B7028E">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567" w:type="dxa"/>
            <w:vMerge w:val="continue"/>
            <w:vAlign w:val="center"/>
          </w:tcPr>
          <w:p w14:paraId="79597BD4">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3662" w:type="dxa"/>
            <w:shd w:val="clear" w:color="auto" w:fill="auto"/>
            <w:noWrap/>
            <w:vAlign w:val="center"/>
          </w:tcPr>
          <w:p w14:paraId="4559F934">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通过自主研发等方式，获得对其主要产品（服务）在技术上发挥核心支持作用的知识产权的所有权；</w:t>
            </w:r>
          </w:p>
        </w:tc>
        <w:tc>
          <w:tcPr>
            <w:tcW w:w="5528" w:type="dxa"/>
            <w:shd w:val="clear" w:color="auto" w:fill="auto"/>
            <w:vAlign w:val="center"/>
          </w:tcPr>
          <w:p w14:paraId="413F6642">
            <w:pPr>
              <w:pStyle w:val="9"/>
              <w:keepNext w:val="0"/>
              <w:keepLines w:val="0"/>
              <w:pageBreakBefore w:val="0"/>
              <w:widowControl/>
              <w:kinsoku/>
              <w:wordWrap/>
              <w:overflowPunct/>
              <w:topLinePunct w:val="0"/>
              <w:autoSpaceDE/>
              <w:autoSpaceDN/>
              <w:bidi w:val="0"/>
              <w:adjustRightInd/>
              <w:snapToGrid/>
              <w:spacing w:line="320" w:lineRule="exact"/>
              <w:textAlignment w:val="center"/>
              <w:rPr>
                <w:highlight w:val="none"/>
                <w:lang w:eastAsia="zh-CN"/>
              </w:rPr>
            </w:pPr>
            <w:r>
              <w:rPr>
                <w:rFonts w:hint="eastAsia"/>
                <w:highlight w:val="none"/>
                <w:lang w:eastAsia="zh-CN"/>
              </w:rPr>
              <w:t>1）通过自主研发等方式，拥有有效期内的I类知识产权1-2项，得1分；</w:t>
            </w:r>
          </w:p>
          <w:p w14:paraId="3053CA88">
            <w:pPr>
              <w:pStyle w:val="9"/>
              <w:keepNext w:val="0"/>
              <w:keepLines w:val="0"/>
              <w:pageBreakBefore w:val="0"/>
              <w:widowControl/>
              <w:kinsoku/>
              <w:wordWrap/>
              <w:overflowPunct/>
              <w:topLinePunct w:val="0"/>
              <w:autoSpaceDE/>
              <w:autoSpaceDN/>
              <w:bidi w:val="0"/>
              <w:adjustRightInd/>
              <w:snapToGrid/>
              <w:spacing w:line="320" w:lineRule="exact"/>
              <w:textAlignment w:val="center"/>
              <w:rPr>
                <w:highlight w:val="none"/>
                <w:lang w:eastAsia="zh-CN"/>
              </w:rPr>
            </w:pPr>
            <w:r>
              <w:rPr>
                <w:rFonts w:hint="eastAsia"/>
                <w:highlight w:val="none"/>
                <w:lang w:eastAsia="zh-CN"/>
              </w:rPr>
              <w:t xml:space="preserve">2）通过自主研发等方式，拥有有效期内的I类知识产权3-5项，得1.5分； </w:t>
            </w:r>
          </w:p>
          <w:p w14:paraId="35F56F02">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3）通过自主研发等方式，拥有有效期内的I类知识产权6项及以上，得2分；</w:t>
            </w:r>
          </w:p>
        </w:tc>
        <w:tc>
          <w:tcPr>
            <w:tcW w:w="1725" w:type="dxa"/>
          </w:tcPr>
          <w:p w14:paraId="6F12C098">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709" w:type="dxa"/>
            <w:shd w:val="clear" w:color="auto" w:fill="auto"/>
            <w:vAlign w:val="center"/>
          </w:tcPr>
          <w:p w14:paraId="2368F351">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r>
              <w:rPr>
                <w:rFonts w:hint="eastAsia"/>
                <w:highlight w:val="none"/>
              </w:rPr>
              <w:t>2</w:t>
            </w:r>
          </w:p>
        </w:tc>
        <w:tc>
          <w:tcPr>
            <w:tcW w:w="714" w:type="dxa"/>
            <w:vAlign w:val="center"/>
          </w:tcPr>
          <w:p w14:paraId="74A1112A">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r>
      <w:tr w14:paraId="55DCB83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0" w:hRule="atLeast"/>
        </w:trPr>
        <w:tc>
          <w:tcPr>
            <w:tcW w:w="458" w:type="dxa"/>
            <w:vMerge w:val="continue"/>
            <w:vAlign w:val="center"/>
          </w:tcPr>
          <w:p w14:paraId="1E396C28">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950" w:type="dxa"/>
            <w:vMerge w:val="continue"/>
            <w:vAlign w:val="center"/>
          </w:tcPr>
          <w:p w14:paraId="450BA907">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567" w:type="dxa"/>
            <w:vMerge w:val="continue"/>
            <w:vAlign w:val="center"/>
          </w:tcPr>
          <w:p w14:paraId="2CDFCC2F">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3662" w:type="dxa"/>
            <w:shd w:val="clear" w:color="auto" w:fill="auto"/>
            <w:noWrap/>
            <w:vAlign w:val="center"/>
          </w:tcPr>
          <w:p w14:paraId="6E635962">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主导省级（含）以上研发平台建设；</w:t>
            </w:r>
          </w:p>
        </w:tc>
        <w:tc>
          <w:tcPr>
            <w:tcW w:w="5528" w:type="dxa"/>
            <w:shd w:val="clear" w:color="auto" w:fill="auto"/>
            <w:vAlign w:val="center"/>
          </w:tcPr>
          <w:p w14:paraId="68AAFB1F">
            <w:pPr>
              <w:pStyle w:val="9"/>
              <w:keepNext w:val="0"/>
              <w:keepLines w:val="0"/>
              <w:pageBreakBefore w:val="0"/>
              <w:widowControl/>
              <w:kinsoku/>
              <w:wordWrap/>
              <w:overflowPunct/>
              <w:topLinePunct w:val="0"/>
              <w:autoSpaceDE/>
              <w:autoSpaceDN/>
              <w:bidi w:val="0"/>
              <w:adjustRightInd/>
              <w:snapToGrid/>
              <w:spacing w:line="320" w:lineRule="exact"/>
              <w:jc w:val="both"/>
              <w:textAlignment w:val="center"/>
              <w:rPr>
                <w:highlight w:val="none"/>
                <w:lang w:eastAsia="zh-CN"/>
              </w:rPr>
            </w:pPr>
            <w:r>
              <w:rPr>
                <w:rFonts w:hint="eastAsia"/>
                <w:highlight w:val="none"/>
                <w:lang w:eastAsia="zh-CN"/>
              </w:rPr>
              <w:t xml:space="preserve">1）主导省级研发平台，每个得1分； </w:t>
            </w:r>
          </w:p>
          <w:p w14:paraId="55D6EFF3">
            <w:pPr>
              <w:pStyle w:val="9"/>
              <w:keepNext w:val="0"/>
              <w:keepLines w:val="0"/>
              <w:pageBreakBefore w:val="0"/>
              <w:widowControl/>
              <w:kinsoku/>
              <w:wordWrap/>
              <w:overflowPunct/>
              <w:topLinePunct w:val="0"/>
              <w:autoSpaceDE/>
              <w:autoSpaceDN/>
              <w:bidi w:val="0"/>
              <w:adjustRightInd/>
              <w:snapToGrid/>
              <w:spacing w:line="320" w:lineRule="exact"/>
              <w:jc w:val="both"/>
              <w:textAlignment w:val="center"/>
              <w:rPr>
                <w:rFonts w:hint="eastAsia"/>
                <w:highlight w:val="none"/>
                <w:lang w:eastAsia="zh-CN"/>
              </w:rPr>
            </w:pPr>
            <w:r>
              <w:rPr>
                <w:rFonts w:hint="eastAsia"/>
                <w:highlight w:val="none"/>
                <w:lang w:eastAsia="zh-CN"/>
              </w:rPr>
              <w:t>2）主导国家级研发平台，每个得2分；</w:t>
            </w:r>
          </w:p>
        </w:tc>
        <w:tc>
          <w:tcPr>
            <w:tcW w:w="1725" w:type="dxa"/>
          </w:tcPr>
          <w:p w14:paraId="25B5AC76">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709" w:type="dxa"/>
            <w:shd w:val="clear" w:color="auto" w:fill="auto"/>
            <w:vAlign w:val="center"/>
          </w:tcPr>
          <w:p w14:paraId="5971B009">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r>
              <w:rPr>
                <w:rFonts w:hint="eastAsia"/>
                <w:highlight w:val="none"/>
              </w:rPr>
              <w:t>2</w:t>
            </w:r>
          </w:p>
        </w:tc>
        <w:tc>
          <w:tcPr>
            <w:tcW w:w="714" w:type="dxa"/>
            <w:vAlign w:val="center"/>
          </w:tcPr>
          <w:p w14:paraId="3F363360">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r>
      <w:tr w14:paraId="1AFB960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0" w:hRule="atLeast"/>
        </w:trPr>
        <w:tc>
          <w:tcPr>
            <w:tcW w:w="458" w:type="dxa"/>
            <w:vMerge w:val="continue"/>
            <w:vAlign w:val="center"/>
          </w:tcPr>
          <w:p w14:paraId="6A0BF0BA">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950" w:type="dxa"/>
            <w:vMerge w:val="continue"/>
            <w:vAlign w:val="center"/>
          </w:tcPr>
          <w:p w14:paraId="0F4BD7B0">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567" w:type="dxa"/>
            <w:vMerge w:val="continue"/>
            <w:vAlign w:val="center"/>
          </w:tcPr>
          <w:p w14:paraId="41693785">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3662" w:type="dxa"/>
            <w:shd w:val="clear" w:color="auto" w:fill="auto"/>
            <w:noWrap/>
            <w:vAlign w:val="center"/>
          </w:tcPr>
          <w:p w14:paraId="28027D5C">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提高企业综合创新能力，获得省级（含）以上科技进步奖、技术发明奖等奖项</w:t>
            </w:r>
          </w:p>
        </w:tc>
        <w:tc>
          <w:tcPr>
            <w:tcW w:w="5528" w:type="dxa"/>
            <w:shd w:val="clear" w:color="auto" w:fill="auto"/>
            <w:vAlign w:val="center"/>
          </w:tcPr>
          <w:p w14:paraId="51CF6A57">
            <w:pPr>
              <w:pStyle w:val="9"/>
              <w:keepNext w:val="0"/>
              <w:keepLines w:val="0"/>
              <w:pageBreakBefore w:val="0"/>
              <w:widowControl/>
              <w:kinsoku/>
              <w:wordWrap/>
              <w:overflowPunct/>
              <w:topLinePunct w:val="0"/>
              <w:autoSpaceDE/>
              <w:autoSpaceDN/>
              <w:bidi w:val="0"/>
              <w:adjustRightInd/>
              <w:snapToGrid/>
              <w:spacing w:line="320" w:lineRule="exact"/>
              <w:textAlignment w:val="center"/>
              <w:rPr>
                <w:highlight w:val="none"/>
                <w:lang w:eastAsia="zh-CN"/>
              </w:rPr>
            </w:pPr>
            <w:r>
              <w:rPr>
                <w:rFonts w:hint="eastAsia"/>
                <w:highlight w:val="none"/>
                <w:lang w:eastAsia="zh-CN"/>
              </w:rPr>
              <w:t xml:space="preserve">1）近三年，获得省、全国学（协）会科学技术二等奖，每个得0.5分； </w:t>
            </w:r>
          </w:p>
          <w:p w14:paraId="5509FDFB">
            <w:pPr>
              <w:pStyle w:val="9"/>
              <w:keepNext w:val="0"/>
              <w:keepLines w:val="0"/>
              <w:pageBreakBefore w:val="0"/>
              <w:widowControl/>
              <w:kinsoku/>
              <w:wordWrap/>
              <w:overflowPunct/>
              <w:topLinePunct w:val="0"/>
              <w:autoSpaceDE/>
              <w:autoSpaceDN/>
              <w:bidi w:val="0"/>
              <w:adjustRightInd/>
              <w:snapToGrid/>
              <w:spacing w:line="320" w:lineRule="exact"/>
              <w:textAlignment w:val="center"/>
              <w:rPr>
                <w:highlight w:val="none"/>
                <w:lang w:eastAsia="zh-CN"/>
              </w:rPr>
            </w:pPr>
            <w:r>
              <w:rPr>
                <w:rFonts w:hint="eastAsia"/>
                <w:highlight w:val="none"/>
                <w:lang w:eastAsia="zh-CN"/>
              </w:rPr>
              <w:t xml:space="preserve">2）近三年，获得省、全国学（协）会科学技术一等奖，每个得1分； </w:t>
            </w:r>
          </w:p>
          <w:p w14:paraId="234D5772">
            <w:pPr>
              <w:pStyle w:val="9"/>
              <w:keepNext w:val="0"/>
              <w:keepLines w:val="0"/>
              <w:pageBreakBefore w:val="0"/>
              <w:widowControl/>
              <w:kinsoku/>
              <w:wordWrap/>
              <w:overflowPunct/>
              <w:topLinePunct w:val="0"/>
              <w:autoSpaceDE/>
              <w:autoSpaceDN/>
              <w:bidi w:val="0"/>
              <w:adjustRightInd/>
              <w:snapToGrid/>
              <w:spacing w:line="320" w:lineRule="exact"/>
              <w:textAlignment w:val="center"/>
              <w:rPr>
                <w:highlight w:val="none"/>
                <w:lang w:eastAsia="zh-CN"/>
              </w:rPr>
            </w:pPr>
            <w:r>
              <w:rPr>
                <w:rFonts w:hint="eastAsia"/>
                <w:highlight w:val="none"/>
                <w:lang w:eastAsia="zh-CN"/>
              </w:rPr>
              <w:t xml:space="preserve">3）近三年，获得国家科学技术二等奖，每个得1分； </w:t>
            </w:r>
          </w:p>
          <w:p w14:paraId="15083EDD">
            <w:pPr>
              <w:pStyle w:val="9"/>
              <w:keepNext w:val="0"/>
              <w:keepLines w:val="0"/>
              <w:pageBreakBefore w:val="0"/>
              <w:widowControl/>
              <w:kinsoku/>
              <w:wordWrap/>
              <w:overflowPunct/>
              <w:topLinePunct w:val="0"/>
              <w:autoSpaceDE/>
              <w:autoSpaceDN/>
              <w:bidi w:val="0"/>
              <w:adjustRightInd/>
              <w:snapToGrid/>
              <w:spacing w:line="320" w:lineRule="exact"/>
              <w:textAlignment w:val="center"/>
              <w:rPr>
                <w:highlight w:val="none"/>
                <w:lang w:eastAsia="zh-CN"/>
              </w:rPr>
            </w:pPr>
            <w:r>
              <w:rPr>
                <w:rFonts w:hint="eastAsia"/>
                <w:highlight w:val="none"/>
                <w:lang w:eastAsia="zh-CN"/>
              </w:rPr>
              <w:t>4）近三年，获得国家科学技术一等奖，每个得2分；</w:t>
            </w:r>
          </w:p>
          <w:p w14:paraId="2FB597BB">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若同一个项目多次获奖不重复计算，按最高级别核算。</w:t>
            </w:r>
          </w:p>
        </w:tc>
        <w:tc>
          <w:tcPr>
            <w:tcW w:w="1725" w:type="dxa"/>
          </w:tcPr>
          <w:p w14:paraId="68970837">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709" w:type="dxa"/>
            <w:shd w:val="clear" w:color="auto" w:fill="auto"/>
            <w:vAlign w:val="center"/>
          </w:tcPr>
          <w:p w14:paraId="3E2422EA">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2</w:t>
            </w:r>
          </w:p>
        </w:tc>
        <w:tc>
          <w:tcPr>
            <w:tcW w:w="714" w:type="dxa"/>
            <w:vAlign w:val="center"/>
          </w:tcPr>
          <w:p w14:paraId="1D38A476">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r>
      <w:tr w14:paraId="19D6311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68" w:hRule="atLeast"/>
        </w:trPr>
        <w:tc>
          <w:tcPr>
            <w:tcW w:w="458" w:type="dxa"/>
            <w:vMerge w:val="continue"/>
            <w:vAlign w:val="center"/>
          </w:tcPr>
          <w:p w14:paraId="4EC808E5">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950" w:type="dxa"/>
            <w:vMerge w:val="continue"/>
            <w:vAlign w:val="center"/>
          </w:tcPr>
          <w:p w14:paraId="6D5FB5B5">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567" w:type="dxa"/>
            <w:vMerge w:val="restart"/>
            <w:vAlign w:val="center"/>
          </w:tcPr>
          <w:p w14:paraId="2999ED3B">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市场引领效应</w:t>
            </w:r>
          </w:p>
        </w:tc>
        <w:tc>
          <w:tcPr>
            <w:tcW w:w="3662" w:type="dxa"/>
            <w:shd w:val="clear" w:color="auto" w:fill="auto"/>
            <w:noWrap/>
            <w:vAlign w:val="center"/>
          </w:tcPr>
          <w:p w14:paraId="696F1A61">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主导制定国际标准、国家标准或行业标准；</w:t>
            </w:r>
          </w:p>
        </w:tc>
        <w:tc>
          <w:tcPr>
            <w:tcW w:w="5528" w:type="dxa"/>
            <w:shd w:val="clear" w:color="auto" w:fill="auto"/>
            <w:vAlign w:val="center"/>
          </w:tcPr>
          <w:p w14:paraId="03200913">
            <w:pPr>
              <w:pStyle w:val="9"/>
              <w:keepNext w:val="0"/>
              <w:keepLines w:val="0"/>
              <w:pageBreakBefore w:val="0"/>
              <w:widowControl/>
              <w:kinsoku/>
              <w:wordWrap/>
              <w:overflowPunct/>
              <w:topLinePunct w:val="0"/>
              <w:autoSpaceDE/>
              <w:autoSpaceDN/>
              <w:bidi w:val="0"/>
              <w:adjustRightInd/>
              <w:snapToGrid/>
              <w:spacing w:line="320" w:lineRule="exact"/>
              <w:jc w:val="both"/>
              <w:textAlignment w:val="center"/>
              <w:rPr>
                <w:highlight w:val="none"/>
                <w:lang w:eastAsia="zh-CN"/>
              </w:rPr>
            </w:pPr>
            <w:r>
              <w:rPr>
                <w:rFonts w:hint="eastAsia"/>
                <w:highlight w:val="none"/>
                <w:lang w:eastAsia="zh-CN"/>
              </w:rPr>
              <w:t>1）近三年，主导制定行业标准，每个得1分</w:t>
            </w:r>
          </w:p>
          <w:p w14:paraId="502598CB">
            <w:pPr>
              <w:pStyle w:val="9"/>
              <w:keepNext w:val="0"/>
              <w:keepLines w:val="0"/>
              <w:pageBreakBefore w:val="0"/>
              <w:widowControl/>
              <w:kinsoku/>
              <w:wordWrap/>
              <w:overflowPunct/>
              <w:topLinePunct w:val="0"/>
              <w:autoSpaceDE/>
              <w:autoSpaceDN/>
              <w:bidi w:val="0"/>
              <w:adjustRightInd/>
              <w:snapToGrid/>
              <w:spacing w:line="320" w:lineRule="exact"/>
              <w:jc w:val="both"/>
              <w:textAlignment w:val="center"/>
              <w:rPr>
                <w:highlight w:val="none"/>
                <w:lang w:eastAsia="zh-CN"/>
              </w:rPr>
            </w:pPr>
            <w:r>
              <w:rPr>
                <w:rFonts w:hint="eastAsia"/>
                <w:highlight w:val="none"/>
                <w:lang w:eastAsia="zh-CN"/>
              </w:rPr>
              <w:t>2）近三年，主导制定国家标准，每个得3分；</w:t>
            </w:r>
          </w:p>
          <w:p w14:paraId="5F053C2D">
            <w:pPr>
              <w:pStyle w:val="9"/>
              <w:keepNext w:val="0"/>
              <w:keepLines w:val="0"/>
              <w:pageBreakBefore w:val="0"/>
              <w:widowControl/>
              <w:kinsoku/>
              <w:wordWrap/>
              <w:overflowPunct/>
              <w:topLinePunct w:val="0"/>
              <w:autoSpaceDE/>
              <w:autoSpaceDN/>
              <w:bidi w:val="0"/>
              <w:adjustRightInd/>
              <w:snapToGrid/>
              <w:spacing w:line="320" w:lineRule="exact"/>
              <w:jc w:val="both"/>
              <w:textAlignment w:val="center"/>
              <w:rPr>
                <w:rFonts w:hint="eastAsia"/>
                <w:highlight w:val="none"/>
                <w:lang w:eastAsia="zh-CN"/>
              </w:rPr>
            </w:pPr>
            <w:r>
              <w:rPr>
                <w:rFonts w:hint="eastAsia"/>
                <w:highlight w:val="none"/>
                <w:lang w:eastAsia="zh-CN"/>
              </w:rPr>
              <w:t>3）近三年，主导制定国际标准，每个得5分；</w:t>
            </w:r>
          </w:p>
        </w:tc>
        <w:tc>
          <w:tcPr>
            <w:tcW w:w="1725" w:type="dxa"/>
          </w:tcPr>
          <w:p w14:paraId="462AC502">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709" w:type="dxa"/>
            <w:shd w:val="clear" w:color="auto" w:fill="auto"/>
            <w:vAlign w:val="center"/>
          </w:tcPr>
          <w:p w14:paraId="1AE6BAC3">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5</w:t>
            </w:r>
          </w:p>
        </w:tc>
        <w:tc>
          <w:tcPr>
            <w:tcW w:w="714" w:type="dxa"/>
            <w:vAlign w:val="center"/>
          </w:tcPr>
          <w:p w14:paraId="6140221E">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r>
      <w:tr w14:paraId="2672BD6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66" w:hRule="atLeast"/>
        </w:trPr>
        <w:tc>
          <w:tcPr>
            <w:tcW w:w="458" w:type="dxa"/>
            <w:vMerge w:val="continue"/>
            <w:vAlign w:val="center"/>
          </w:tcPr>
          <w:p w14:paraId="6EB1B6B1">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950" w:type="dxa"/>
            <w:vMerge w:val="continue"/>
            <w:vAlign w:val="center"/>
          </w:tcPr>
          <w:p w14:paraId="6B03A4DF">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567" w:type="dxa"/>
            <w:vMerge w:val="continue"/>
            <w:vAlign w:val="center"/>
          </w:tcPr>
          <w:p w14:paraId="40F12B37">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3662" w:type="dxa"/>
            <w:shd w:val="clear" w:color="auto" w:fill="auto"/>
            <w:noWrap/>
            <w:vAlign w:val="center"/>
          </w:tcPr>
          <w:p w14:paraId="380536BE">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牵头实施国家级科技计划项目（课题）、重点工程项目或省级重大科技专项、重点工程项目等；</w:t>
            </w:r>
          </w:p>
        </w:tc>
        <w:tc>
          <w:tcPr>
            <w:tcW w:w="5528" w:type="dxa"/>
            <w:shd w:val="clear" w:color="auto" w:fill="auto"/>
            <w:vAlign w:val="center"/>
          </w:tcPr>
          <w:p w14:paraId="204E1BAA">
            <w:pPr>
              <w:pStyle w:val="9"/>
              <w:keepNext w:val="0"/>
              <w:keepLines w:val="0"/>
              <w:pageBreakBefore w:val="0"/>
              <w:widowControl/>
              <w:kinsoku/>
              <w:wordWrap/>
              <w:overflowPunct/>
              <w:topLinePunct w:val="0"/>
              <w:autoSpaceDE/>
              <w:autoSpaceDN/>
              <w:bidi w:val="0"/>
              <w:adjustRightInd/>
              <w:snapToGrid/>
              <w:spacing w:line="320" w:lineRule="exact"/>
              <w:textAlignment w:val="center"/>
              <w:rPr>
                <w:highlight w:val="none"/>
                <w:lang w:eastAsia="zh-CN"/>
              </w:rPr>
            </w:pPr>
            <w:r>
              <w:rPr>
                <w:rFonts w:hint="eastAsia"/>
                <w:highlight w:val="none"/>
                <w:lang w:eastAsia="zh-CN"/>
              </w:rPr>
              <w:t xml:space="preserve">1）近三年内牵头实施省级重大科技专项、重点工程项目等，得3分； </w:t>
            </w:r>
          </w:p>
          <w:p w14:paraId="0E0AA048">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2）近三年内牵头实施国家级科技计划项目（课题）、重点工程项目等，得5分；</w:t>
            </w:r>
          </w:p>
        </w:tc>
        <w:tc>
          <w:tcPr>
            <w:tcW w:w="1725" w:type="dxa"/>
          </w:tcPr>
          <w:p w14:paraId="4DBA637B">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709" w:type="dxa"/>
            <w:shd w:val="clear" w:color="auto" w:fill="auto"/>
            <w:vAlign w:val="center"/>
          </w:tcPr>
          <w:p w14:paraId="2027948D">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5</w:t>
            </w:r>
          </w:p>
        </w:tc>
        <w:tc>
          <w:tcPr>
            <w:tcW w:w="714" w:type="dxa"/>
            <w:vAlign w:val="center"/>
          </w:tcPr>
          <w:p w14:paraId="55544D77">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r>
      <w:tr w14:paraId="6DEAB37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66" w:hRule="atLeast"/>
        </w:trPr>
        <w:tc>
          <w:tcPr>
            <w:tcW w:w="458" w:type="dxa"/>
            <w:vMerge w:val="continue"/>
            <w:vAlign w:val="center"/>
          </w:tcPr>
          <w:p w14:paraId="333C49A3">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950" w:type="dxa"/>
            <w:vMerge w:val="continue"/>
            <w:vAlign w:val="center"/>
          </w:tcPr>
          <w:p w14:paraId="08983DC6">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567" w:type="dxa"/>
            <w:vMerge w:val="continue"/>
            <w:vAlign w:val="center"/>
          </w:tcPr>
          <w:p w14:paraId="4EA653EE">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3662" w:type="dxa"/>
            <w:shd w:val="clear" w:color="auto" w:fill="auto"/>
            <w:noWrap/>
            <w:vAlign w:val="center"/>
          </w:tcPr>
          <w:p w14:paraId="5922996D">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具有显著的行业带动能力,主导产品市场占有率位居全国同行业（细分）前列</w:t>
            </w:r>
          </w:p>
        </w:tc>
        <w:tc>
          <w:tcPr>
            <w:tcW w:w="5528" w:type="dxa"/>
            <w:shd w:val="clear" w:color="auto" w:fill="auto"/>
            <w:vAlign w:val="center"/>
          </w:tcPr>
          <w:p w14:paraId="0EFF673D">
            <w:pPr>
              <w:pStyle w:val="9"/>
              <w:keepNext w:val="0"/>
              <w:keepLines w:val="0"/>
              <w:pageBreakBefore w:val="0"/>
              <w:widowControl/>
              <w:kinsoku/>
              <w:wordWrap/>
              <w:overflowPunct/>
              <w:topLinePunct w:val="0"/>
              <w:autoSpaceDE/>
              <w:autoSpaceDN/>
              <w:bidi w:val="0"/>
              <w:adjustRightInd/>
              <w:snapToGrid/>
              <w:spacing w:line="320" w:lineRule="exact"/>
              <w:textAlignment w:val="center"/>
              <w:rPr>
                <w:highlight w:val="none"/>
                <w:lang w:eastAsia="zh-CN"/>
              </w:rPr>
            </w:pPr>
            <w:r>
              <w:rPr>
                <w:rFonts w:hint="eastAsia"/>
                <w:highlight w:val="none"/>
                <w:lang w:eastAsia="zh-CN"/>
              </w:rPr>
              <w:t xml:space="preserve">1）主导产品市场占有率位居全国同行业（细分）前6名，得1分；   </w:t>
            </w:r>
          </w:p>
          <w:p w14:paraId="349A5295">
            <w:pPr>
              <w:pStyle w:val="9"/>
              <w:keepNext w:val="0"/>
              <w:keepLines w:val="0"/>
              <w:pageBreakBefore w:val="0"/>
              <w:widowControl/>
              <w:kinsoku/>
              <w:wordWrap/>
              <w:overflowPunct/>
              <w:topLinePunct w:val="0"/>
              <w:autoSpaceDE/>
              <w:autoSpaceDN/>
              <w:bidi w:val="0"/>
              <w:adjustRightInd/>
              <w:snapToGrid/>
              <w:spacing w:line="320" w:lineRule="exact"/>
              <w:textAlignment w:val="center"/>
              <w:rPr>
                <w:highlight w:val="none"/>
                <w:lang w:eastAsia="zh-CN"/>
              </w:rPr>
            </w:pPr>
            <w:r>
              <w:rPr>
                <w:rFonts w:hint="eastAsia"/>
                <w:highlight w:val="none"/>
                <w:lang w:eastAsia="zh-CN"/>
              </w:rPr>
              <w:t xml:space="preserve">2）主导产品市场占有率位居全国同行业（细分）前3名，得3分； </w:t>
            </w:r>
          </w:p>
          <w:p w14:paraId="71552B0C">
            <w:pPr>
              <w:pStyle w:val="9"/>
              <w:keepNext w:val="0"/>
              <w:keepLines w:val="0"/>
              <w:pageBreakBefore w:val="0"/>
              <w:widowControl/>
              <w:kinsoku/>
              <w:wordWrap/>
              <w:overflowPunct/>
              <w:topLinePunct w:val="0"/>
              <w:autoSpaceDE/>
              <w:autoSpaceDN/>
              <w:bidi w:val="0"/>
              <w:adjustRightInd/>
              <w:snapToGrid/>
              <w:spacing w:line="320" w:lineRule="exact"/>
              <w:jc w:val="both"/>
              <w:textAlignment w:val="center"/>
              <w:rPr>
                <w:rFonts w:hint="eastAsia"/>
                <w:highlight w:val="none"/>
                <w:lang w:eastAsia="zh-CN"/>
              </w:rPr>
            </w:pPr>
            <w:r>
              <w:rPr>
                <w:rFonts w:hint="eastAsia"/>
                <w:highlight w:val="none"/>
                <w:lang w:eastAsia="zh-CN"/>
              </w:rPr>
              <w:t>3）属省级单项冠军企业（含培育），得4分；</w:t>
            </w:r>
          </w:p>
          <w:p w14:paraId="7DF3CAA1">
            <w:pPr>
              <w:pStyle w:val="9"/>
              <w:keepNext w:val="0"/>
              <w:keepLines w:val="0"/>
              <w:pageBreakBefore w:val="0"/>
              <w:widowControl/>
              <w:kinsoku/>
              <w:wordWrap/>
              <w:overflowPunct/>
              <w:topLinePunct w:val="0"/>
              <w:autoSpaceDE/>
              <w:autoSpaceDN/>
              <w:bidi w:val="0"/>
              <w:adjustRightInd/>
              <w:snapToGrid/>
              <w:spacing w:line="320" w:lineRule="exact"/>
              <w:jc w:val="both"/>
              <w:textAlignment w:val="center"/>
              <w:rPr>
                <w:rFonts w:hint="eastAsia"/>
                <w:highlight w:val="none"/>
                <w:lang w:eastAsia="zh-CN"/>
              </w:rPr>
            </w:pPr>
            <w:r>
              <w:rPr>
                <w:rFonts w:hint="eastAsia"/>
                <w:highlight w:val="none"/>
                <w:lang w:eastAsia="zh-CN"/>
              </w:rPr>
              <w:t>4）属国家级级单项冠军企业（含培育），得5分.</w:t>
            </w:r>
          </w:p>
        </w:tc>
        <w:tc>
          <w:tcPr>
            <w:tcW w:w="1725" w:type="dxa"/>
          </w:tcPr>
          <w:p w14:paraId="6E6354FA">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709" w:type="dxa"/>
            <w:shd w:val="clear" w:color="auto" w:fill="auto"/>
            <w:vAlign w:val="center"/>
          </w:tcPr>
          <w:p w14:paraId="745DFAF0">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5</w:t>
            </w:r>
          </w:p>
        </w:tc>
        <w:tc>
          <w:tcPr>
            <w:tcW w:w="714" w:type="dxa"/>
            <w:vAlign w:val="center"/>
          </w:tcPr>
          <w:p w14:paraId="25873903">
            <w:pPr>
              <w:pStyle w:val="9"/>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r>
    </w:tbl>
    <w:p w14:paraId="4F3565F5">
      <w:pPr>
        <w:pStyle w:val="9"/>
        <w:jc w:val="left"/>
        <w:rPr>
          <w:rFonts w:hint="eastAsia" w:ascii="仿宋" w:hAnsi="仿宋" w:cs="仿宋"/>
          <w:sz w:val="31"/>
          <w:szCs w:val="31"/>
          <w:highlight w:val="none"/>
          <w:lang w:eastAsia="zh-CN"/>
        </w:rPr>
      </w:pPr>
      <w:r>
        <w:rPr>
          <w:color w:val="auto"/>
          <w:highlight w:val="none"/>
          <w:lang w:eastAsia="zh-CN"/>
        </w:rPr>
        <w:t>注1：</w:t>
      </w:r>
      <w:r>
        <w:rPr>
          <w:rFonts w:hint="eastAsia"/>
          <w:color w:val="auto"/>
          <w:highlight w:val="none"/>
          <w:lang w:eastAsia="zh-CN"/>
        </w:rPr>
        <w:t>“超级能效”</w:t>
      </w:r>
      <w:r>
        <w:rPr>
          <w:color w:val="auto"/>
          <w:highlight w:val="none"/>
          <w:lang w:eastAsia="zh-CN"/>
        </w:rPr>
        <w:t>工厂必须满足各项必选要求，</w:t>
      </w:r>
      <w:r>
        <w:rPr>
          <w:rFonts w:hint="eastAsia"/>
          <w:color w:val="auto"/>
          <w:highlight w:val="none"/>
          <w:lang w:eastAsia="zh-CN"/>
        </w:rPr>
        <w:t>评分表</w:t>
      </w:r>
      <w:r>
        <w:rPr>
          <w:color w:val="auto"/>
          <w:highlight w:val="none"/>
          <w:lang w:eastAsia="zh-CN"/>
        </w:rPr>
        <w:t>按照受评工厂满足程度在0分到满分中取值。</w:t>
      </w:r>
    </w:p>
    <w:p w14:paraId="01E6CCC0">
      <w:pPr>
        <w:pStyle w:val="2"/>
        <w:ind w:left="0" w:leftChars="0" w:firstLine="0" w:firstLineChars="0"/>
        <w:rPr>
          <w:rFonts w:hint="default"/>
          <w:lang w:val="en-US" w:eastAsia="zh-CN"/>
        </w:rPr>
      </w:pPr>
    </w:p>
    <w:p w14:paraId="6FE145E6">
      <w:pPr>
        <w:widowControl w:val="0"/>
        <w:spacing w:after="120"/>
        <w:jc w:val="both"/>
        <w:rPr>
          <w:rFonts w:hint="default" w:ascii="Times New Roman" w:hAnsi="Times New Roman" w:eastAsia="仿宋_GB2312" w:cs="Times New Roman"/>
          <w:spacing w:val="-6"/>
          <w:kern w:val="2"/>
          <w:sz w:val="32"/>
          <w:szCs w:val="32"/>
          <w:lang w:val="en-US" w:eastAsia="zh-CN" w:bidi="ar-SA"/>
        </w:rPr>
        <w:sectPr>
          <w:headerReference r:id="rId8" w:type="default"/>
          <w:footerReference r:id="rId9" w:type="default"/>
          <w:pgSz w:w="16838" w:h="11906" w:orient="landscape"/>
          <w:pgMar w:top="1417" w:right="1417" w:bottom="1417" w:left="1417" w:header="1020" w:footer="1304" w:gutter="0"/>
          <w:pgNumType w:fmt="decimal"/>
          <w:cols w:space="0" w:num="1"/>
          <w:rtlGutter w:val="0"/>
          <w:docGrid w:type="lines" w:linePitch="453" w:charSpace="0"/>
        </w:sectPr>
      </w:pPr>
    </w:p>
    <w:p w14:paraId="35F46CCB">
      <w:pPr>
        <w:spacing w:line="240" w:lineRule="auto"/>
        <w:ind w:firstLine="0" w:firstLineChars="0"/>
        <w:rPr>
          <w:rFonts w:hint="default" w:ascii="Times New Roman" w:hAnsi="Times New Roman" w:eastAsia="仿宋_GB2312" w:cs="Times New Roman"/>
          <w:sz w:val="30"/>
          <w:szCs w:val="30"/>
        </w:rPr>
      </w:pPr>
    </w:p>
    <w:p w14:paraId="7EF14D04">
      <w:pPr>
        <w:pStyle w:val="2"/>
        <w:rPr>
          <w:rFonts w:hint="default" w:ascii="Times New Roman" w:hAnsi="Times New Roman" w:eastAsia="仿宋_GB2312" w:cs="Times New Roman"/>
          <w:sz w:val="30"/>
          <w:szCs w:val="30"/>
        </w:rPr>
      </w:pPr>
    </w:p>
    <w:p w14:paraId="114656E4">
      <w:pPr>
        <w:rPr>
          <w:rFonts w:hint="default" w:ascii="Times New Roman" w:hAnsi="Times New Roman" w:eastAsia="仿宋_GB2312" w:cs="Times New Roman"/>
          <w:sz w:val="30"/>
          <w:szCs w:val="30"/>
        </w:rPr>
      </w:pPr>
    </w:p>
    <w:p w14:paraId="112AF4E2">
      <w:pPr>
        <w:pStyle w:val="2"/>
        <w:rPr>
          <w:rFonts w:hint="default" w:ascii="Times New Roman" w:hAnsi="Times New Roman" w:eastAsia="仿宋_GB2312" w:cs="Times New Roman"/>
          <w:sz w:val="30"/>
          <w:szCs w:val="30"/>
        </w:rPr>
      </w:pPr>
    </w:p>
    <w:p w14:paraId="09B9D0CA">
      <w:pPr>
        <w:rPr>
          <w:rFonts w:hint="default" w:ascii="Times New Roman" w:hAnsi="Times New Roman" w:eastAsia="仿宋_GB2312" w:cs="Times New Roman"/>
          <w:sz w:val="30"/>
          <w:szCs w:val="30"/>
        </w:rPr>
      </w:pPr>
    </w:p>
    <w:p w14:paraId="1BA4C79A">
      <w:pPr>
        <w:pStyle w:val="2"/>
        <w:rPr>
          <w:rFonts w:hint="default" w:ascii="Times New Roman" w:hAnsi="Times New Roman" w:eastAsia="仿宋_GB2312" w:cs="Times New Roman"/>
          <w:sz w:val="30"/>
          <w:szCs w:val="30"/>
        </w:rPr>
      </w:pPr>
    </w:p>
    <w:p w14:paraId="50E138F9">
      <w:pPr>
        <w:rPr>
          <w:rFonts w:hint="default" w:ascii="Times New Roman" w:hAnsi="Times New Roman" w:eastAsia="仿宋_GB2312" w:cs="Times New Roman"/>
          <w:sz w:val="30"/>
          <w:szCs w:val="30"/>
        </w:rPr>
      </w:pPr>
    </w:p>
    <w:p w14:paraId="5BE53039">
      <w:pPr>
        <w:pStyle w:val="2"/>
        <w:rPr>
          <w:rFonts w:hint="default" w:ascii="Times New Roman" w:hAnsi="Times New Roman" w:eastAsia="仿宋_GB2312" w:cs="Times New Roman"/>
          <w:sz w:val="30"/>
          <w:szCs w:val="30"/>
        </w:rPr>
      </w:pPr>
    </w:p>
    <w:p w14:paraId="32CFABC6">
      <w:pPr>
        <w:rPr>
          <w:rFonts w:hint="default" w:ascii="Times New Roman" w:hAnsi="Times New Roman" w:eastAsia="仿宋_GB2312" w:cs="Times New Roman"/>
          <w:sz w:val="30"/>
          <w:szCs w:val="30"/>
        </w:rPr>
      </w:pPr>
    </w:p>
    <w:p w14:paraId="57BF1E2C">
      <w:pPr>
        <w:pStyle w:val="2"/>
        <w:rPr>
          <w:rFonts w:hint="default" w:ascii="Times New Roman" w:hAnsi="Times New Roman" w:eastAsia="仿宋_GB2312" w:cs="Times New Roman"/>
          <w:sz w:val="30"/>
          <w:szCs w:val="30"/>
        </w:rPr>
      </w:pPr>
    </w:p>
    <w:p w14:paraId="3C985F94">
      <w:pPr>
        <w:rPr>
          <w:rFonts w:hint="default" w:ascii="Times New Roman" w:hAnsi="Times New Roman" w:eastAsia="仿宋_GB2312" w:cs="Times New Roman"/>
          <w:sz w:val="30"/>
          <w:szCs w:val="30"/>
        </w:rPr>
      </w:pPr>
    </w:p>
    <w:p w14:paraId="7214181C">
      <w:pPr>
        <w:pStyle w:val="2"/>
        <w:rPr>
          <w:rFonts w:hint="default" w:ascii="Times New Roman" w:hAnsi="Times New Roman" w:eastAsia="仿宋_GB2312" w:cs="Times New Roman"/>
          <w:sz w:val="30"/>
          <w:szCs w:val="30"/>
        </w:rPr>
      </w:pPr>
    </w:p>
    <w:p w14:paraId="267A38AC">
      <w:pPr>
        <w:rPr>
          <w:rFonts w:hint="default" w:ascii="Times New Roman" w:hAnsi="Times New Roman" w:eastAsia="仿宋_GB2312" w:cs="Times New Roman"/>
          <w:sz w:val="30"/>
          <w:szCs w:val="30"/>
        </w:rPr>
      </w:pPr>
    </w:p>
    <w:p w14:paraId="6E2826DB">
      <w:pPr>
        <w:pStyle w:val="2"/>
        <w:rPr>
          <w:rFonts w:hint="default" w:ascii="Times New Roman" w:hAnsi="Times New Roman" w:eastAsia="仿宋_GB2312" w:cs="Times New Roman"/>
          <w:sz w:val="30"/>
          <w:szCs w:val="30"/>
        </w:rPr>
      </w:pPr>
    </w:p>
    <w:p w14:paraId="39414B1D">
      <w:pPr>
        <w:rPr>
          <w:rFonts w:hint="default" w:ascii="Times New Roman" w:hAnsi="Times New Roman" w:eastAsia="仿宋_GB2312" w:cs="Times New Roman"/>
          <w:sz w:val="30"/>
          <w:szCs w:val="30"/>
        </w:rPr>
      </w:pPr>
    </w:p>
    <w:p w14:paraId="02B271B5">
      <w:pPr>
        <w:pStyle w:val="2"/>
        <w:rPr>
          <w:rFonts w:hint="default" w:ascii="Times New Roman" w:hAnsi="Times New Roman" w:eastAsia="仿宋_GB2312" w:cs="Times New Roman"/>
          <w:sz w:val="30"/>
          <w:szCs w:val="30"/>
        </w:rPr>
      </w:pPr>
    </w:p>
    <w:p w14:paraId="24FE51D6">
      <w:pPr>
        <w:rPr>
          <w:rFonts w:hint="default" w:ascii="Times New Roman" w:hAnsi="Times New Roman" w:eastAsia="仿宋_GB2312" w:cs="Times New Roman"/>
          <w:sz w:val="30"/>
          <w:szCs w:val="30"/>
        </w:rPr>
      </w:pPr>
    </w:p>
    <w:p w14:paraId="53D5F27D">
      <w:pPr>
        <w:pStyle w:val="2"/>
        <w:rPr>
          <w:rFonts w:hint="default" w:ascii="Times New Roman" w:hAnsi="Times New Roman" w:eastAsia="仿宋_GB2312" w:cs="Times New Roman"/>
          <w:sz w:val="30"/>
          <w:szCs w:val="30"/>
        </w:rPr>
      </w:pPr>
    </w:p>
    <w:p w14:paraId="32488E40">
      <w:pPr>
        <w:rPr>
          <w:rFonts w:hint="default" w:ascii="Times New Roman" w:hAnsi="Times New Roman" w:eastAsia="仿宋_GB2312" w:cs="Times New Roman"/>
          <w:sz w:val="30"/>
          <w:szCs w:val="30"/>
        </w:rPr>
      </w:pPr>
    </w:p>
    <w:p w14:paraId="7EC9D600">
      <w:pPr>
        <w:pStyle w:val="2"/>
        <w:rPr>
          <w:rFonts w:hint="default" w:ascii="Times New Roman" w:hAnsi="Times New Roman" w:eastAsia="仿宋_GB2312" w:cs="Times New Roman"/>
          <w:sz w:val="30"/>
          <w:szCs w:val="30"/>
        </w:rPr>
      </w:pPr>
    </w:p>
    <w:p w14:paraId="122FEB1C">
      <w:pPr>
        <w:rPr>
          <w:rFonts w:hint="default" w:ascii="Times New Roman" w:hAnsi="Times New Roman" w:eastAsia="仿宋_GB2312" w:cs="Times New Roman"/>
          <w:sz w:val="30"/>
          <w:szCs w:val="30"/>
        </w:rPr>
      </w:pPr>
    </w:p>
    <w:p w14:paraId="39B62AED">
      <w:pPr>
        <w:pStyle w:val="2"/>
        <w:rPr>
          <w:rFonts w:hint="default" w:ascii="Times New Roman" w:hAnsi="Times New Roman" w:eastAsia="仿宋_GB2312" w:cs="Times New Roman"/>
          <w:sz w:val="30"/>
          <w:szCs w:val="30"/>
        </w:rPr>
      </w:pPr>
    </w:p>
    <w:p w14:paraId="652E1DD2">
      <w:pPr>
        <w:rPr>
          <w:rFonts w:hint="default" w:ascii="Times New Roman" w:hAnsi="Times New Roman" w:eastAsia="仿宋_GB2312" w:cs="Times New Roman"/>
          <w:sz w:val="30"/>
          <w:szCs w:val="30"/>
        </w:rPr>
      </w:pPr>
    </w:p>
    <w:p w14:paraId="6A70E2B3">
      <w:pPr>
        <w:pStyle w:val="2"/>
        <w:rPr>
          <w:rFonts w:hint="default" w:ascii="Times New Roman" w:hAnsi="Times New Roman" w:eastAsia="仿宋_GB2312" w:cs="Times New Roman"/>
          <w:sz w:val="30"/>
          <w:szCs w:val="30"/>
        </w:rPr>
      </w:pPr>
    </w:p>
    <w:p w14:paraId="5E026F9B">
      <w:pPr>
        <w:rPr>
          <w:rFonts w:hint="default" w:ascii="Times New Roman" w:hAnsi="Times New Roman" w:eastAsia="仿宋_GB2312" w:cs="Times New Roman"/>
          <w:sz w:val="30"/>
          <w:szCs w:val="30"/>
        </w:rPr>
      </w:pPr>
    </w:p>
    <w:p w14:paraId="481C7AE4">
      <w:pPr>
        <w:pStyle w:val="2"/>
        <w:rPr>
          <w:rFonts w:hint="default" w:ascii="Times New Roman" w:hAnsi="Times New Roman" w:eastAsia="仿宋_GB2312" w:cs="Times New Roman"/>
          <w:sz w:val="30"/>
          <w:szCs w:val="30"/>
        </w:rPr>
      </w:pPr>
    </w:p>
    <w:p w14:paraId="3CF7261A">
      <w:pPr>
        <w:rPr>
          <w:rFonts w:hint="default" w:ascii="Times New Roman" w:hAnsi="Times New Roman" w:eastAsia="仿宋_GB2312" w:cs="Times New Roman"/>
          <w:sz w:val="30"/>
          <w:szCs w:val="30"/>
        </w:rPr>
      </w:pPr>
    </w:p>
    <w:p w14:paraId="23F31CE1">
      <w:pPr>
        <w:pStyle w:val="2"/>
        <w:rPr>
          <w:rFonts w:hint="default" w:ascii="Times New Roman" w:hAnsi="Times New Roman" w:eastAsia="仿宋_GB2312" w:cs="Times New Roman"/>
          <w:sz w:val="30"/>
          <w:szCs w:val="30"/>
        </w:rPr>
      </w:pPr>
    </w:p>
    <w:p w14:paraId="5C14FEA0">
      <w:pPr>
        <w:keepNext w:val="0"/>
        <w:keepLines w:val="0"/>
        <w:pageBreakBefore w:val="0"/>
        <w:widowControl w:val="0"/>
        <w:kinsoku/>
        <w:wordWrap/>
        <w:overflowPunct/>
        <w:topLinePunct w:val="0"/>
        <w:autoSpaceDE/>
        <w:autoSpaceDN/>
        <w:bidi w:val="0"/>
        <w:adjustRightInd/>
        <w:snapToGrid/>
        <w:spacing w:line="1160" w:lineRule="exact"/>
        <w:textAlignment w:val="auto"/>
        <w:rPr>
          <w:rFonts w:hint="default" w:ascii="Times New Roman" w:hAnsi="Times New Roman" w:eastAsia="仿宋_GB2312" w:cs="Times New Roman"/>
          <w:sz w:val="30"/>
          <w:szCs w:val="30"/>
        </w:rPr>
      </w:pPr>
    </w:p>
    <w:p w14:paraId="105AF930">
      <w:pPr>
        <w:pStyle w:val="2"/>
        <w:rPr>
          <w:rFonts w:hint="default" w:ascii="Times New Roman" w:hAnsi="Times New Roman" w:eastAsia="仿宋_GB2312" w:cs="Times New Roman"/>
          <w:sz w:val="30"/>
          <w:szCs w:val="30"/>
        </w:rPr>
      </w:pPr>
    </w:p>
    <w:p w14:paraId="0EE52EC5">
      <w:pPr>
        <w:rPr>
          <w:rFonts w:hint="default" w:ascii="Times New Roman" w:hAnsi="Times New Roman" w:eastAsia="仿宋_GB2312" w:cs="Times New Roman"/>
          <w:sz w:val="30"/>
          <w:szCs w:val="30"/>
        </w:rPr>
      </w:pPr>
    </w:p>
    <w:p w14:paraId="6CC67B2A">
      <w:pPr>
        <w:pStyle w:val="2"/>
        <w:rPr>
          <w:rFonts w:hint="default" w:ascii="Times New Roman" w:hAnsi="Times New Roman" w:eastAsia="仿宋_GB2312" w:cs="Times New Roman"/>
          <w:sz w:val="30"/>
          <w:szCs w:val="30"/>
        </w:rPr>
      </w:pPr>
    </w:p>
    <w:p w14:paraId="0B386855">
      <w:pPr>
        <w:rPr>
          <w:rFonts w:hint="default" w:ascii="Times New Roman" w:hAnsi="Times New Roman" w:eastAsia="仿宋_GB2312" w:cs="Times New Roman"/>
          <w:sz w:val="30"/>
          <w:szCs w:val="30"/>
        </w:rPr>
      </w:pPr>
    </w:p>
    <w:p w14:paraId="011FFD54">
      <w:pPr>
        <w:pStyle w:val="2"/>
        <w:rPr>
          <w:rFonts w:hint="default" w:ascii="Times New Roman" w:hAnsi="Times New Roman" w:eastAsia="仿宋_GB2312" w:cs="Times New Roman"/>
          <w:sz w:val="30"/>
          <w:szCs w:val="30"/>
        </w:rPr>
      </w:pPr>
    </w:p>
    <w:p w14:paraId="05C19EEE">
      <w:pPr>
        <w:rPr>
          <w:rFonts w:hint="default" w:ascii="Times New Roman" w:hAnsi="Times New Roman" w:eastAsia="仿宋_GB2312" w:cs="Times New Roman"/>
          <w:sz w:val="30"/>
          <w:szCs w:val="30"/>
        </w:rPr>
      </w:pPr>
    </w:p>
    <w:p w14:paraId="61A7E42F">
      <w:pPr>
        <w:pStyle w:val="2"/>
        <w:rPr>
          <w:rFonts w:hint="default" w:ascii="Times New Roman" w:hAnsi="Times New Roman" w:eastAsia="仿宋_GB2312" w:cs="Times New Roman"/>
          <w:sz w:val="30"/>
          <w:szCs w:val="30"/>
        </w:rPr>
      </w:pPr>
    </w:p>
    <w:p w14:paraId="200F5093">
      <w:pPr>
        <w:rPr>
          <w:rFonts w:hint="default" w:ascii="Times New Roman" w:hAnsi="Times New Roman" w:eastAsia="仿宋_GB2312" w:cs="Times New Roman"/>
          <w:sz w:val="30"/>
          <w:szCs w:val="30"/>
        </w:rPr>
      </w:pPr>
    </w:p>
    <w:p w14:paraId="14B0AF14">
      <w:pPr>
        <w:ind w:left="0" w:leftChars="0" w:firstLine="0" w:firstLineChars="0"/>
        <w:rPr>
          <w:rFonts w:hint="default"/>
        </w:rPr>
      </w:pPr>
    </w:p>
    <w:tbl>
      <w:tblPr>
        <w:tblStyle w:val="6"/>
        <w:tblW w:w="9409" w:type="dxa"/>
        <w:jc w:val="center"/>
        <w:tblBorders>
          <w:top w:val="single" w:color="auto" w:sz="12" w:space="0"/>
          <w:left w:val="none" w:color="auto" w:sz="0" w:space="0"/>
          <w:bottom w:val="single" w:color="auto" w:sz="12"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9409"/>
      </w:tblGrid>
      <w:tr w14:paraId="154FFBC8">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585" w:hRule="atLeast"/>
          <w:jc w:val="center"/>
        </w:trPr>
        <w:tc>
          <w:tcPr>
            <w:tcW w:w="9409" w:type="dxa"/>
            <w:noWrap w:val="0"/>
            <w:vAlign w:val="top"/>
          </w:tcPr>
          <w:p w14:paraId="6FBE88BA">
            <w:pPr>
              <w:tabs>
                <w:tab w:val="left" w:pos="3780"/>
                <w:tab w:val="left" w:pos="4140"/>
              </w:tabs>
              <w:spacing w:after="72" w:afterLines="30" w:line="600" w:lineRule="exact"/>
              <w:ind w:firstLine="280" w:firstLineChars="1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xml:space="preserve">河南省工业和信息化厅办公室 </w:t>
            </w:r>
            <w:r>
              <w:rPr>
                <w:rFonts w:hint="default" w:ascii="Times New Roman" w:hAnsi="Times New Roman" w:eastAsia="仿宋_GB2312" w:cs="Times New Roman"/>
                <w:spacing w:val="-8"/>
                <w:sz w:val="28"/>
                <w:szCs w:val="28"/>
              </w:rPr>
              <w:t xml:space="preserve">             </w:t>
            </w:r>
            <w:r>
              <w:rPr>
                <w:rFonts w:hint="default" w:ascii="Times New Roman" w:hAnsi="Times New Roman" w:eastAsia="仿宋_GB2312" w:cs="Times New Roman"/>
                <w:spacing w:val="-8"/>
                <w:sz w:val="28"/>
                <w:szCs w:val="28"/>
                <w:lang w:val="en-US" w:eastAsia="zh-CN"/>
              </w:rPr>
              <w:t xml:space="preserve">  </w:t>
            </w:r>
            <w:r>
              <w:rPr>
                <w:rFonts w:hint="default" w:ascii="Times New Roman" w:hAnsi="Times New Roman" w:eastAsia="仿宋_GB2312" w:cs="Times New Roman"/>
                <w:spacing w:val="-8"/>
                <w:sz w:val="28"/>
                <w:szCs w:val="28"/>
              </w:rPr>
              <w:t xml:space="preserve">     </w:t>
            </w:r>
            <w:r>
              <w:rPr>
                <w:rFonts w:hint="eastAsia" w:eastAsia="仿宋_GB2312" w:cs="Times New Roman"/>
                <w:spacing w:val="-8"/>
                <w:sz w:val="28"/>
                <w:szCs w:val="28"/>
                <w:lang w:eastAsia="zh-CN"/>
              </w:rPr>
              <w:t>2024年10月30日</w:t>
            </w:r>
            <w:r>
              <w:rPr>
                <w:rFonts w:hint="default" w:ascii="Times New Roman" w:hAnsi="Times New Roman" w:eastAsia="仿宋_GB2312" w:cs="Times New Roman"/>
                <w:spacing w:val="-8"/>
                <w:sz w:val="28"/>
                <w:szCs w:val="28"/>
              </w:rPr>
              <w:t>印发</w:t>
            </w:r>
          </w:p>
        </w:tc>
      </w:tr>
    </w:tbl>
    <w:p w14:paraId="20C32690">
      <w:pPr>
        <w:keepNext w:val="0"/>
        <w:keepLines w:val="0"/>
        <w:pageBreakBefore w:val="0"/>
        <w:widowControl/>
        <w:kinsoku/>
        <w:wordWrap/>
        <w:overflowPunct/>
        <w:topLinePunct w:val="0"/>
        <w:autoSpaceDE/>
        <w:autoSpaceDN/>
        <w:bidi w:val="0"/>
        <w:adjustRightInd/>
        <w:snapToGrid w:val="0"/>
        <w:spacing w:before="625" w:beforeLines="200" w:line="240" w:lineRule="auto"/>
        <w:ind w:firstLine="0" w:firstLineChars="0"/>
        <w:textAlignment w:val="auto"/>
        <w:rPr>
          <w:rFonts w:hint="default"/>
          <w:lang w:val="en-US" w:eastAsia="zh-CN"/>
        </w:rPr>
      </w:pPr>
      <w:r>
        <w:rPr>
          <w:rFonts w:hint="default"/>
          <w:lang w:val="en-US" w:eastAsia="zh-CN"/>
        </w:rPr>
        <w:drawing>
          <wp:anchor distT="0" distB="0" distL="114300" distR="114300" simplePos="0" relativeHeight="251659264" behindDoc="1" locked="0" layoutInCell="1" allowOverlap="1">
            <wp:simplePos x="0" y="0"/>
            <wp:positionH relativeFrom="column">
              <wp:posOffset>4104640</wp:posOffset>
            </wp:positionH>
            <wp:positionV relativeFrom="paragraph">
              <wp:posOffset>146685</wp:posOffset>
            </wp:positionV>
            <wp:extent cx="1790700" cy="476250"/>
            <wp:effectExtent l="0" t="0" r="0" b="0"/>
            <wp:wrapNone/>
            <wp:docPr id="18" name="图片 18" descr="5f198db2f43698da6d870e898cd74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5f198db2f43698da6d870e898cd74ff"/>
                    <pic:cNvPicPr>
                      <a:picLocks noChangeAspect="1"/>
                    </pic:cNvPicPr>
                  </pic:nvPicPr>
                  <pic:blipFill>
                    <a:blip r:embed="rId12"/>
                    <a:stretch>
                      <a:fillRect/>
                    </a:stretch>
                  </pic:blipFill>
                  <pic:spPr>
                    <a:xfrm>
                      <a:off x="0" y="0"/>
                      <a:ext cx="1790700" cy="476250"/>
                    </a:xfrm>
                    <a:prstGeom prst="rect">
                      <a:avLst/>
                    </a:prstGeom>
                  </pic:spPr>
                </pic:pic>
              </a:graphicData>
            </a:graphic>
          </wp:anchor>
        </w:drawing>
      </w:r>
    </w:p>
    <w:sectPr>
      <w:footerReference r:id="rId10" w:type="default"/>
      <w:pgSz w:w="11906" w:h="16838"/>
      <w:pgMar w:top="1417" w:right="1417" w:bottom="1417" w:left="1417" w:header="1020" w:footer="1304" w:gutter="0"/>
      <w:pgNumType w:fmt="decimal"/>
      <w:cols w:space="0" w:num="1"/>
      <w:rtlGutter w:val="0"/>
      <w:docGrid w:type="lines" w:linePitch="453"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42183FA-4DDB-4588-BE6B-1CAC74C8C7A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2" w:fontKey="{AA7FB286-B4F5-410E-AC0C-AC32C9675940}"/>
  </w:font>
  <w:font w:name="仿宋_GB2312">
    <w:altName w:val="仿宋"/>
    <w:panose1 w:val="02010609030101010101"/>
    <w:charset w:val="86"/>
    <w:family w:val="modern"/>
    <w:pitch w:val="default"/>
    <w:sig w:usb0="00000000" w:usb1="00000000" w:usb2="00000000" w:usb3="00000000" w:csb0="00040000" w:csb1="00000000"/>
    <w:embedRegular r:id="rId3" w:fontKey="{B2BC5D60-E3EC-4F82-8512-430A72FCF82A}"/>
  </w:font>
  <w:font w:name="华文中宋">
    <w:panose1 w:val="02010600040101010101"/>
    <w:charset w:val="86"/>
    <w:family w:val="auto"/>
    <w:pitch w:val="default"/>
    <w:sig w:usb0="00000287" w:usb1="080F0000" w:usb2="00000000" w:usb3="00000000" w:csb0="0004009F" w:csb1="DFD70000"/>
  </w:font>
  <w:font w:name="长城小标宋体">
    <w:panose1 w:val="02010609010101010101"/>
    <w:charset w:val="00"/>
    <w:family w:val="modern"/>
    <w:pitch w:val="default"/>
    <w:sig w:usb0="00000000" w:usb1="00000000" w:usb2="00000000" w:usb3="00000000" w:csb0="00000000" w:csb1="00000000"/>
  </w:font>
  <w:font w:name="方正小标宋_GBK">
    <w:panose1 w:val="02000000000000000000"/>
    <w:charset w:val="86"/>
    <w:family w:val="auto"/>
    <w:pitch w:val="default"/>
    <w:sig w:usb0="A00002BF" w:usb1="38CF7CFA" w:usb2="00082016" w:usb3="00000000" w:csb0="00040001" w:csb1="00000000"/>
    <w:embedRegular r:id="rId4" w:fontKey="{4A0879E8-3094-4B28-874B-9818D2731F69}"/>
  </w:font>
  <w:font w:name="楷体_GB2312">
    <w:altName w:val="楷体"/>
    <w:panose1 w:val="02010609030101010101"/>
    <w:charset w:val="86"/>
    <w:family w:val="auto"/>
    <w:pitch w:val="default"/>
    <w:sig w:usb0="00000000" w:usb1="00000000" w:usb2="00000000" w:usb3="00000000" w:csb0="00040000" w:csb1="00000000"/>
  </w:font>
  <w:font w:name="方正仿宋简体">
    <w:panose1 w:val="02000000000000000000"/>
    <w:charset w:val="86"/>
    <w:family w:val="auto"/>
    <w:pitch w:val="default"/>
    <w:sig w:usb0="A00002BF" w:usb1="184F6CFA" w:usb2="00000012" w:usb3="00000000" w:csb0="00040001" w:csb1="00000000"/>
    <w:embedRegular r:id="rId5" w:fontKey="{D132DB76-FD5F-405A-B52C-47058903BEEE}"/>
  </w:font>
  <w:font w:name="方正小标宋简体">
    <w:panose1 w:val="02000000000000000000"/>
    <w:charset w:val="86"/>
    <w:family w:val="auto"/>
    <w:pitch w:val="default"/>
    <w:sig w:usb0="00000001" w:usb1="08000000" w:usb2="00000000" w:usb3="00000000" w:csb0="00040000" w:csb1="00000000"/>
    <w:embedRegular r:id="rId6" w:fontKey="{40A20CF9-D7D1-4A00-88E1-B0A1F980FC38}"/>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C4F3C9">
    <w:pPr>
      <w:spacing w:line="184" w:lineRule="auto"/>
      <w:ind w:left="4067" w:firstLine="400"/>
      <w:rPr>
        <w:rFonts w:eastAsia="Times New Roman" w:cs="Times New Roman"/>
        <w:sz w:val="20"/>
        <w:szCs w:val="20"/>
      </w:rPr>
    </w:pPr>
    <w:r>
      <w:rPr>
        <w:sz w:val="20"/>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026D813">
                          <w:pPr>
                            <w:pStyle w:val="4"/>
                            <w:spacing w:line="400" w:lineRule="exact"/>
                            <w:ind w:firstLine="0" w:firstLineChars="0"/>
                            <w:rPr>
                              <w:rFonts w:cs="Times New Roman"/>
                              <w:sz w:val="28"/>
                              <w:szCs w:val="28"/>
                              <w:lang w:eastAsia="zh-CN"/>
                            </w:rPr>
                          </w:pPr>
                          <w:r>
                            <w:rPr>
                              <w:rFonts w:cs="Times New Roman"/>
                              <w:sz w:val="28"/>
                              <w:szCs w:val="28"/>
                              <w:lang w:eastAsia="zh-CN"/>
                            </w:rPr>
                            <w:t xml:space="preserve">— </w:t>
                          </w:r>
                          <w:r>
                            <w:rPr>
                              <w:rFonts w:cs="Times New Roman"/>
                              <w:sz w:val="28"/>
                              <w:szCs w:val="28"/>
                              <w:lang w:eastAsia="zh-CN"/>
                            </w:rPr>
                            <w:fldChar w:fldCharType="begin"/>
                          </w:r>
                          <w:r>
                            <w:rPr>
                              <w:rFonts w:cs="Times New Roman"/>
                              <w:sz w:val="28"/>
                              <w:szCs w:val="28"/>
                              <w:lang w:eastAsia="zh-CN"/>
                            </w:rPr>
                            <w:instrText xml:space="preserve"> PAGE  \* MERGEFORMAT </w:instrText>
                          </w:r>
                          <w:r>
                            <w:rPr>
                              <w:rFonts w:cs="Times New Roman"/>
                              <w:sz w:val="28"/>
                              <w:szCs w:val="28"/>
                              <w:lang w:eastAsia="zh-CN"/>
                            </w:rPr>
                            <w:fldChar w:fldCharType="separate"/>
                          </w:r>
                          <w:r>
                            <w:rPr>
                              <w:rFonts w:cs="Times New Roman"/>
                              <w:sz w:val="28"/>
                              <w:szCs w:val="28"/>
                              <w:lang w:eastAsia="zh-CN"/>
                            </w:rPr>
                            <w:t>19</w:t>
                          </w:r>
                          <w:r>
                            <w:rPr>
                              <w:rFonts w:cs="Times New Roman"/>
                              <w:sz w:val="28"/>
                              <w:szCs w:val="28"/>
                              <w:lang w:eastAsia="zh-CN"/>
                            </w:rPr>
                            <w:fldChar w:fldCharType="end"/>
                          </w:r>
                          <w:r>
                            <w:rPr>
                              <w:rFonts w:cs="Times New Roman"/>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B4HF0wAgAAY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eEybMsbPXO&#10;8ggd5fF2dQyQs1M5itIrge7EDWav69PwTuJw/7nvoh7/Dc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FB4HF0wAgAAYwQAAA4AAAAAAAAAAQAgAAAAHwEAAGRycy9lMm9Eb2MueG1sUEsFBgAA&#10;AAAGAAYAWQEAAMEFAAAAAA==&#10;">
              <v:fill on="f" focussize="0,0"/>
              <v:stroke on="f" weight="0.5pt"/>
              <v:imagedata o:title=""/>
              <o:lock v:ext="edit" aspectratio="f"/>
              <v:textbox inset="0mm,0mm,0mm,0mm" style="mso-fit-shape-to-text:t;">
                <w:txbxContent>
                  <w:p w14:paraId="1026D813">
                    <w:pPr>
                      <w:pStyle w:val="4"/>
                      <w:spacing w:line="400" w:lineRule="exact"/>
                      <w:ind w:firstLine="0" w:firstLineChars="0"/>
                      <w:rPr>
                        <w:rFonts w:cs="Times New Roman"/>
                        <w:sz w:val="28"/>
                        <w:szCs w:val="28"/>
                        <w:lang w:eastAsia="zh-CN"/>
                      </w:rPr>
                    </w:pPr>
                    <w:r>
                      <w:rPr>
                        <w:rFonts w:cs="Times New Roman"/>
                        <w:sz w:val="28"/>
                        <w:szCs w:val="28"/>
                        <w:lang w:eastAsia="zh-CN"/>
                      </w:rPr>
                      <w:t xml:space="preserve">— </w:t>
                    </w:r>
                    <w:r>
                      <w:rPr>
                        <w:rFonts w:cs="Times New Roman"/>
                        <w:sz w:val="28"/>
                        <w:szCs w:val="28"/>
                        <w:lang w:eastAsia="zh-CN"/>
                      </w:rPr>
                      <w:fldChar w:fldCharType="begin"/>
                    </w:r>
                    <w:r>
                      <w:rPr>
                        <w:rFonts w:cs="Times New Roman"/>
                        <w:sz w:val="28"/>
                        <w:szCs w:val="28"/>
                        <w:lang w:eastAsia="zh-CN"/>
                      </w:rPr>
                      <w:instrText xml:space="preserve"> PAGE  \* MERGEFORMAT </w:instrText>
                    </w:r>
                    <w:r>
                      <w:rPr>
                        <w:rFonts w:cs="Times New Roman"/>
                        <w:sz w:val="28"/>
                        <w:szCs w:val="28"/>
                        <w:lang w:eastAsia="zh-CN"/>
                      </w:rPr>
                      <w:fldChar w:fldCharType="separate"/>
                    </w:r>
                    <w:r>
                      <w:rPr>
                        <w:rFonts w:cs="Times New Roman"/>
                        <w:sz w:val="28"/>
                        <w:szCs w:val="28"/>
                        <w:lang w:eastAsia="zh-CN"/>
                      </w:rPr>
                      <w:t>19</w:t>
                    </w:r>
                    <w:r>
                      <w:rPr>
                        <w:rFonts w:cs="Times New Roman"/>
                        <w:sz w:val="28"/>
                        <w:szCs w:val="28"/>
                        <w:lang w:eastAsia="zh-CN"/>
                      </w:rPr>
                      <w:fldChar w:fldCharType="end"/>
                    </w:r>
                    <w:r>
                      <w:rPr>
                        <w:rFonts w:cs="Times New Roman"/>
                        <w:sz w:val="28"/>
                        <w:szCs w:val="28"/>
                        <w:lang w:eastAsia="zh-C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C583F2">
    <w:pPr>
      <w:spacing w:line="184" w:lineRule="auto"/>
      <w:ind w:left="6990" w:firstLine="400"/>
      <w:rPr>
        <w:rFonts w:eastAsia="Times New Roman" w:cs="Times New Roman"/>
        <w:sz w:val="20"/>
        <w:szCs w:val="20"/>
      </w:rPr>
    </w:pPr>
    <w:r>
      <w:rPr>
        <w:sz w:val="20"/>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CF6E439">
                          <w:pPr>
                            <w:pStyle w:val="4"/>
                            <w:spacing w:line="400" w:lineRule="exact"/>
                            <w:ind w:firstLine="0" w:firstLineChars="0"/>
                            <w:rPr>
                              <w:rFonts w:cs="Times New Roman"/>
                              <w:sz w:val="28"/>
                              <w:szCs w:val="28"/>
                              <w:lang w:eastAsia="zh-CN"/>
                            </w:rPr>
                          </w:pPr>
                          <w:r>
                            <w:rPr>
                              <w:rFonts w:cs="Times New Roman"/>
                              <w:sz w:val="28"/>
                              <w:szCs w:val="28"/>
                              <w:lang w:eastAsia="zh-CN"/>
                            </w:rPr>
                            <w:t xml:space="preserve">— </w:t>
                          </w:r>
                          <w:r>
                            <w:rPr>
                              <w:rFonts w:cs="Times New Roman"/>
                              <w:sz w:val="28"/>
                              <w:szCs w:val="28"/>
                              <w:lang w:eastAsia="zh-CN"/>
                            </w:rPr>
                            <w:fldChar w:fldCharType="begin"/>
                          </w:r>
                          <w:r>
                            <w:rPr>
                              <w:rFonts w:cs="Times New Roman"/>
                              <w:sz w:val="28"/>
                              <w:szCs w:val="28"/>
                              <w:lang w:eastAsia="zh-CN"/>
                            </w:rPr>
                            <w:instrText xml:space="preserve"> PAGE  \* MERGEFORMAT </w:instrText>
                          </w:r>
                          <w:r>
                            <w:rPr>
                              <w:rFonts w:cs="Times New Roman"/>
                              <w:sz w:val="28"/>
                              <w:szCs w:val="28"/>
                              <w:lang w:eastAsia="zh-CN"/>
                            </w:rPr>
                            <w:fldChar w:fldCharType="separate"/>
                          </w:r>
                          <w:r>
                            <w:rPr>
                              <w:rFonts w:cs="Times New Roman"/>
                              <w:sz w:val="28"/>
                              <w:szCs w:val="28"/>
                              <w:lang w:eastAsia="zh-CN"/>
                            </w:rPr>
                            <w:t>21</w:t>
                          </w:r>
                          <w:r>
                            <w:rPr>
                              <w:rFonts w:cs="Times New Roman"/>
                              <w:sz w:val="28"/>
                              <w:szCs w:val="28"/>
                              <w:lang w:eastAsia="zh-CN"/>
                            </w:rPr>
                            <w:fldChar w:fldCharType="end"/>
                          </w:r>
                          <w:r>
                            <w:rPr>
                              <w:rFonts w:cs="Times New Roman"/>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2xRpIyAgAAZQQAAA4AAABkcnMvZTJvRG9jLnhtbK1UzY7TMBC+I/EO&#10;lu80bdGu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XbFGkjICAABlBAAADgAAAAAAAAABACAAAAAfAQAAZHJzL2Uyb0RvYy54bWxQSwUG&#10;AAAAAAYABgBZAQAAwwUAAAAA&#10;">
              <v:fill on="f" focussize="0,0"/>
              <v:stroke on="f" weight="0.5pt"/>
              <v:imagedata o:title=""/>
              <o:lock v:ext="edit" aspectratio="f"/>
              <v:textbox inset="0mm,0mm,0mm,0mm" style="mso-fit-shape-to-text:t;">
                <w:txbxContent>
                  <w:p w14:paraId="7CF6E439">
                    <w:pPr>
                      <w:pStyle w:val="4"/>
                      <w:spacing w:line="400" w:lineRule="exact"/>
                      <w:ind w:firstLine="0" w:firstLineChars="0"/>
                      <w:rPr>
                        <w:rFonts w:cs="Times New Roman"/>
                        <w:sz w:val="28"/>
                        <w:szCs w:val="28"/>
                        <w:lang w:eastAsia="zh-CN"/>
                      </w:rPr>
                    </w:pPr>
                    <w:r>
                      <w:rPr>
                        <w:rFonts w:cs="Times New Roman"/>
                        <w:sz w:val="28"/>
                        <w:szCs w:val="28"/>
                        <w:lang w:eastAsia="zh-CN"/>
                      </w:rPr>
                      <w:t xml:space="preserve">— </w:t>
                    </w:r>
                    <w:r>
                      <w:rPr>
                        <w:rFonts w:cs="Times New Roman"/>
                        <w:sz w:val="28"/>
                        <w:szCs w:val="28"/>
                        <w:lang w:eastAsia="zh-CN"/>
                      </w:rPr>
                      <w:fldChar w:fldCharType="begin"/>
                    </w:r>
                    <w:r>
                      <w:rPr>
                        <w:rFonts w:cs="Times New Roman"/>
                        <w:sz w:val="28"/>
                        <w:szCs w:val="28"/>
                        <w:lang w:eastAsia="zh-CN"/>
                      </w:rPr>
                      <w:instrText xml:space="preserve"> PAGE  \* MERGEFORMAT </w:instrText>
                    </w:r>
                    <w:r>
                      <w:rPr>
                        <w:rFonts w:cs="Times New Roman"/>
                        <w:sz w:val="28"/>
                        <w:szCs w:val="28"/>
                        <w:lang w:eastAsia="zh-CN"/>
                      </w:rPr>
                      <w:fldChar w:fldCharType="separate"/>
                    </w:r>
                    <w:r>
                      <w:rPr>
                        <w:rFonts w:cs="Times New Roman"/>
                        <w:sz w:val="28"/>
                        <w:szCs w:val="28"/>
                        <w:lang w:eastAsia="zh-CN"/>
                      </w:rPr>
                      <w:t>21</w:t>
                    </w:r>
                    <w:r>
                      <w:rPr>
                        <w:rFonts w:cs="Times New Roman"/>
                        <w:sz w:val="28"/>
                        <w:szCs w:val="28"/>
                        <w:lang w:eastAsia="zh-CN"/>
                      </w:rPr>
                      <w:fldChar w:fldCharType="end"/>
                    </w:r>
                    <w:r>
                      <w:rPr>
                        <w:rFonts w:cs="Times New Roman"/>
                        <w:sz w:val="28"/>
                        <w:szCs w:val="28"/>
                        <w:lang w:eastAsia="zh-CN"/>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9EBB86">
    <w:pPr>
      <w:spacing w:line="184" w:lineRule="auto"/>
      <w:ind w:left="6990" w:firstLine="400"/>
      <w:rPr>
        <w:rFonts w:eastAsia="Times New Roman" w:cs="Times New Roman"/>
        <w:sz w:val="20"/>
        <w:szCs w:val="20"/>
      </w:rPr>
    </w:pPr>
    <w:r>
      <w:rPr>
        <w:sz w:val="20"/>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C10987">
                          <w:pPr>
                            <w:pStyle w:val="4"/>
                            <w:spacing w:line="400" w:lineRule="exact"/>
                            <w:ind w:firstLine="0" w:firstLineChars="0"/>
                            <w:rPr>
                              <w:rFonts w:cs="Times New Roman"/>
                              <w:sz w:val="28"/>
                              <w:szCs w:val="28"/>
                              <w:lang w:eastAsia="zh-CN"/>
                            </w:rPr>
                          </w:pPr>
                          <w:r>
                            <w:rPr>
                              <w:rFonts w:cs="Times New Roman"/>
                              <w:sz w:val="28"/>
                              <w:szCs w:val="28"/>
                              <w:lang w:eastAsia="zh-CN"/>
                            </w:rPr>
                            <w:t xml:space="preserve">— </w:t>
                          </w:r>
                          <w:r>
                            <w:rPr>
                              <w:rFonts w:cs="Times New Roman"/>
                              <w:sz w:val="28"/>
                              <w:szCs w:val="28"/>
                              <w:lang w:eastAsia="zh-CN"/>
                            </w:rPr>
                            <w:fldChar w:fldCharType="begin"/>
                          </w:r>
                          <w:r>
                            <w:rPr>
                              <w:rFonts w:cs="Times New Roman"/>
                              <w:sz w:val="28"/>
                              <w:szCs w:val="28"/>
                              <w:lang w:eastAsia="zh-CN"/>
                            </w:rPr>
                            <w:instrText xml:space="preserve"> PAGE  \* MERGEFORMAT </w:instrText>
                          </w:r>
                          <w:r>
                            <w:rPr>
                              <w:rFonts w:cs="Times New Roman"/>
                              <w:sz w:val="28"/>
                              <w:szCs w:val="28"/>
                              <w:lang w:eastAsia="zh-CN"/>
                            </w:rPr>
                            <w:fldChar w:fldCharType="separate"/>
                          </w:r>
                          <w:r>
                            <w:rPr>
                              <w:rFonts w:cs="Times New Roman"/>
                              <w:sz w:val="28"/>
                              <w:szCs w:val="28"/>
                              <w:lang w:eastAsia="zh-CN"/>
                            </w:rPr>
                            <w:t>22</w:t>
                          </w:r>
                          <w:r>
                            <w:rPr>
                              <w:rFonts w:cs="Times New Roman"/>
                              <w:sz w:val="28"/>
                              <w:szCs w:val="28"/>
                              <w:lang w:eastAsia="zh-CN"/>
                            </w:rPr>
                            <w:fldChar w:fldCharType="end"/>
                          </w:r>
                          <w:r>
                            <w:rPr>
                              <w:rFonts w:cs="Times New Roman"/>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5DC10987">
                    <w:pPr>
                      <w:pStyle w:val="4"/>
                      <w:spacing w:line="400" w:lineRule="exact"/>
                      <w:ind w:firstLine="0" w:firstLineChars="0"/>
                      <w:rPr>
                        <w:rFonts w:cs="Times New Roman"/>
                        <w:sz w:val="28"/>
                        <w:szCs w:val="28"/>
                        <w:lang w:eastAsia="zh-CN"/>
                      </w:rPr>
                    </w:pPr>
                    <w:r>
                      <w:rPr>
                        <w:rFonts w:cs="Times New Roman"/>
                        <w:sz w:val="28"/>
                        <w:szCs w:val="28"/>
                        <w:lang w:eastAsia="zh-CN"/>
                      </w:rPr>
                      <w:t xml:space="preserve">— </w:t>
                    </w:r>
                    <w:r>
                      <w:rPr>
                        <w:rFonts w:cs="Times New Roman"/>
                        <w:sz w:val="28"/>
                        <w:szCs w:val="28"/>
                        <w:lang w:eastAsia="zh-CN"/>
                      </w:rPr>
                      <w:fldChar w:fldCharType="begin"/>
                    </w:r>
                    <w:r>
                      <w:rPr>
                        <w:rFonts w:cs="Times New Roman"/>
                        <w:sz w:val="28"/>
                        <w:szCs w:val="28"/>
                        <w:lang w:eastAsia="zh-CN"/>
                      </w:rPr>
                      <w:instrText xml:space="preserve"> PAGE  \* MERGEFORMAT </w:instrText>
                    </w:r>
                    <w:r>
                      <w:rPr>
                        <w:rFonts w:cs="Times New Roman"/>
                        <w:sz w:val="28"/>
                        <w:szCs w:val="28"/>
                        <w:lang w:eastAsia="zh-CN"/>
                      </w:rPr>
                      <w:fldChar w:fldCharType="separate"/>
                    </w:r>
                    <w:r>
                      <w:rPr>
                        <w:rFonts w:cs="Times New Roman"/>
                        <w:sz w:val="28"/>
                        <w:szCs w:val="28"/>
                        <w:lang w:eastAsia="zh-CN"/>
                      </w:rPr>
                      <w:t>22</w:t>
                    </w:r>
                    <w:r>
                      <w:rPr>
                        <w:rFonts w:cs="Times New Roman"/>
                        <w:sz w:val="28"/>
                        <w:szCs w:val="28"/>
                        <w:lang w:eastAsia="zh-CN"/>
                      </w:rPr>
                      <w:fldChar w:fldCharType="end"/>
                    </w:r>
                    <w:r>
                      <w:rPr>
                        <w:rFonts w:cs="Times New Roman"/>
                        <w:sz w:val="28"/>
                        <w:szCs w:val="28"/>
                        <w:lang w:eastAsia="zh-CN"/>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A00977">
    <w:pPr>
      <w:spacing w:line="184" w:lineRule="auto"/>
      <w:rPr>
        <w:rFonts w:eastAsia="Times New Roman" w:cs="Times New Roman"/>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783110">
    <w:pPr>
      <w:pStyle w:val="5"/>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871589">
    <w:pPr>
      <w:pStyle w:val="5"/>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HorizontalSpacing w:val="320"/>
  <w:drawingGridVerticalSpacing w:val="226"/>
  <w:displayHorizontalDrawingGridEvery w:val="1"/>
  <w:displayVerticalDrawingGridEvery w:val="2"/>
  <w:noPunctuationKerning w:val="1"/>
  <w:characterSpacingControl w:val="compressPunctuation"/>
  <w:hdrShapeDefaults>
    <o:shapelayout v:ext="edit">
      <o:idmap v:ext="edit" data="3"/>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liNmFiM2YyYjE1MjJmZWE2MDQxYWQzMzQxMjFmYTAifQ=="/>
  </w:docVars>
  <w:rsids>
    <w:rsidRoot w:val="61BF5FFF"/>
    <w:rsid w:val="03A33559"/>
    <w:rsid w:val="145B54FF"/>
    <w:rsid w:val="1A2065A6"/>
    <w:rsid w:val="1E7A2691"/>
    <w:rsid w:val="1F1422F0"/>
    <w:rsid w:val="20CA40C0"/>
    <w:rsid w:val="24D26D36"/>
    <w:rsid w:val="2A872349"/>
    <w:rsid w:val="2D57680E"/>
    <w:rsid w:val="2E471B11"/>
    <w:rsid w:val="32D818D4"/>
    <w:rsid w:val="332124D7"/>
    <w:rsid w:val="370F9C4D"/>
    <w:rsid w:val="3AEF33AB"/>
    <w:rsid w:val="3DB212DD"/>
    <w:rsid w:val="3EFFF9E6"/>
    <w:rsid w:val="4F333330"/>
    <w:rsid w:val="511B583F"/>
    <w:rsid w:val="61BF5FFF"/>
    <w:rsid w:val="6EFEBFBE"/>
    <w:rsid w:val="7EEA173C"/>
    <w:rsid w:val="D4FB184D"/>
    <w:rsid w:val="F76DCBA1"/>
    <w:rsid w:val="FF98C6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600" w:lineRule="exact"/>
      <w:ind w:firstLine="420" w:firstLineChars="200"/>
      <w:jc w:val="both"/>
    </w:pPr>
    <w:rPr>
      <w:rFonts w:ascii="Times New Roman" w:hAnsi="Times New Roman" w:eastAsia="仿宋" w:cstheme="minorBidi"/>
      <w:kern w:val="2"/>
      <w:sz w:val="32"/>
      <w:szCs w:val="24"/>
      <w:lang w:val="en-US" w:eastAsia="zh-CN" w:bidi="ar-SA"/>
    </w:rPr>
  </w:style>
  <w:style w:type="paragraph" w:styleId="3">
    <w:name w:val="heading 1"/>
    <w:basedOn w:val="1"/>
    <w:next w:val="1"/>
    <w:link w:val="8"/>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widowControl w:val="0"/>
      <w:spacing w:after="120"/>
      <w:jc w:val="both"/>
    </w:pPr>
    <w:rPr>
      <w:rFonts w:ascii="Calibri" w:hAnsi="Calibri" w:eastAsia="仿宋_GB2312" w:cs="Times New Roman"/>
      <w:kern w:val="2"/>
      <w:sz w:val="32"/>
      <w:lang w:val="en-US" w:eastAsia="zh-CN" w:bidi="ar-SA"/>
    </w:rPr>
  </w:style>
  <w:style w:type="paragraph" w:styleId="4">
    <w:name w:val="footer"/>
    <w:basedOn w:val="1"/>
    <w:qFormat/>
    <w:uiPriority w:val="0"/>
    <w:pPr>
      <w:tabs>
        <w:tab w:val="center" w:pos="4153"/>
        <w:tab w:val="right" w:pos="8306"/>
      </w:tabs>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pacing w:line="240" w:lineRule="auto"/>
    </w:pPr>
    <w:rPr>
      <w:sz w:val="18"/>
    </w:rPr>
  </w:style>
  <w:style w:type="character" w:customStyle="1" w:styleId="8">
    <w:name w:val="标题 1 Char"/>
    <w:link w:val="3"/>
    <w:qFormat/>
    <w:uiPriority w:val="0"/>
    <w:rPr>
      <w:b/>
      <w:kern w:val="44"/>
      <w:sz w:val="44"/>
    </w:rPr>
  </w:style>
  <w:style w:type="paragraph" w:customStyle="1" w:styleId="9">
    <w:name w:val="表格"/>
    <w:basedOn w:val="1"/>
    <w:qFormat/>
    <w:uiPriority w:val="0"/>
    <w:pPr>
      <w:widowControl/>
      <w:spacing w:line="240" w:lineRule="auto"/>
      <w:ind w:firstLine="0" w:firstLineChars="0"/>
      <w:jc w:val="center"/>
      <w:textAlignment w:val="center"/>
    </w:pPr>
    <w:rPr>
      <w:rFonts w:ascii="Times New Roman" w:hAnsi="Times New Roman" w:eastAsia="仿宋" w:cs="黑体"/>
      <w:color w:val="000000" w:themeColor="text1"/>
      <w:kern w:val="0"/>
      <w:sz w:val="24"/>
      <w:szCs w:val="22"/>
      <w:u w:val="none"/>
      <w:lang w:bidi="ar"/>
      <w14:textFill>
        <w14:solidFill>
          <w14:schemeClr w14:val="tx1"/>
        </w14:solidFill>
      </w14:textFill>
    </w:rPr>
  </w:style>
  <w:style w:type="table" w:customStyle="1" w:styleId="10">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1942</Words>
  <Characters>2038</Characters>
  <Lines>0</Lines>
  <Paragraphs>0</Paragraphs>
  <TotalTime>3</TotalTime>
  <ScaleCrop>false</ScaleCrop>
  <LinksUpToDate>false</LinksUpToDate>
  <CharactersWithSpaces>2160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2024-10-29T13:36:00Z</dcterms:created>
  <dc:creator>摇到外婆桥。</dc:creator>
  <cp:lastModifiedBy>摇到外婆桥。</cp:lastModifiedBy>
  <cp:lastPrinted>2024-10-31T03:22:00Z</cp:lastPrinted>
  <dcterms:modified xsi:type="dcterms:W3CDTF">2024-10-31T03:58:14Z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4611CD6F7B5046EB87C4958E5C813DCD_13</vt:lpwstr>
  </property>
</Properties>
</file>