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88606">
      <w:pPr>
        <w:numPr>
          <w:ilvl w:val="0"/>
          <w:numId w:val="0"/>
        </w:numPr>
        <w:tabs>
          <w:tab w:val="left" w:pos="10710"/>
        </w:tabs>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4</w:t>
      </w:r>
    </w:p>
    <w:p w14:paraId="557C06F5">
      <w:pPr>
        <w:numPr>
          <w:ilvl w:val="0"/>
          <w:numId w:val="0"/>
        </w:numPr>
        <w:jc w:val="center"/>
        <w:rPr>
          <w:rFonts w:hint="default" w:ascii="Times New Roman" w:hAnsi="Times New Roman" w:eastAsia="方正小标宋简体" w:cs="Times New Roman"/>
          <w:b/>
          <w:bCs/>
          <w:color w:val="auto"/>
          <w:sz w:val="36"/>
          <w:szCs w:val="36"/>
        </w:rPr>
      </w:pPr>
      <w:r>
        <w:rPr>
          <w:rFonts w:hint="default" w:ascii="Times New Roman" w:hAnsi="Times New Roman" w:eastAsia="方正小标宋简体" w:cs="Times New Roman"/>
          <w:b/>
          <w:bCs/>
          <w:color w:val="auto"/>
          <w:sz w:val="36"/>
          <w:szCs w:val="36"/>
        </w:rPr>
        <w:t>2022年认定和复核通过的专精特新</w:t>
      </w:r>
      <w:r>
        <w:rPr>
          <w:rFonts w:hint="default" w:ascii="Times New Roman" w:hAnsi="Times New Roman" w:eastAsia="方正小标宋简体" w:cs="Times New Roman"/>
          <w:b/>
          <w:bCs/>
          <w:color w:val="auto"/>
          <w:sz w:val="36"/>
          <w:szCs w:val="36"/>
          <w:lang w:eastAsia="zh-CN"/>
        </w:rPr>
        <w:t>“小巨人”</w:t>
      </w:r>
      <w:r>
        <w:rPr>
          <w:rFonts w:hint="default" w:ascii="Times New Roman" w:hAnsi="Times New Roman" w:eastAsia="方正小标宋简体" w:cs="Times New Roman"/>
          <w:b/>
          <w:bCs/>
          <w:color w:val="auto"/>
          <w:sz w:val="36"/>
          <w:szCs w:val="36"/>
        </w:rPr>
        <w:t>企业复核情况汇总表</w:t>
      </w:r>
    </w:p>
    <w:p w14:paraId="300BE8B6">
      <w:pPr>
        <w:numPr>
          <w:ilvl w:val="0"/>
          <w:numId w:val="0"/>
        </w:numPr>
        <w:jc w:val="both"/>
        <w:rPr>
          <w:rFonts w:hint="default" w:ascii="Times New Roman" w:hAnsi="Times New Roman" w:eastAsia="黑体" w:cs="Times New Roman"/>
          <w:color w:val="auto"/>
          <w:sz w:val="32"/>
          <w:szCs w:val="32"/>
          <w:u w:val="single"/>
          <w:lang w:val="en-US" w:eastAsia="zh-CN"/>
        </w:rPr>
      </w:pPr>
      <w:r>
        <w:rPr>
          <w:rFonts w:hint="default" w:ascii="Times New Roman" w:hAnsi="Times New Roman" w:eastAsia="黑体" w:cs="Times New Roman"/>
          <w:color w:val="auto"/>
          <w:sz w:val="32"/>
          <w:szCs w:val="32"/>
          <w:lang w:eastAsia="zh-CN"/>
        </w:rPr>
        <w:t>省辖市级工业和信息化主管部门（盖章）：</w:t>
      </w:r>
      <w:r>
        <w:rPr>
          <w:rFonts w:hint="default" w:ascii="Times New Roman" w:hAnsi="Times New Roman" w:eastAsia="黑体" w:cs="Times New Roman"/>
          <w:color w:val="auto"/>
          <w:sz w:val="32"/>
          <w:szCs w:val="32"/>
          <w:u w:val="single"/>
          <w:lang w:val="en-US" w:eastAsia="zh-CN"/>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1022"/>
        <w:gridCol w:w="1505"/>
        <w:gridCol w:w="600"/>
        <w:gridCol w:w="570"/>
        <w:gridCol w:w="720"/>
        <w:gridCol w:w="615"/>
        <w:gridCol w:w="585"/>
        <w:gridCol w:w="795"/>
        <w:gridCol w:w="675"/>
        <w:gridCol w:w="600"/>
        <w:gridCol w:w="630"/>
        <w:gridCol w:w="990"/>
        <w:gridCol w:w="2619"/>
        <w:gridCol w:w="1"/>
        <w:gridCol w:w="613"/>
        <w:gridCol w:w="1142"/>
        <w:gridCol w:w="2"/>
      </w:tblGrid>
      <w:tr w14:paraId="42C3E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 w:type="dxa"/>
          <w:trHeight w:val="525" w:hRule="atLeast"/>
          <w:jc w:val="center"/>
        </w:trPr>
        <w:tc>
          <w:tcPr>
            <w:tcW w:w="438" w:type="dxa"/>
            <w:vMerge w:val="restart"/>
            <w:noWrap w:val="0"/>
            <w:vAlign w:val="center"/>
          </w:tcPr>
          <w:p w14:paraId="4808F3B2">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黑体" w:cs="Times New Roman"/>
                <w:color w:val="auto"/>
                <w:sz w:val="21"/>
                <w:szCs w:val="21"/>
                <w:vertAlign w:val="baseline"/>
                <w:lang w:eastAsia="zh-CN"/>
              </w:rPr>
              <w:t>序号</w:t>
            </w:r>
          </w:p>
        </w:tc>
        <w:tc>
          <w:tcPr>
            <w:tcW w:w="1022" w:type="dxa"/>
            <w:vMerge w:val="restart"/>
            <w:noWrap w:val="0"/>
            <w:vAlign w:val="center"/>
          </w:tcPr>
          <w:p w14:paraId="088EF0FB">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企业名称</w:t>
            </w:r>
          </w:p>
        </w:tc>
        <w:tc>
          <w:tcPr>
            <w:tcW w:w="1505" w:type="dxa"/>
            <w:vMerge w:val="restart"/>
            <w:noWrap w:val="0"/>
            <w:vAlign w:val="center"/>
          </w:tcPr>
          <w:p w14:paraId="5526E591">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主导产品名称</w:t>
            </w:r>
          </w:p>
          <w:p w14:paraId="364AFDE2">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val="en-US" w:eastAsia="zh-CN"/>
              </w:rPr>
            </w:pPr>
            <w:r>
              <w:rPr>
                <w:rFonts w:hint="default" w:ascii="Times New Roman" w:hAnsi="Times New Roman" w:eastAsia="黑体" w:cs="Times New Roman"/>
                <w:color w:val="auto"/>
                <w:sz w:val="18"/>
                <w:szCs w:val="18"/>
                <w:vertAlign w:val="baseline"/>
                <w:lang w:eastAsia="zh-CN"/>
              </w:rPr>
              <w:t>（请勿填写英文）</w:t>
            </w:r>
          </w:p>
        </w:tc>
        <w:tc>
          <w:tcPr>
            <w:tcW w:w="600" w:type="dxa"/>
            <w:vMerge w:val="restart"/>
            <w:noWrap w:val="0"/>
            <w:vAlign w:val="center"/>
          </w:tcPr>
          <w:p w14:paraId="38BA2D8E">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是否创新直通</w:t>
            </w:r>
          </w:p>
        </w:tc>
        <w:tc>
          <w:tcPr>
            <w:tcW w:w="570" w:type="dxa"/>
            <w:vMerge w:val="restart"/>
            <w:noWrap w:val="0"/>
            <w:vAlign w:val="center"/>
          </w:tcPr>
          <w:p w14:paraId="1AF0FDD2">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控股情况</w:t>
            </w:r>
          </w:p>
        </w:tc>
        <w:tc>
          <w:tcPr>
            <w:tcW w:w="720" w:type="dxa"/>
            <w:vMerge w:val="restart"/>
            <w:noWrap w:val="0"/>
            <w:vAlign w:val="center"/>
          </w:tcPr>
          <w:p w14:paraId="5AD8E9ED">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同集团内企业情况</w:t>
            </w:r>
          </w:p>
        </w:tc>
        <w:tc>
          <w:tcPr>
            <w:tcW w:w="615" w:type="dxa"/>
            <w:vMerge w:val="restart"/>
            <w:noWrap w:val="0"/>
            <w:vAlign w:val="center"/>
          </w:tcPr>
          <w:p w14:paraId="62CF7D30">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val="en-US" w:eastAsia="zh-CN"/>
              </w:rPr>
            </w:pPr>
            <w:r>
              <w:rPr>
                <w:rFonts w:hint="default" w:ascii="Times New Roman" w:hAnsi="Times New Roman" w:eastAsia="黑体" w:cs="Times New Roman"/>
                <w:color w:val="auto"/>
                <w:sz w:val="18"/>
                <w:szCs w:val="18"/>
                <w:vertAlign w:val="baseline"/>
                <w:lang w:eastAsia="zh-CN"/>
              </w:rPr>
              <w:t>企业规模类型</w:t>
            </w:r>
          </w:p>
        </w:tc>
        <w:tc>
          <w:tcPr>
            <w:tcW w:w="585" w:type="dxa"/>
            <w:vMerge w:val="restart"/>
            <w:noWrap w:val="0"/>
            <w:vAlign w:val="center"/>
          </w:tcPr>
          <w:p w14:paraId="426E4931">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主营业务收入占比</w:t>
            </w:r>
          </w:p>
        </w:tc>
        <w:tc>
          <w:tcPr>
            <w:tcW w:w="795" w:type="dxa"/>
            <w:vMerge w:val="restart"/>
            <w:noWrap w:val="0"/>
            <w:vAlign w:val="center"/>
          </w:tcPr>
          <w:p w14:paraId="041C1E7D">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近</w:t>
            </w:r>
            <w:r>
              <w:rPr>
                <w:rFonts w:hint="default" w:ascii="Times New Roman" w:hAnsi="Times New Roman" w:eastAsia="黑体" w:cs="Times New Roman"/>
                <w:color w:val="auto"/>
                <w:sz w:val="18"/>
                <w:szCs w:val="18"/>
                <w:vertAlign w:val="baseline"/>
                <w:lang w:val="en-US" w:eastAsia="zh-CN"/>
              </w:rPr>
              <w:t>2年主营业务收入平均增长率</w:t>
            </w:r>
          </w:p>
        </w:tc>
        <w:tc>
          <w:tcPr>
            <w:tcW w:w="675" w:type="dxa"/>
            <w:vMerge w:val="restart"/>
            <w:noWrap w:val="0"/>
            <w:vAlign w:val="center"/>
          </w:tcPr>
          <w:p w14:paraId="7137CB4C">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全国细分市场占有率</w:t>
            </w:r>
          </w:p>
        </w:tc>
        <w:tc>
          <w:tcPr>
            <w:tcW w:w="1230" w:type="dxa"/>
            <w:gridSpan w:val="2"/>
            <w:noWrap w:val="0"/>
            <w:vAlign w:val="center"/>
          </w:tcPr>
          <w:p w14:paraId="062DCFF5">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val="en-US" w:eastAsia="zh-CN"/>
              </w:rPr>
            </w:pPr>
            <w:r>
              <w:rPr>
                <w:rFonts w:hint="default" w:ascii="Times New Roman" w:hAnsi="Times New Roman" w:eastAsia="黑体" w:cs="Times New Roman"/>
                <w:color w:val="auto"/>
                <w:sz w:val="18"/>
                <w:szCs w:val="18"/>
                <w:vertAlign w:val="baseline"/>
                <w:lang w:val="en-US" w:eastAsia="zh-CN"/>
              </w:rPr>
              <w:t>研发费用总额占营业收入总额比重</w:t>
            </w:r>
          </w:p>
        </w:tc>
        <w:tc>
          <w:tcPr>
            <w:tcW w:w="990" w:type="dxa"/>
            <w:vMerge w:val="restart"/>
            <w:noWrap w:val="0"/>
            <w:vAlign w:val="center"/>
          </w:tcPr>
          <w:p w14:paraId="480B9EEC">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Ⅰ类知识产权数量（项）</w:t>
            </w:r>
          </w:p>
        </w:tc>
        <w:tc>
          <w:tcPr>
            <w:tcW w:w="2619" w:type="dxa"/>
            <w:noWrap w:val="0"/>
            <w:vAlign w:val="center"/>
          </w:tcPr>
          <w:p w14:paraId="35754EC4">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该企业三年来发展情况及该企业产品、技术先进性的说明（不超过</w:t>
            </w:r>
            <w:r>
              <w:rPr>
                <w:rFonts w:hint="default" w:ascii="Times New Roman" w:hAnsi="Times New Roman" w:eastAsia="黑体" w:cs="Times New Roman"/>
                <w:color w:val="auto"/>
                <w:sz w:val="18"/>
                <w:szCs w:val="18"/>
                <w:vertAlign w:val="baseline"/>
                <w:lang w:val="en-US" w:eastAsia="zh-CN"/>
              </w:rPr>
              <w:t>200字</w:t>
            </w:r>
            <w:r>
              <w:rPr>
                <w:rFonts w:hint="default" w:ascii="Times New Roman" w:hAnsi="Times New Roman" w:eastAsia="黑体" w:cs="Times New Roman"/>
                <w:color w:val="auto"/>
                <w:sz w:val="18"/>
                <w:szCs w:val="18"/>
                <w:vertAlign w:val="baseline"/>
                <w:lang w:eastAsia="zh-CN"/>
              </w:rPr>
              <w:t>）</w:t>
            </w:r>
          </w:p>
        </w:tc>
        <w:tc>
          <w:tcPr>
            <w:tcW w:w="1756" w:type="dxa"/>
            <w:gridSpan w:val="3"/>
            <w:noWrap w:val="0"/>
            <w:vAlign w:val="center"/>
          </w:tcPr>
          <w:p w14:paraId="13EF1A55">
            <w:pPr>
              <w:keepNext w:val="0"/>
              <w:keepLines w:val="0"/>
              <w:pageBreakBefore w:val="0"/>
              <w:widowControl w:val="0"/>
              <w:kinsoku/>
              <w:wordWrap/>
              <w:overflowPunct/>
              <w:topLinePunct w:val="0"/>
              <w:autoSpaceDE/>
              <w:autoSpaceDN/>
              <w:bidi w:val="0"/>
              <w:adjustRightInd/>
              <w:snapToGrid/>
              <w:spacing w:line="200" w:lineRule="exact"/>
              <w:jc w:val="center"/>
              <w:textAlignment w:val="auto"/>
              <w:outlineLvl w:val="9"/>
              <w:rPr>
                <w:rFonts w:hint="default" w:ascii="Times New Roman" w:hAnsi="Times New Roman" w:eastAsia="黑体" w:cs="Times New Roman"/>
                <w:color w:val="auto"/>
                <w:sz w:val="18"/>
                <w:szCs w:val="18"/>
                <w:vertAlign w:val="baseline"/>
                <w:lang w:eastAsia="zh-CN"/>
              </w:rPr>
            </w:pPr>
            <w:r>
              <w:rPr>
                <w:rFonts w:hint="default" w:ascii="Times New Roman" w:hAnsi="Times New Roman" w:eastAsia="黑体" w:cs="Times New Roman"/>
                <w:color w:val="auto"/>
                <w:sz w:val="18"/>
                <w:szCs w:val="18"/>
                <w:vertAlign w:val="baseline"/>
                <w:lang w:eastAsia="zh-CN"/>
              </w:rPr>
              <w:t>复核意见</w:t>
            </w:r>
          </w:p>
        </w:tc>
      </w:tr>
      <w:tr w14:paraId="304E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vMerge w:val="continue"/>
            <w:noWrap w:val="0"/>
            <w:vAlign w:val="center"/>
          </w:tcPr>
          <w:p w14:paraId="0DF28F83">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1"/>
                <w:szCs w:val="21"/>
                <w:vertAlign w:val="baseline"/>
                <w:lang w:val="en-US" w:eastAsia="zh-CN"/>
              </w:rPr>
            </w:pPr>
          </w:p>
        </w:tc>
        <w:tc>
          <w:tcPr>
            <w:tcW w:w="1022" w:type="dxa"/>
            <w:vMerge w:val="continue"/>
            <w:noWrap w:val="0"/>
            <w:vAlign w:val="center"/>
          </w:tcPr>
          <w:p w14:paraId="1D21319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1"/>
                <w:szCs w:val="21"/>
                <w:vertAlign w:val="baseline"/>
              </w:rPr>
            </w:pPr>
          </w:p>
        </w:tc>
        <w:tc>
          <w:tcPr>
            <w:tcW w:w="1505" w:type="dxa"/>
            <w:vMerge w:val="continue"/>
            <w:noWrap w:val="0"/>
            <w:vAlign w:val="center"/>
          </w:tcPr>
          <w:p w14:paraId="598F32D9">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1"/>
                <w:szCs w:val="21"/>
                <w:vertAlign w:val="baseline"/>
              </w:rPr>
            </w:pPr>
          </w:p>
        </w:tc>
        <w:tc>
          <w:tcPr>
            <w:tcW w:w="600" w:type="dxa"/>
            <w:vMerge w:val="continue"/>
            <w:noWrap w:val="0"/>
            <w:vAlign w:val="center"/>
          </w:tcPr>
          <w:p w14:paraId="54EFB9D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lang w:eastAsia="zh-CN"/>
              </w:rPr>
            </w:pPr>
          </w:p>
        </w:tc>
        <w:tc>
          <w:tcPr>
            <w:tcW w:w="570" w:type="dxa"/>
            <w:vMerge w:val="continue"/>
            <w:noWrap w:val="0"/>
            <w:vAlign w:val="center"/>
          </w:tcPr>
          <w:p w14:paraId="476DF52C">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lang w:eastAsia="zh-CN"/>
              </w:rPr>
            </w:pPr>
          </w:p>
        </w:tc>
        <w:tc>
          <w:tcPr>
            <w:tcW w:w="720" w:type="dxa"/>
            <w:vMerge w:val="continue"/>
            <w:noWrap w:val="0"/>
            <w:vAlign w:val="center"/>
          </w:tcPr>
          <w:p w14:paraId="03AD783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615" w:type="dxa"/>
            <w:vMerge w:val="continue"/>
            <w:noWrap w:val="0"/>
            <w:vAlign w:val="center"/>
          </w:tcPr>
          <w:p w14:paraId="7557D75C">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585" w:type="dxa"/>
            <w:vMerge w:val="continue"/>
            <w:noWrap w:val="0"/>
            <w:vAlign w:val="center"/>
          </w:tcPr>
          <w:p w14:paraId="704742AA">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795" w:type="dxa"/>
            <w:vMerge w:val="continue"/>
            <w:noWrap w:val="0"/>
            <w:vAlign w:val="center"/>
          </w:tcPr>
          <w:p w14:paraId="3B7FF48F">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675" w:type="dxa"/>
            <w:vMerge w:val="continue"/>
            <w:noWrap w:val="0"/>
            <w:vAlign w:val="center"/>
          </w:tcPr>
          <w:p w14:paraId="419BA3A5">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600" w:type="dxa"/>
            <w:noWrap w:val="0"/>
            <w:vAlign w:val="center"/>
          </w:tcPr>
          <w:p w14:paraId="284567A4">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18"/>
                <w:szCs w:val="18"/>
                <w:vertAlign w:val="baseline"/>
                <w:lang w:val="en-US" w:eastAsia="zh-CN"/>
              </w:rPr>
            </w:pPr>
            <w:r>
              <w:rPr>
                <w:rFonts w:hint="default" w:ascii="Times New Roman" w:hAnsi="Times New Roman" w:eastAsia="仿宋_GB2312" w:cs="Times New Roman"/>
                <w:color w:val="auto"/>
                <w:sz w:val="18"/>
                <w:szCs w:val="18"/>
                <w:vertAlign w:val="baseline"/>
                <w:lang w:val="en-US" w:eastAsia="zh-CN"/>
              </w:rPr>
              <w:t>2023</w:t>
            </w:r>
          </w:p>
        </w:tc>
        <w:tc>
          <w:tcPr>
            <w:tcW w:w="630" w:type="dxa"/>
            <w:noWrap w:val="0"/>
            <w:vAlign w:val="center"/>
          </w:tcPr>
          <w:p w14:paraId="3AB602CB">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18"/>
                <w:szCs w:val="18"/>
                <w:vertAlign w:val="baseline"/>
                <w:lang w:val="en-US" w:eastAsia="zh-CN"/>
              </w:rPr>
            </w:pPr>
            <w:r>
              <w:rPr>
                <w:rFonts w:hint="default" w:ascii="Times New Roman" w:hAnsi="Times New Roman" w:eastAsia="仿宋_GB2312" w:cs="Times New Roman"/>
                <w:color w:val="auto"/>
                <w:sz w:val="18"/>
                <w:szCs w:val="18"/>
                <w:vertAlign w:val="baseline"/>
                <w:lang w:val="en-US" w:eastAsia="zh-CN"/>
              </w:rPr>
              <w:t>2024</w:t>
            </w:r>
          </w:p>
        </w:tc>
        <w:tc>
          <w:tcPr>
            <w:tcW w:w="990" w:type="dxa"/>
            <w:vMerge w:val="continue"/>
            <w:noWrap w:val="0"/>
            <w:vAlign w:val="center"/>
          </w:tcPr>
          <w:p w14:paraId="186D76D3">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2620" w:type="dxa"/>
            <w:gridSpan w:val="2"/>
            <w:noWrap w:val="0"/>
            <w:vAlign w:val="center"/>
          </w:tcPr>
          <w:p w14:paraId="79D00DBE">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20"/>
                <w:szCs w:val="20"/>
                <w:vertAlign w:val="baseline"/>
              </w:rPr>
            </w:pPr>
          </w:p>
        </w:tc>
        <w:tc>
          <w:tcPr>
            <w:tcW w:w="613" w:type="dxa"/>
            <w:noWrap w:val="0"/>
            <w:vAlign w:val="center"/>
          </w:tcPr>
          <w:p w14:paraId="1E575648">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18"/>
                <w:szCs w:val="18"/>
                <w:vertAlign w:val="baseline"/>
                <w:lang w:eastAsia="zh-CN"/>
              </w:rPr>
            </w:pPr>
            <w:r>
              <w:rPr>
                <w:rFonts w:hint="default" w:ascii="Times New Roman" w:hAnsi="Times New Roman" w:eastAsia="仿宋_GB2312" w:cs="Times New Roman"/>
                <w:color w:val="auto"/>
                <w:sz w:val="18"/>
                <w:szCs w:val="18"/>
                <w:vertAlign w:val="baseline"/>
                <w:lang w:eastAsia="zh-CN"/>
              </w:rPr>
              <w:t>是否推荐</w:t>
            </w:r>
          </w:p>
        </w:tc>
        <w:tc>
          <w:tcPr>
            <w:tcW w:w="1144" w:type="dxa"/>
            <w:gridSpan w:val="2"/>
            <w:noWrap w:val="0"/>
            <w:vAlign w:val="center"/>
          </w:tcPr>
          <w:p w14:paraId="41D7E01C">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default" w:ascii="Times New Roman" w:hAnsi="Times New Roman" w:eastAsia="仿宋_GB2312" w:cs="Times New Roman"/>
                <w:color w:val="auto"/>
                <w:sz w:val="18"/>
                <w:szCs w:val="18"/>
                <w:vertAlign w:val="baseline"/>
                <w:lang w:eastAsia="zh-CN"/>
              </w:rPr>
            </w:pPr>
            <w:r>
              <w:rPr>
                <w:rFonts w:hint="default" w:ascii="Times New Roman" w:hAnsi="Times New Roman" w:eastAsia="仿宋_GB2312" w:cs="Times New Roman"/>
                <w:color w:val="auto"/>
                <w:sz w:val="18"/>
                <w:szCs w:val="18"/>
                <w:vertAlign w:val="baseline"/>
                <w:lang w:eastAsia="zh-CN"/>
              </w:rPr>
              <w:t>如不推荐，请注明理由</w:t>
            </w:r>
          </w:p>
        </w:tc>
      </w:tr>
      <w:tr w14:paraId="6E28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15739B3F">
            <w:pPr>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color w:val="auto"/>
                <w:sz w:val="21"/>
                <w:szCs w:val="21"/>
                <w:vertAlign w:val="baseline"/>
                <w:lang w:val="en-US" w:eastAsia="zh-CN"/>
              </w:rPr>
              <w:t>1</w:t>
            </w:r>
          </w:p>
        </w:tc>
        <w:tc>
          <w:tcPr>
            <w:tcW w:w="1022" w:type="dxa"/>
            <w:noWrap w:val="0"/>
            <w:vAlign w:val="center"/>
          </w:tcPr>
          <w:p w14:paraId="51636C37">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674F936C">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42409CBC">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021A72BD">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30E388BC">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60CA22A0">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0055A3F7">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7DE3E086">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168CBD34">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173C2050">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4CF5711F">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39DBB7D0">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5307DC09">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259FEEB5">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5FC23E7C">
            <w:pPr>
              <w:jc w:val="center"/>
              <w:rPr>
                <w:rFonts w:hint="default" w:ascii="Times New Roman" w:hAnsi="Times New Roman" w:eastAsia="仿宋_GB2312" w:cs="Times New Roman"/>
                <w:color w:val="auto"/>
                <w:sz w:val="28"/>
                <w:szCs w:val="28"/>
                <w:vertAlign w:val="baseline"/>
              </w:rPr>
            </w:pPr>
          </w:p>
        </w:tc>
      </w:tr>
      <w:tr w14:paraId="469DB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20B08D77">
            <w:pPr>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color w:val="auto"/>
                <w:sz w:val="21"/>
                <w:szCs w:val="21"/>
                <w:vertAlign w:val="baseline"/>
                <w:lang w:val="en-US" w:eastAsia="zh-CN"/>
              </w:rPr>
              <w:t>2</w:t>
            </w:r>
          </w:p>
        </w:tc>
        <w:tc>
          <w:tcPr>
            <w:tcW w:w="1022" w:type="dxa"/>
            <w:noWrap w:val="0"/>
            <w:vAlign w:val="center"/>
          </w:tcPr>
          <w:p w14:paraId="67188F14">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0C7CD7C0">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417989C4">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2E879891">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0799AEDA">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31E8A5E0">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2A2C65F1">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22C39853">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3EFE0160">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3F91CF3B">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134F0896">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047A0A38">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455136A4">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1878353E">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6BC1927B">
            <w:pPr>
              <w:jc w:val="center"/>
              <w:rPr>
                <w:rFonts w:hint="default" w:ascii="Times New Roman" w:hAnsi="Times New Roman" w:eastAsia="仿宋_GB2312" w:cs="Times New Roman"/>
                <w:color w:val="auto"/>
                <w:sz w:val="28"/>
                <w:szCs w:val="28"/>
                <w:vertAlign w:val="baseline"/>
              </w:rPr>
            </w:pPr>
          </w:p>
        </w:tc>
      </w:tr>
      <w:tr w14:paraId="71B5F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7493E716">
            <w:pPr>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color w:val="auto"/>
                <w:sz w:val="21"/>
                <w:szCs w:val="21"/>
                <w:vertAlign w:val="baseline"/>
                <w:lang w:val="en-US" w:eastAsia="zh-CN"/>
              </w:rPr>
              <w:t>3</w:t>
            </w:r>
          </w:p>
        </w:tc>
        <w:tc>
          <w:tcPr>
            <w:tcW w:w="1022" w:type="dxa"/>
            <w:noWrap w:val="0"/>
            <w:vAlign w:val="center"/>
          </w:tcPr>
          <w:p w14:paraId="679383E6">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3536E88A">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4F454DC6">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5DEA60CE">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3A250572">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19D039E0">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151F4CED">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50530240">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5F7A3DBA">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40AD79DF">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4739454B">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585A6D8A">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3662A928">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5B088B2B">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29BC30CF">
            <w:pPr>
              <w:jc w:val="center"/>
              <w:rPr>
                <w:rFonts w:hint="default" w:ascii="Times New Roman" w:hAnsi="Times New Roman" w:eastAsia="仿宋_GB2312" w:cs="Times New Roman"/>
                <w:color w:val="auto"/>
                <w:sz w:val="28"/>
                <w:szCs w:val="28"/>
                <w:vertAlign w:val="baseline"/>
              </w:rPr>
            </w:pPr>
          </w:p>
        </w:tc>
      </w:tr>
      <w:tr w14:paraId="768C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2FDB2DC5">
            <w:pPr>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color w:val="auto"/>
                <w:sz w:val="21"/>
                <w:szCs w:val="21"/>
                <w:vertAlign w:val="baseline"/>
                <w:lang w:val="en-US" w:eastAsia="zh-CN"/>
              </w:rPr>
              <w:t>4</w:t>
            </w:r>
          </w:p>
        </w:tc>
        <w:tc>
          <w:tcPr>
            <w:tcW w:w="1022" w:type="dxa"/>
            <w:noWrap w:val="0"/>
            <w:vAlign w:val="center"/>
          </w:tcPr>
          <w:p w14:paraId="4EAABB8D">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744DC8D9">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32EB8BDF">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6EE13310">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30E2548C">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144451D5">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111C315C">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248CD320">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100696FC">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2BA8D89A">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19E7D12A">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45FED834">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40AEDB44">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43E10EE3">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1DAF8B84">
            <w:pPr>
              <w:jc w:val="center"/>
              <w:rPr>
                <w:rFonts w:hint="default" w:ascii="Times New Roman" w:hAnsi="Times New Roman" w:eastAsia="仿宋_GB2312" w:cs="Times New Roman"/>
                <w:color w:val="auto"/>
                <w:sz w:val="28"/>
                <w:szCs w:val="28"/>
                <w:vertAlign w:val="baseline"/>
              </w:rPr>
            </w:pPr>
          </w:p>
        </w:tc>
      </w:tr>
      <w:tr w14:paraId="490D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5EAC84F2">
            <w:pPr>
              <w:jc w:val="center"/>
              <w:rPr>
                <w:rFonts w:hint="default" w:ascii="Times New Roman" w:hAnsi="Times New Roman" w:eastAsia="仿宋_GB2312" w:cs="Times New Roman"/>
                <w:color w:val="auto"/>
                <w:sz w:val="21"/>
                <w:szCs w:val="21"/>
                <w:vertAlign w:val="baseline"/>
                <w:lang w:val="en-US" w:eastAsia="zh-CN"/>
              </w:rPr>
            </w:pPr>
            <w:r>
              <w:rPr>
                <w:rFonts w:hint="default" w:ascii="Times New Roman" w:hAnsi="Times New Roman" w:eastAsia="仿宋_GB2312" w:cs="Times New Roman"/>
                <w:color w:val="auto"/>
                <w:sz w:val="21"/>
                <w:szCs w:val="21"/>
                <w:vertAlign w:val="baseline"/>
                <w:lang w:val="en-US" w:eastAsia="zh-CN"/>
              </w:rPr>
              <w:t>5</w:t>
            </w:r>
          </w:p>
        </w:tc>
        <w:tc>
          <w:tcPr>
            <w:tcW w:w="1022" w:type="dxa"/>
            <w:noWrap w:val="0"/>
            <w:vAlign w:val="center"/>
          </w:tcPr>
          <w:p w14:paraId="542DC01E">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2211FB49">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131D385F">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0CE51D94">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1908A12E">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4D5FD935">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43555FD4">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04E5BBCD">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78EC8906">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1ED2C378">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16449666">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4B46CDCB">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3F60C640">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2777073C">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7368EA8C">
            <w:pPr>
              <w:jc w:val="center"/>
              <w:rPr>
                <w:rFonts w:hint="default" w:ascii="Times New Roman" w:hAnsi="Times New Roman" w:eastAsia="仿宋_GB2312" w:cs="Times New Roman"/>
                <w:color w:val="auto"/>
                <w:sz w:val="28"/>
                <w:szCs w:val="28"/>
                <w:vertAlign w:val="baseline"/>
              </w:rPr>
            </w:pPr>
          </w:p>
        </w:tc>
      </w:tr>
      <w:tr w14:paraId="6543F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8" w:type="dxa"/>
            <w:noWrap w:val="0"/>
            <w:vAlign w:val="center"/>
          </w:tcPr>
          <w:p w14:paraId="58912CD2">
            <w:pPr>
              <w:jc w:val="center"/>
              <w:rPr>
                <w:rFonts w:hint="default" w:ascii="Times New Roman" w:hAnsi="Times New Roman" w:eastAsia="仿宋_GB2312" w:cs="Times New Roman"/>
                <w:color w:val="auto"/>
                <w:sz w:val="21"/>
                <w:szCs w:val="21"/>
                <w:vertAlign w:val="baseline"/>
                <w:lang w:eastAsia="zh-CN"/>
              </w:rPr>
            </w:pPr>
            <w:r>
              <w:rPr>
                <w:rFonts w:hint="default" w:ascii="Times New Roman" w:hAnsi="Times New Roman" w:eastAsia="仿宋_GB2312" w:cs="Times New Roman"/>
                <w:color w:val="auto"/>
                <w:sz w:val="21"/>
                <w:szCs w:val="21"/>
                <w:vertAlign w:val="baseline"/>
                <w:lang w:eastAsia="zh-CN"/>
              </w:rPr>
              <w:t>…</w:t>
            </w:r>
          </w:p>
        </w:tc>
        <w:tc>
          <w:tcPr>
            <w:tcW w:w="1022" w:type="dxa"/>
            <w:noWrap w:val="0"/>
            <w:vAlign w:val="center"/>
          </w:tcPr>
          <w:p w14:paraId="6F0BA247">
            <w:pPr>
              <w:jc w:val="center"/>
              <w:rPr>
                <w:rFonts w:hint="default" w:ascii="Times New Roman" w:hAnsi="Times New Roman" w:eastAsia="仿宋_GB2312" w:cs="Times New Roman"/>
                <w:color w:val="auto"/>
                <w:sz w:val="28"/>
                <w:szCs w:val="28"/>
                <w:vertAlign w:val="baseline"/>
              </w:rPr>
            </w:pPr>
          </w:p>
        </w:tc>
        <w:tc>
          <w:tcPr>
            <w:tcW w:w="1505" w:type="dxa"/>
            <w:noWrap w:val="0"/>
            <w:vAlign w:val="center"/>
          </w:tcPr>
          <w:p w14:paraId="2CAE63CB">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701294CD">
            <w:pPr>
              <w:jc w:val="center"/>
              <w:rPr>
                <w:rFonts w:hint="default" w:ascii="Times New Roman" w:hAnsi="Times New Roman" w:eastAsia="仿宋_GB2312" w:cs="Times New Roman"/>
                <w:color w:val="auto"/>
                <w:sz w:val="28"/>
                <w:szCs w:val="28"/>
                <w:vertAlign w:val="baseline"/>
              </w:rPr>
            </w:pPr>
          </w:p>
        </w:tc>
        <w:tc>
          <w:tcPr>
            <w:tcW w:w="570" w:type="dxa"/>
            <w:noWrap w:val="0"/>
            <w:vAlign w:val="center"/>
          </w:tcPr>
          <w:p w14:paraId="5D36E40D">
            <w:pPr>
              <w:jc w:val="center"/>
              <w:rPr>
                <w:rFonts w:hint="default" w:ascii="Times New Roman" w:hAnsi="Times New Roman" w:eastAsia="仿宋_GB2312" w:cs="Times New Roman"/>
                <w:color w:val="auto"/>
                <w:sz w:val="28"/>
                <w:szCs w:val="28"/>
                <w:vertAlign w:val="baseline"/>
              </w:rPr>
            </w:pPr>
          </w:p>
        </w:tc>
        <w:tc>
          <w:tcPr>
            <w:tcW w:w="720" w:type="dxa"/>
            <w:noWrap w:val="0"/>
            <w:vAlign w:val="center"/>
          </w:tcPr>
          <w:p w14:paraId="1497BD03">
            <w:pPr>
              <w:jc w:val="center"/>
              <w:rPr>
                <w:rFonts w:hint="default" w:ascii="Times New Roman" w:hAnsi="Times New Roman" w:eastAsia="仿宋_GB2312" w:cs="Times New Roman"/>
                <w:color w:val="auto"/>
                <w:sz w:val="28"/>
                <w:szCs w:val="28"/>
                <w:vertAlign w:val="baseline"/>
              </w:rPr>
            </w:pPr>
          </w:p>
        </w:tc>
        <w:tc>
          <w:tcPr>
            <w:tcW w:w="615" w:type="dxa"/>
            <w:noWrap w:val="0"/>
            <w:vAlign w:val="center"/>
          </w:tcPr>
          <w:p w14:paraId="4994C17D">
            <w:pPr>
              <w:jc w:val="center"/>
              <w:rPr>
                <w:rFonts w:hint="default" w:ascii="Times New Roman" w:hAnsi="Times New Roman" w:eastAsia="仿宋_GB2312" w:cs="Times New Roman"/>
                <w:color w:val="auto"/>
                <w:sz w:val="28"/>
                <w:szCs w:val="28"/>
                <w:vertAlign w:val="baseline"/>
              </w:rPr>
            </w:pPr>
          </w:p>
        </w:tc>
        <w:tc>
          <w:tcPr>
            <w:tcW w:w="585" w:type="dxa"/>
            <w:noWrap w:val="0"/>
            <w:vAlign w:val="center"/>
          </w:tcPr>
          <w:p w14:paraId="2EE59D28">
            <w:pPr>
              <w:jc w:val="center"/>
              <w:rPr>
                <w:rFonts w:hint="default" w:ascii="Times New Roman" w:hAnsi="Times New Roman" w:eastAsia="仿宋_GB2312" w:cs="Times New Roman"/>
                <w:color w:val="auto"/>
                <w:sz w:val="28"/>
                <w:szCs w:val="28"/>
                <w:vertAlign w:val="baseline"/>
              </w:rPr>
            </w:pPr>
          </w:p>
        </w:tc>
        <w:tc>
          <w:tcPr>
            <w:tcW w:w="795" w:type="dxa"/>
            <w:noWrap w:val="0"/>
            <w:vAlign w:val="center"/>
          </w:tcPr>
          <w:p w14:paraId="3791D9A3">
            <w:pPr>
              <w:jc w:val="center"/>
              <w:rPr>
                <w:rFonts w:hint="default" w:ascii="Times New Roman" w:hAnsi="Times New Roman" w:eastAsia="仿宋_GB2312" w:cs="Times New Roman"/>
                <w:color w:val="auto"/>
                <w:sz w:val="28"/>
                <w:szCs w:val="28"/>
                <w:vertAlign w:val="baseline"/>
              </w:rPr>
            </w:pPr>
          </w:p>
        </w:tc>
        <w:tc>
          <w:tcPr>
            <w:tcW w:w="675" w:type="dxa"/>
            <w:noWrap w:val="0"/>
            <w:vAlign w:val="center"/>
          </w:tcPr>
          <w:p w14:paraId="7CC423D8">
            <w:pPr>
              <w:jc w:val="center"/>
              <w:rPr>
                <w:rFonts w:hint="default" w:ascii="Times New Roman" w:hAnsi="Times New Roman" w:eastAsia="仿宋_GB2312" w:cs="Times New Roman"/>
                <w:color w:val="auto"/>
                <w:sz w:val="28"/>
                <w:szCs w:val="28"/>
                <w:vertAlign w:val="baseline"/>
              </w:rPr>
            </w:pPr>
          </w:p>
        </w:tc>
        <w:tc>
          <w:tcPr>
            <w:tcW w:w="600" w:type="dxa"/>
            <w:noWrap w:val="0"/>
            <w:vAlign w:val="center"/>
          </w:tcPr>
          <w:p w14:paraId="0E45F2E2">
            <w:pPr>
              <w:jc w:val="center"/>
              <w:rPr>
                <w:rFonts w:hint="default" w:ascii="Times New Roman" w:hAnsi="Times New Roman" w:eastAsia="仿宋_GB2312" w:cs="Times New Roman"/>
                <w:color w:val="auto"/>
                <w:sz w:val="28"/>
                <w:szCs w:val="28"/>
                <w:vertAlign w:val="baseline"/>
              </w:rPr>
            </w:pPr>
          </w:p>
        </w:tc>
        <w:tc>
          <w:tcPr>
            <w:tcW w:w="630" w:type="dxa"/>
            <w:noWrap w:val="0"/>
            <w:vAlign w:val="center"/>
          </w:tcPr>
          <w:p w14:paraId="66C7F3A4">
            <w:pPr>
              <w:jc w:val="center"/>
              <w:rPr>
                <w:rFonts w:hint="default" w:ascii="Times New Roman" w:hAnsi="Times New Roman" w:eastAsia="仿宋_GB2312" w:cs="Times New Roman"/>
                <w:color w:val="auto"/>
                <w:sz w:val="28"/>
                <w:szCs w:val="28"/>
                <w:vertAlign w:val="baseline"/>
              </w:rPr>
            </w:pPr>
          </w:p>
        </w:tc>
        <w:tc>
          <w:tcPr>
            <w:tcW w:w="990" w:type="dxa"/>
            <w:noWrap w:val="0"/>
            <w:vAlign w:val="center"/>
          </w:tcPr>
          <w:p w14:paraId="763F2C49">
            <w:pPr>
              <w:jc w:val="center"/>
              <w:rPr>
                <w:rFonts w:hint="default" w:ascii="Times New Roman" w:hAnsi="Times New Roman" w:eastAsia="仿宋_GB2312" w:cs="Times New Roman"/>
                <w:color w:val="auto"/>
                <w:sz w:val="28"/>
                <w:szCs w:val="28"/>
                <w:vertAlign w:val="baseline"/>
              </w:rPr>
            </w:pPr>
          </w:p>
        </w:tc>
        <w:tc>
          <w:tcPr>
            <w:tcW w:w="2620" w:type="dxa"/>
            <w:gridSpan w:val="2"/>
            <w:noWrap w:val="0"/>
            <w:vAlign w:val="center"/>
          </w:tcPr>
          <w:p w14:paraId="1D47970B">
            <w:pPr>
              <w:jc w:val="center"/>
              <w:rPr>
                <w:rFonts w:hint="default" w:ascii="Times New Roman" w:hAnsi="Times New Roman" w:eastAsia="仿宋_GB2312" w:cs="Times New Roman"/>
                <w:color w:val="auto"/>
                <w:sz w:val="28"/>
                <w:szCs w:val="28"/>
                <w:vertAlign w:val="baseline"/>
              </w:rPr>
            </w:pPr>
          </w:p>
        </w:tc>
        <w:tc>
          <w:tcPr>
            <w:tcW w:w="613" w:type="dxa"/>
            <w:noWrap w:val="0"/>
            <w:vAlign w:val="center"/>
          </w:tcPr>
          <w:p w14:paraId="27326604">
            <w:pPr>
              <w:jc w:val="center"/>
              <w:rPr>
                <w:rFonts w:hint="default" w:ascii="Times New Roman" w:hAnsi="Times New Roman" w:eastAsia="仿宋_GB2312" w:cs="Times New Roman"/>
                <w:color w:val="auto"/>
                <w:sz w:val="28"/>
                <w:szCs w:val="28"/>
                <w:vertAlign w:val="baseline"/>
              </w:rPr>
            </w:pPr>
          </w:p>
        </w:tc>
        <w:tc>
          <w:tcPr>
            <w:tcW w:w="1144" w:type="dxa"/>
            <w:gridSpan w:val="2"/>
            <w:noWrap w:val="0"/>
            <w:vAlign w:val="center"/>
          </w:tcPr>
          <w:p w14:paraId="0E950D62">
            <w:pPr>
              <w:jc w:val="center"/>
              <w:rPr>
                <w:rFonts w:hint="default" w:ascii="Times New Roman" w:hAnsi="Times New Roman" w:eastAsia="仿宋_GB2312" w:cs="Times New Roman"/>
                <w:color w:val="auto"/>
                <w:sz w:val="28"/>
                <w:szCs w:val="28"/>
                <w:vertAlign w:val="baseline"/>
              </w:rPr>
            </w:pPr>
          </w:p>
        </w:tc>
      </w:tr>
    </w:tbl>
    <w:p w14:paraId="030B72EB">
      <w:pPr>
        <w:widowControl w:val="0"/>
        <w:ind w:left="720" w:hanging="720" w:hangingChars="300"/>
        <w:jc w:val="both"/>
        <w:rPr>
          <w:rFonts w:hint="default" w:ascii="Times New Roman" w:hAnsi="Times New Roman" w:eastAsia="仿宋_GB2312" w:cs="Times New Roman"/>
          <w:color w:val="auto"/>
          <w:kern w:val="2"/>
          <w:sz w:val="24"/>
          <w:szCs w:val="24"/>
          <w:lang w:val="en-US" w:eastAsia="zh-CN" w:bidi="ar-SA"/>
        </w:rPr>
      </w:pPr>
      <w:r>
        <w:rPr>
          <w:rFonts w:hint="default" w:ascii="Times New Roman" w:hAnsi="Times New Roman" w:eastAsia="仿宋_GB2312" w:cs="Times New Roman"/>
          <w:color w:val="auto"/>
          <w:kern w:val="2"/>
          <w:sz w:val="24"/>
          <w:szCs w:val="24"/>
          <w:lang w:val="en-US" w:eastAsia="zh-CN" w:bidi="ar-SA"/>
        </w:rPr>
        <w:t>注：1.</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控股情况</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请根据复核企业是否与其他已认定专精特新</w:t>
      </w:r>
      <w:r>
        <w:rPr>
          <w:rFonts w:hint="default" w:ascii="Times New Roman" w:hAnsi="Times New Roman" w:cs="Times New Roman"/>
          <w:color w:val="auto"/>
          <w:kern w:val="2"/>
          <w:sz w:val="24"/>
          <w:szCs w:val="24"/>
          <w:lang w:val="en-US" w:eastAsia="zh-CN" w:bidi="ar-SA"/>
        </w:rPr>
        <w:t>“小巨人”</w:t>
      </w:r>
      <w:r>
        <w:rPr>
          <w:rFonts w:hint="default" w:ascii="Times New Roman" w:hAnsi="Times New Roman" w:eastAsia="仿宋_GB2312" w:cs="Times New Roman"/>
          <w:color w:val="auto"/>
          <w:kern w:val="2"/>
          <w:sz w:val="24"/>
          <w:szCs w:val="24"/>
          <w:lang w:val="en-US" w:eastAsia="zh-CN" w:bidi="ar-SA"/>
        </w:rPr>
        <w:t>企业存在控股关系（持股/被持股比例超过50%），填写</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有</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br w:type="textWrapping"/>
      </w:r>
      <w:r>
        <w:rPr>
          <w:rFonts w:hint="default" w:ascii="Times New Roman" w:hAnsi="Times New Roman" w:eastAsia="仿宋_GB2312" w:cs="Times New Roman"/>
          <w:color w:val="auto"/>
          <w:kern w:val="2"/>
          <w:sz w:val="24"/>
          <w:szCs w:val="24"/>
          <w:lang w:val="en-US" w:eastAsia="zh-CN" w:bidi="ar-SA"/>
        </w:rPr>
        <w:t>或</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无</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w:t>
      </w:r>
    </w:p>
    <w:p w14:paraId="1810D3F7">
      <w:pPr>
        <w:widowControl w:val="0"/>
        <w:ind w:left="480" w:hanging="480" w:hangingChars="200"/>
        <w:jc w:val="both"/>
        <w:rPr>
          <w:rFonts w:hint="default" w:ascii="Times New Roman" w:hAnsi="Times New Roman" w:eastAsia="黑体" w:cs="Times New Roman"/>
          <w:color w:val="auto"/>
          <w:sz w:val="32"/>
          <w:szCs w:val="32"/>
          <w:lang w:eastAsia="zh-CN"/>
        </w:rPr>
      </w:pPr>
      <w:r>
        <w:rPr>
          <w:rFonts w:hint="default" w:ascii="Times New Roman" w:hAnsi="Times New Roman" w:eastAsia="仿宋_GB2312" w:cs="Times New Roman"/>
          <w:color w:val="auto"/>
          <w:kern w:val="2"/>
          <w:sz w:val="24"/>
          <w:szCs w:val="24"/>
          <w:lang w:val="en-US" w:eastAsia="zh-CN" w:bidi="ar-SA"/>
        </w:rPr>
        <w:t xml:space="preserve">    2.</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同集团内企业情况</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请根据复核企业同一集团是否有其他生产相似产品企业也获得专精特新</w:t>
      </w:r>
      <w:r>
        <w:rPr>
          <w:rFonts w:hint="default" w:ascii="Times New Roman" w:hAnsi="Times New Roman" w:cs="Times New Roman"/>
          <w:color w:val="auto"/>
          <w:kern w:val="2"/>
          <w:sz w:val="24"/>
          <w:szCs w:val="24"/>
          <w:lang w:val="en-US" w:eastAsia="zh-CN" w:bidi="ar-SA"/>
        </w:rPr>
        <w:t>“小巨人”</w:t>
      </w:r>
      <w:r>
        <w:rPr>
          <w:rFonts w:hint="default" w:ascii="Times New Roman" w:hAnsi="Times New Roman" w:eastAsia="仿宋_GB2312" w:cs="Times New Roman"/>
          <w:color w:val="auto"/>
          <w:kern w:val="2"/>
          <w:sz w:val="24"/>
          <w:szCs w:val="24"/>
          <w:lang w:val="en-US" w:eastAsia="zh-CN" w:bidi="ar-SA"/>
        </w:rPr>
        <w:t>企业称号认定，填写</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有申报</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有认定</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或</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无</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仿宋_GB2312" w:cs="Times New Roman"/>
          <w:color w:val="auto"/>
          <w:kern w:val="2"/>
          <w:sz w:val="24"/>
          <w:szCs w:val="24"/>
          <w:lang w:val="en-US" w:eastAsia="zh-CN" w:bidi="ar-SA"/>
        </w:rPr>
        <w:t>。</w:t>
      </w:r>
      <w:bookmarkStart w:id="0" w:name="_GoBack"/>
      <w:bookmarkEnd w:id="0"/>
    </w:p>
    <w:sectPr>
      <w:headerReference r:id="rId3" w:type="default"/>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Verdana">
    <w:panose1 w:val="020B0604030504040204"/>
    <w:charset w:val="00"/>
    <w:family w:val="swiss"/>
    <w:pitch w:val="default"/>
    <w:sig w:usb0="A00006FF" w:usb1="4000205B" w:usb2="00000010"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altName w:val="微软雅黑"/>
    <w:panose1 w:val="03000509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Nimbus Roman No9 L">
    <w:altName w:val="仿宋"/>
    <w:panose1 w:val="00000000000000000000"/>
    <w:charset w:val="00"/>
    <w:family w:val="auto"/>
    <w:pitch w:val="default"/>
    <w:sig w:usb0="00000000" w:usb1="00000000" w:usb2="00000000" w:usb3="00000000" w:csb0="00000000" w:csb1="00000000"/>
  </w:font>
  <w:font w:name="CESI黑体-GB2312">
    <w:altName w:val="黑体"/>
    <w:panose1 w:val="02000500000000000000"/>
    <w:charset w:val="86"/>
    <w:family w:val="auto"/>
    <w:pitch w:val="default"/>
    <w:sig w:usb0="00000000" w:usb1="00000000" w:usb2="00000012"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21B7">
    <w:pPr>
      <w:widowControl w:val="0"/>
      <w:snapToGrid w:val="0"/>
      <w:ind w:right="360"/>
      <w:jc w:val="left"/>
      <w:rPr>
        <w:rFonts w:ascii="Times New Roman" w:hAnsi="Times New Roman" w:eastAsia="仿宋_GB2312" w:cs="Times New Roman"/>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0FDD898">
                    <w:pPr>
                      <w:pStyle w:val="4"/>
                      <w:rPr>
                        <w:rFonts w:ascii="Nimbus Roman No9 L" w:hAnsi="Nimbus Roman No9 L" w:cs="Nimbus Roman No9 L"/>
                        <w:sz w:val="28"/>
                        <w:szCs w:val="28"/>
                      </w:rPr>
                    </w:pPr>
                    <w:r>
                      <w:rPr>
                        <w:rFonts w:ascii="Nimbus Roman No9 L" w:hAnsi="Nimbus Roman No9 L" w:cs="Nimbus Roman No9 L"/>
                        <w:sz w:val="28"/>
                        <w:szCs w:val="28"/>
                      </w:rPr>
                      <w:t xml:space="preserve">— </w:t>
                    </w:r>
                    <w:r>
                      <w:rPr>
                        <w:rFonts w:ascii="Nimbus Roman No9 L" w:hAnsi="Nimbus Roman No9 L" w:cs="Nimbus Roman No9 L"/>
                        <w:sz w:val="28"/>
                        <w:szCs w:val="28"/>
                      </w:rPr>
                      <w:fldChar w:fldCharType="begin"/>
                    </w:r>
                    <w:r>
                      <w:rPr>
                        <w:rFonts w:ascii="Nimbus Roman No9 L" w:hAnsi="Nimbus Roman No9 L" w:cs="Nimbus Roman No9 L"/>
                        <w:sz w:val="28"/>
                        <w:szCs w:val="28"/>
                      </w:rPr>
                      <w:instrText xml:space="preserve"> PAGE  \* MERGEFORMAT </w:instrText>
                    </w:r>
                    <w:r>
                      <w:rPr>
                        <w:rFonts w:ascii="Nimbus Roman No9 L" w:hAnsi="Nimbus Roman No9 L" w:cs="Nimbus Roman No9 L"/>
                        <w:sz w:val="28"/>
                        <w:szCs w:val="28"/>
                      </w:rPr>
                      <w:fldChar w:fldCharType="separate"/>
                    </w:r>
                    <w:r>
                      <w:rPr>
                        <w:rFonts w:ascii="Nimbus Roman No9 L" w:hAnsi="Nimbus Roman No9 L" w:cs="Nimbus Roman No9 L"/>
                        <w:sz w:val="28"/>
                        <w:szCs w:val="28"/>
                      </w:rPr>
                      <w:t>28</w:t>
                    </w:r>
                    <w:r>
                      <w:rPr>
                        <w:rFonts w:ascii="Nimbus Roman No9 L" w:hAnsi="Nimbus Roman No9 L" w:cs="Nimbus Roman No9 L"/>
                        <w:sz w:val="28"/>
                        <w:szCs w:val="28"/>
                      </w:rPr>
                      <w:fldChar w:fldCharType="end"/>
                    </w:r>
                    <w:r>
                      <w:rPr>
                        <w:rFonts w:ascii="Nimbus Roman No9 L" w:hAnsi="Nimbus Roman No9 L" w:cs="Nimbus Roman No9 L"/>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719E1">
    <w:pPr>
      <w:widowControl w:val="0"/>
      <w:pBdr>
        <w:bottom w:val="none" w:color="auto" w:sz="0" w:space="1"/>
      </w:pBdr>
      <w:snapToGrid w:val="0"/>
      <w:jc w:val="center"/>
      <w:rPr>
        <w:rFonts w:ascii="Times New Roman" w:hAnsi="Times New Roman" w:eastAsia="仿宋_GB2312"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1A532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Title"/>
    <w:basedOn w:val="1"/>
    <w:next w:val="1"/>
    <w:qFormat/>
    <w:uiPriority w:val="0"/>
    <w:pPr>
      <w:widowControl w:val="0"/>
      <w:jc w:val="center"/>
      <w:outlineLvl w:val="0"/>
    </w:pPr>
    <w:rPr>
      <w:rFonts w:ascii="方正小标宋_GBK" w:hAnsi="方正小标宋_GBK" w:eastAsia="方正小标宋_GBK" w:cs="方正小标宋_GBK"/>
      <w:kern w:val="2"/>
      <w:sz w:val="44"/>
      <w:szCs w:val="44"/>
      <w:lang w:val="en-US" w:eastAsia="zh-CN"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w:qFormat/>
    <w:uiPriority w:val="0"/>
    <w:pPr>
      <w:widowControl w:val="0"/>
      <w:spacing w:after="120"/>
      <w:ind w:firstLine="420" w:firstLineChars="100"/>
      <w:jc w:val="both"/>
    </w:pPr>
    <w:rPr>
      <w:rFonts w:ascii="Times New Roman" w:hAnsi="Times New Roman" w:eastAsia="仿宋_GB2312" w:cs="Times New Roman"/>
      <w:kern w:val="2"/>
      <w:sz w:val="32"/>
      <w:lang w:val="en-US" w:eastAsia="zh-CN" w:bidi="ar-SA"/>
    </w:rPr>
  </w:style>
  <w:style w:type="table" w:styleId="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otnote reference"/>
    <w:qFormat/>
    <w:uiPriority w:val="0"/>
    <w:rPr>
      <w:rFonts w:ascii="Verdana" w:hAnsi="Verdana" w:eastAsia="宋体" w:cs="Verdana"/>
      <w:kern w:val="0"/>
      <w:sz w:val="20"/>
      <w:szCs w:val="20"/>
      <w:vertAlign w:val="superscript"/>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2025-06-03T07:34:24Z</dcterms:created>
  <dc:creator>杜沛宸</dc:creator>
  <cp:lastModifiedBy>杜沛宸</cp:lastModifiedBy>
  <dcterms:modified xsi:type="dcterms:W3CDTF">2025-06-03T07:34:55Z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eyJoZGlkIjoiMDM0ZDY4N2ZmZGVhZmI4M2RlNDc4ZDhjYWViYzk1N2YiLCJ1c2VySWQiOiIxNjMyNTQ2MjkyIn0=</vt:lpwstr>
  </property>
  <property fmtid="{D5CDD505-2E9C-101B-9397-08002B2CF9AE}" pid="4" name="ICV">
    <vt:lpwstr>46B8E730F955424E9C09ADE53BF95843_12</vt:lpwstr>
  </property>
</Properties>
</file>