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left"/>
        <w:rPr>
          <w:rFonts w:ascii="黑体" w:hAnsi="黑体" w:eastAsia="黑体" w:cs="黑体"/>
          <w:bCs/>
          <w:sz w:val="32"/>
          <w:szCs w:val="32"/>
          <w:highlight w:val="none"/>
        </w:rPr>
      </w:pPr>
      <w:r>
        <w:rPr>
          <w:rFonts w:hint="eastAsia" w:ascii="黑体" w:hAnsi="黑体" w:eastAsia="黑体" w:cs="黑体"/>
          <w:bCs/>
          <w:sz w:val="32"/>
          <w:szCs w:val="32"/>
          <w:highlight w:val="none"/>
        </w:rPr>
        <w:t>附件</w:t>
      </w:r>
    </w:p>
    <w:p>
      <w:pPr>
        <w:spacing w:line="600" w:lineRule="exact"/>
        <w:jc w:val="left"/>
        <w:rPr>
          <w:rFonts w:ascii="黑体" w:hAnsi="黑体" w:eastAsia="黑体" w:cs="黑体"/>
          <w:bCs/>
          <w:sz w:val="32"/>
          <w:szCs w:val="32"/>
          <w:highlight w:val="none"/>
        </w:rPr>
      </w:pPr>
    </w:p>
    <w:p>
      <w:pPr>
        <w:pStyle w:val="2"/>
        <w:keepNext w:val="0"/>
        <w:keepLines w:val="0"/>
        <w:adjustRightInd w:val="0"/>
        <w:snapToGrid w:val="0"/>
        <w:spacing w:before="0" w:after="0" w:line="600" w:lineRule="exact"/>
        <w:jc w:val="center"/>
        <w:rPr>
          <w:rFonts w:hint="default" w:ascii="方正小标宋简体" w:hAnsi="方正小标宋简体" w:eastAsia="方正小标宋简体" w:cs="方正小标宋简体"/>
          <w:b w:val="0"/>
          <w:bCs/>
          <w:highlight w:val="none"/>
        </w:rPr>
      </w:pPr>
      <w:bookmarkStart w:id="0" w:name="_Toc13158_WPSOffice_Level1"/>
      <w:r>
        <w:rPr>
          <w:rFonts w:hint="eastAsia" w:ascii="方正小标宋简体" w:hAnsi="方正小标宋简体" w:eastAsia="方正小标宋简体" w:cs="方正小标宋简体"/>
          <w:b w:val="0"/>
          <w:bCs/>
          <w:highlight w:val="none"/>
        </w:rPr>
        <w:t>贵州省航空航天产业投资专项基金管理人</w:t>
      </w:r>
    </w:p>
    <w:p>
      <w:pPr>
        <w:pStyle w:val="2"/>
        <w:keepNext w:val="0"/>
        <w:keepLines w:val="0"/>
        <w:adjustRightInd w:val="0"/>
        <w:snapToGrid w:val="0"/>
        <w:spacing w:before="0" w:after="0" w:line="600" w:lineRule="exact"/>
        <w:jc w:val="center"/>
        <w:rPr>
          <w:rFonts w:hint="default" w:ascii="方正小标宋简体" w:hAnsi="方正小标宋简体" w:eastAsia="方正小标宋简体" w:cs="方正小标宋简体"/>
          <w:highlight w:val="none"/>
        </w:rPr>
      </w:pPr>
      <w:r>
        <w:rPr>
          <w:rFonts w:ascii="方正小标宋简体" w:hAnsi="方正小标宋简体" w:eastAsia="方正小标宋简体" w:cs="方正小标宋简体"/>
          <w:b w:val="0"/>
          <w:bCs/>
          <w:highlight w:val="none"/>
        </w:rPr>
        <w:t>公开遴选方案</w:t>
      </w:r>
      <w:bookmarkEnd w:id="0"/>
    </w:p>
    <w:p>
      <w:pPr>
        <w:spacing w:line="600" w:lineRule="exact"/>
        <w:ind w:firstLine="640" w:firstLineChars="200"/>
        <w:jc w:val="left"/>
        <w:rPr>
          <w:rFonts w:hint="eastAsia" w:ascii="仿宋_GB2312" w:hAnsi="仿宋_GB2312" w:eastAsia="仿宋_GB2312" w:cs="仿宋_GB2312"/>
          <w:bCs w:val="0"/>
          <w:sz w:val="32"/>
          <w:szCs w:val="32"/>
          <w:highlight w:val="none"/>
          <w:lang w:bidi="ar"/>
        </w:rPr>
      </w:pPr>
    </w:p>
    <w:p>
      <w:pPr>
        <w:spacing w:line="600" w:lineRule="exact"/>
        <w:ind w:firstLine="640" w:firstLineChars="200"/>
        <w:rPr>
          <w:rFonts w:hint="eastAsia" w:ascii="仿宋_GB2312" w:hAnsi="仿宋_GB2312" w:eastAsia="仿宋_GB2312" w:cs="仿宋_GB2312"/>
          <w:sz w:val="32"/>
          <w:szCs w:val="32"/>
          <w:highlight w:val="none"/>
          <w:lang w:bidi="ar"/>
        </w:rPr>
      </w:pPr>
      <w:r>
        <w:rPr>
          <w:rFonts w:hint="eastAsia" w:ascii="仿宋_GB2312" w:hAnsi="仿宋_GB2312" w:eastAsia="仿宋_GB2312" w:cs="仿宋_GB2312"/>
          <w:sz w:val="32"/>
          <w:szCs w:val="32"/>
          <w:highlight w:val="none"/>
          <w:lang w:bidi="ar"/>
        </w:rPr>
        <w:t>为进一步做好贵州省航空航天产业投资专项基金管理人公开遴选工作，强化基金招商引资功能，加大“基金入黔”工作力度，按照</w:t>
      </w:r>
      <w:r>
        <w:rPr>
          <w:rFonts w:hint="eastAsia" w:ascii="仿宋_GB2312" w:hAnsi="仿宋_GB2312" w:eastAsia="仿宋_GB2312" w:cs="仿宋_GB2312"/>
          <w:sz w:val="32"/>
          <w:szCs w:val="32"/>
          <w:highlight w:val="none"/>
          <w:lang w:eastAsia="zh-CN" w:bidi="ar"/>
        </w:rPr>
        <w:t>《</w:t>
      </w:r>
      <w:r>
        <w:rPr>
          <w:rFonts w:hint="eastAsia" w:ascii="仿宋_GB2312" w:hAnsi="仿宋_GB2312" w:eastAsia="仿宋_GB2312" w:cs="仿宋_GB2312"/>
          <w:sz w:val="32"/>
          <w:szCs w:val="32"/>
          <w:highlight w:val="none"/>
          <w:lang w:bidi="ar"/>
        </w:rPr>
        <w:t>贵州省“四化”及生态环保基金管理暂行办法</w:t>
      </w:r>
      <w:r>
        <w:rPr>
          <w:rFonts w:hint="eastAsia" w:ascii="仿宋_GB2312" w:hAnsi="仿宋_GB2312" w:eastAsia="仿宋_GB2312" w:cs="仿宋_GB2312"/>
          <w:sz w:val="32"/>
          <w:szCs w:val="32"/>
          <w:highlight w:val="none"/>
          <w:lang w:eastAsia="zh-CN" w:bidi="ar"/>
        </w:rPr>
        <w:t>》</w:t>
      </w:r>
      <w:r>
        <w:rPr>
          <w:rFonts w:hint="eastAsia" w:ascii="仿宋_GB2312" w:hAnsi="仿宋_GB2312" w:eastAsia="仿宋_GB2312" w:cs="仿宋_GB2312"/>
          <w:sz w:val="32"/>
          <w:szCs w:val="32"/>
          <w:highlight w:val="none"/>
          <w:lang w:bidi="ar"/>
        </w:rPr>
        <w:t>《2023年“四化”及生态环保 新动能基金规范运作工作方案》</w:t>
      </w:r>
      <w:r>
        <w:rPr>
          <w:rFonts w:hint="eastAsia" w:ascii="仿宋_GB2312" w:hAnsi="仿宋_GB2312" w:eastAsia="仿宋_GB2312" w:cs="仿宋_GB2312"/>
          <w:sz w:val="32"/>
          <w:szCs w:val="32"/>
          <w:highlight w:val="none"/>
          <w:lang w:bidi="ar"/>
        </w:rPr>
        <w:t>要求，特制定此方案：</w:t>
      </w:r>
    </w:p>
    <w:p>
      <w:pPr>
        <w:spacing w:line="600" w:lineRule="exact"/>
        <w:ind w:firstLine="640" w:firstLineChars="200"/>
        <w:rPr>
          <w:rFonts w:ascii="黑体" w:hAnsi="Times New Roman" w:eastAsia="黑体" w:cs="黑体"/>
          <w:szCs w:val="32"/>
          <w:highlight w:val="none"/>
        </w:rPr>
      </w:pPr>
      <w:bookmarkStart w:id="1" w:name="_Toc11384_WPSOffice_Level1"/>
      <w:r>
        <w:rPr>
          <w:rFonts w:hint="eastAsia" w:ascii="黑体" w:hAnsi="Times New Roman" w:eastAsia="黑体" w:cs="黑体"/>
          <w:sz w:val="32"/>
          <w:szCs w:val="32"/>
          <w:highlight w:val="none"/>
          <w:lang w:bidi="ar"/>
        </w:rPr>
        <w:t>一、基本原则</w:t>
      </w:r>
    </w:p>
    <w:p>
      <w:pPr>
        <w:spacing w:line="600" w:lineRule="exact"/>
        <w:ind w:firstLine="640" w:firstLineChars="200"/>
        <w:rPr>
          <w:rFonts w:hAnsi="仿宋_GB2312" w:cs="仿宋_GB2312"/>
          <w:szCs w:val="32"/>
          <w:highlight w:val="none"/>
        </w:rPr>
      </w:pPr>
      <w:r>
        <w:rPr>
          <w:rFonts w:hint="eastAsia" w:ascii="楷体_GB2312" w:hAnsi="楷体_GB2312" w:eastAsia="楷体_GB2312" w:cs="楷体_GB2312"/>
          <w:bCs/>
          <w:sz w:val="32"/>
          <w:szCs w:val="32"/>
          <w:highlight w:val="none"/>
          <w:lang w:bidi="ar"/>
        </w:rPr>
        <w:t>（一）依法依规。</w:t>
      </w:r>
      <w:r>
        <w:rPr>
          <w:rFonts w:hint="eastAsia" w:ascii="仿宋_GB2312" w:hAnsi="仿宋_GB2312" w:eastAsia="仿宋_GB2312" w:cs="仿宋_GB2312"/>
          <w:sz w:val="32"/>
          <w:szCs w:val="32"/>
          <w:highlight w:val="none"/>
          <w:lang w:bidi="ar"/>
        </w:rPr>
        <w:t>专项基金管理人公开遴选应符合《政府投资基金暂行管理办法》《私募投资基金监督管理暂行办法》等法律法规要求。</w:t>
      </w:r>
    </w:p>
    <w:p>
      <w:pPr>
        <w:spacing w:line="600" w:lineRule="exact"/>
        <w:ind w:firstLine="640" w:firstLineChars="200"/>
        <w:rPr>
          <w:rFonts w:hAnsi="仿宋_GB2312" w:cs="仿宋_GB2312"/>
          <w:szCs w:val="32"/>
          <w:highlight w:val="none"/>
        </w:rPr>
      </w:pPr>
      <w:r>
        <w:rPr>
          <w:rFonts w:hint="eastAsia" w:ascii="楷体_GB2312" w:hAnsi="楷体_GB2312" w:eastAsia="楷体_GB2312" w:cs="楷体_GB2312"/>
          <w:bCs/>
          <w:sz w:val="32"/>
          <w:szCs w:val="32"/>
          <w:highlight w:val="none"/>
          <w:lang w:bidi="ar"/>
        </w:rPr>
        <w:t>（二）公正公平。</w:t>
      </w:r>
      <w:r>
        <w:rPr>
          <w:rFonts w:hint="eastAsia" w:ascii="仿宋_GB2312" w:hAnsi="仿宋_GB2312" w:eastAsia="仿宋_GB2312" w:cs="仿宋_GB2312"/>
          <w:sz w:val="32"/>
          <w:szCs w:val="32"/>
          <w:highlight w:val="none"/>
          <w:lang w:bidi="ar"/>
        </w:rPr>
        <w:t>符合申请资格的管理人均可递交资料参与遴选，我们将按统一标准进行遴选。</w:t>
      </w:r>
    </w:p>
    <w:p>
      <w:pPr>
        <w:spacing w:line="600" w:lineRule="exact"/>
        <w:ind w:firstLine="640" w:firstLineChars="200"/>
        <w:rPr>
          <w:rFonts w:ascii="黑体" w:hAnsi="宋体" w:eastAsia="黑体" w:cs="黑体"/>
          <w:szCs w:val="32"/>
          <w:highlight w:val="none"/>
        </w:rPr>
      </w:pPr>
      <w:r>
        <w:rPr>
          <w:rFonts w:hint="eastAsia" w:ascii="黑体" w:hAnsi="宋体" w:eastAsia="黑体" w:cs="黑体"/>
          <w:bCs/>
          <w:sz w:val="32"/>
          <w:szCs w:val="32"/>
          <w:highlight w:val="none"/>
          <w:lang w:bidi="ar"/>
        </w:rPr>
        <w:t>二、</w:t>
      </w:r>
      <w:bookmarkEnd w:id="1"/>
      <w:r>
        <w:rPr>
          <w:rFonts w:hint="eastAsia" w:ascii="黑体" w:hAnsi="宋体" w:eastAsia="黑体" w:cs="黑体"/>
          <w:sz w:val="32"/>
          <w:szCs w:val="32"/>
          <w:highlight w:val="none"/>
          <w:lang w:bidi="ar"/>
        </w:rPr>
        <w:t>专项基金管理人申报条件</w:t>
      </w:r>
    </w:p>
    <w:p>
      <w:pPr>
        <w:pStyle w:val="13"/>
        <w:spacing w:line="600" w:lineRule="exact"/>
        <w:ind w:firstLine="640"/>
        <w:outlineLvl w:val="0"/>
        <w:rPr>
          <w:rFonts w:hint="default" w:ascii="楷体_GB2312" w:hAnsi="楷体_GB2312" w:eastAsia="楷体_GB2312" w:cs="楷体_GB2312"/>
          <w:bCs/>
          <w:szCs w:val="32"/>
          <w:highlight w:val="none"/>
        </w:rPr>
      </w:pPr>
      <w:bookmarkStart w:id="2" w:name="_Toc27632_WPSOffice_Level1"/>
      <w:r>
        <w:rPr>
          <w:rFonts w:ascii="楷体_GB2312" w:hAnsi="楷体_GB2312" w:eastAsia="楷体_GB2312" w:cs="楷体_GB2312"/>
          <w:bCs/>
          <w:szCs w:val="32"/>
          <w:highlight w:val="none"/>
        </w:rPr>
        <w:t>（一）申报要求</w:t>
      </w:r>
    </w:p>
    <w:p>
      <w:pPr>
        <w:pStyle w:val="13"/>
        <w:spacing w:line="600" w:lineRule="exact"/>
        <w:ind w:firstLine="640"/>
        <w:outlineLvl w:val="0"/>
        <w:rPr>
          <w:rFonts w:hint="default" w:hAnsi="仿宋_GB2312" w:cs="仿宋_GB2312"/>
          <w:bCs/>
          <w:szCs w:val="32"/>
          <w:highlight w:val="none"/>
        </w:rPr>
      </w:pPr>
      <w:r>
        <w:rPr>
          <w:rFonts w:hAnsi="仿宋_GB2312" w:cs="仿宋_GB2312"/>
          <w:bCs/>
          <w:szCs w:val="32"/>
          <w:highlight w:val="none"/>
        </w:rPr>
        <w:t>1.管理机构。管理机构应为依法设立且取得中国证券投资基金业协会私募基金管理人资质；成立满五年，实收资本不低于5000万元；具有航空背景，并具备私募股权投资基金管理人资质；拥有航空领域相关基金的管理经验，管理规模不低于50亿元；在贵州省内设有总部或办事机构；未被中国证券投资基金业协会列为异常机构且不存在不良诚信记录等情形，最近三年不存在重大违法违规行为，并符合其他法律法规规定的相关要求。</w:t>
      </w:r>
    </w:p>
    <w:p>
      <w:pPr>
        <w:pStyle w:val="13"/>
        <w:spacing w:line="600" w:lineRule="exact"/>
        <w:ind w:firstLine="640"/>
        <w:outlineLvl w:val="0"/>
        <w:rPr>
          <w:rFonts w:hint="default" w:hAnsi="仿宋_GB2312" w:cs="仿宋_GB2312"/>
          <w:bCs/>
          <w:szCs w:val="32"/>
          <w:highlight w:val="none"/>
        </w:rPr>
      </w:pPr>
      <w:r>
        <w:rPr>
          <w:rFonts w:hAnsi="仿宋_GB2312" w:cs="仿宋_GB2312"/>
          <w:bCs/>
          <w:szCs w:val="32"/>
          <w:highlight w:val="none"/>
        </w:rPr>
        <w:t>2.管理团队。至少有3名具备</w:t>
      </w:r>
      <w:r>
        <w:rPr>
          <w:rFonts w:hint="default" w:hAnsi="仿宋_GB2312" w:cs="仿宋_GB2312"/>
          <w:bCs/>
          <w:szCs w:val="32"/>
          <w:highlight w:val="none"/>
        </w:rPr>
        <w:t>5</w:t>
      </w:r>
      <w:r>
        <w:rPr>
          <w:rFonts w:hAnsi="仿宋_GB2312" w:cs="仿宋_GB2312"/>
          <w:bCs/>
          <w:szCs w:val="32"/>
          <w:highlight w:val="none"/>
        </w:rPr>
        <w:t>年以上股权投资经验或相关行业经验的</w:t>
      </w:r>
      <w:r>
        <w:rPr>
          <w:rFonts w:hint="eastAsia" w:ascii="仿宋_GB2312" w:hAnsi="仿宋_GB2312" w:eastAsia="仿宋_GB2312" w:cs="仿宋_GB2312"/>
          <w:highlight w:val="none"/>
        </w:rPr>
        <w:t>专职</w:t>
      </w:r>
      <w:r>
        <w:rPr>
          <w:rFonts w:hint="eastAsia" w:ascii="仿宋_GB2312" w:hAnsi="仿宋_GB2312" w:eastAsia="仿宋_GB2312" w:cs="仿宋_GB2312"/>
          <w:highlight w:val="none"/>
          <w:lang w:eastAsia="zh-CN"/>
        </w:rPr>
        <w:t>高级管理</w:t>
      </w:r>
      <w:r>
        <w:rPr>
          <w:rFonts w:hint="eastAsia" w:ascii="仿宋_GB2312" w:hAnsi="仿宋_GB2312" w:eastAsia="仿宋_GB2312" w:cs="仿宋_GB2312"/>
          <w:highlight w:val="none"/>
        </w:rPr>
        <w:t>人员</w:t>
      </w:r>
      <w:r>
        <w:rPr>
          <w:rFonts w:hAnsi="仿宋_GB2312" w:cs="仿宋_GB2312"/>
          <w:bCs/>
          <w:szCs w:val="32"/>
          <w:highlight w:val="none"/>
        </w:rPr>
        <w:t>，并有与所申报专项基金规模相匹配的专属管理团队，且熟悉申报专项基金投资领域相关产业及行业情况，要有能落地贵州的优质项目储备；有成功募资到位</w:t>
      </w:r>
      <w:r>
        <w:rPr>
          <w:rFonts w:hint="default" w:hAnsi="仿宋_GB2312" w:cs="仿宋_GB2312"/>
          <w:bCs/>
          <w:szCs w:val="32"/>
          <w:highlight w:val="none"/>
        </w:rPr>
        <w:t>60</w:t>
      </w:r>
      <w:r>
        <w:rPr>
          <w:rFonts w:hAnsi="仿宋_GB2312" w:cs="仿宋_GB2312"/>
          <w:bCs/>
          <w:szCs w:val="32"/>
          <w:highlight w:val="none"/>
        </w:rPr>
        <w:t>亿元以上的既往业绩；高级管理人员最近3年无重大违法行为，未有受过行政主管机关或司法机关处罚的不良记录。</w:t>
      </w:r>
    </w:p>
    <w:p>
      <w:pPr>
        <w:pStyle w:val="13"/>
        <w:spacing w:line="600" w:lineRule="exact"/>
        <w:ind w:firstLine="640"/>
        <w:outlineLvl w:val="0"/>
        <w:rPr>
          <w:rFonts w:hint="default" w:hAnsi="仿宋_GB2312" w:cs="仿宋_GB2312"/>
          <w:bCs/>
          <w:szCs w:val="32"/>
          <w:highlight w:val="none"/>
        </w:rPr>
      </w:pPr>
      <w:r>
        <w:rPr>
          <w:rFonts w:hAnsi="仿宋_GB2312" w:cs="仿宋_GB2312"/>
          <w:bCs/>
          <w:szCs w:val="32"/>
          <w:highlight w:val="none"/>
        </w:rPr>
        <w:t>3.投资能力。管理团队具备良好的投资能力，至少有20个航空领域股权投资的过往业绩，至少有3个股权投资成功案例，1个及以上成功退出案例。管理机构及执行事务合伙人原则上平行出资不低于专项基金认缴规模的1%。</w:t>
      </w:r>
    </w:p>
    <w:p>
      <w:pPr>
        <w:pStyle w:val="13"/>
        <w:spacing w:line="600" w:lineRule="exact"/>
        <w:ind w:firstLine="640"/>
        <w:outlineLvl w:val="0"/>
        <w:rPr>
          <w:rFonts w:hint="default" w:hAnsi="仿宋_GB2312" w:cs="仿宋_GB2312"/>
          <w:bCs/>
          <w:szCs w:val="32"/>
          <w:highlight w:val="none"/>
        </w:rPr>
      </w:pPr>
      <w:r>
        <w:rPr>
          <w:rFonts w:hAnsi="仿宋_GB2312" w:cs="仿宋_GB2312"/>
          <w:bCs/>
          <w:szCs w:val="32"/>
          <w:highlight w:val="none"/>
        </w:rPr>
        <w:t>4.募资能力。基金管理人具有较强募资能力，募集资金不低于</w:t>
      </w:r>
      <w:r>
        <w:rPr>
          <w:rFonts w:hint="eastAsia" w:hAnsi="仿宋_GB2312" w:eastAsia="仿宋_GB2312" w:cs="仿宋_GB2312"/>
          <w:bCs/>
          <w:szCs w:val="32"/>
          <w:highlight w:val="none"/>
          <w:lang w:val="en-US" w:eastAsia="zh-CN"/>
        </w:rPr>
        <w:t>专项基金规模的40%</w:t>
      </w:r>
      <w:r>
        <w:rPr>
          <w:rFonts w:hAnsi="仿宋_GB2312" w:cs="仿宋_GB2312"/>
          <w:bCs/>
          <w:szCs w:val="32"/>
          <w:highlight w:val="none"/>
        </w:rPr>
        <w:t>，各出资人采取认缴制按比例同步到位，基金存续期限不得低于</w:t>
      </w:r>
      <w:r>
        <w:rPr>
          <w:rFonts w:hint="eastAsia" w:hAnsi="仿宋_GB2312" w:cs="仿宋_GB2312"/>
          <w:bCs/>
          <w:szCs w:val="32"/>
          <w:highlight w:val="none"/>
          <w:lang w:val="en-US" w:eastAsia="zh-CN"/>
        </w:rPr>
        <w:t>7</w:t>
      </w:r>
      <w:r>
        <w:rPr>
          <w:rFonts w:hAnsi="仿宋_GB2312" w:cs="仿宋_GB2312"/>
          <w:bCs/>
          <w:szCs w:val="32"/>
          <w:highlight w:val="none"/>
        </w:rPr>
        <w:t>年。</w:t>
      </w:r>
    </w:p>
    <w:p>
      <w:pPr>
        <w:pStyle w:val="13"/>
        <w:spacing w:line="600" w:lineRule="exact"/>
        <w:ind w:firstLine="640"/>
        <w:outlineLvl w:val="0"/>
        <w:rPr>
          <w:rFonts w:hint="default" w:hAnsi="仿宋_GB2312" w:cs="仿宋_GB2312"/>
          <w:bCs/>
          <w:szCs w:val="32"/>
          <w:highlight w:val="none"/>
        </w:rPr>
      </w:pPr>
      <w:r>
        <w:rPr>
          <w:rFonts w:hAnsi="仿宋_GB2312" w:cs="仿宋_GB2312"/>
          <w:bCs/>
          <w:szCs w:val="32"/>
          <w:highlight w:val="none"/>
        </w:rPr>
        <w:t>5.风险控制。应有完善的风险管理体系，管理和投资运作规范，具有完整的投资决策程序、全面的风险控制机制和健全的财务管理制度。</w:t>
      </w:r>
    </w:p>
    <w:p>
      <w:pPr>
        <w:pStyle w:val="13"/>
        <w:spacing w:line="600" w:lineRule="exact"/>
        <w:ind w:firstLine="640"/>
        <w:outlineLvl w:val="0"/>
        <w:rPr>
          <w:rFonts w:hint="default" w:hAnsi="仿宋_GB2312" w:cs="仿宋_GB2312"/>
          <w:bCs/>
          <w:szCs w:val="32"/>
          <w:highlight w:val="none"/>
        </w:rPr>
      </w:pPr>
      <w:r>
        <w:rPr>
          <w:rFonts w:hAnsi="仿宋_GB2312" w:cs="仿宋_GB2312"/>
          <w:bCs/>
          <w:szCs w:val="32"/>
          <w:highlight w:val="none"/>
        </w:rPr>
        <w:t>6.其它。对国家要求必须设立的专项基金，按照国家级基金要求执行。</w:t>
      </w:r>
    </w:p>
    <w:p>
      <w:pPr>
        <w:pStyle w:val="13"/>
        <w:spacing w:line="600" w:lineRule="exact"/>
        <w:ind w:firstLine="640"/>
        <w:outlineLvl w:val="0"/>
        <w:rPr>
          <w:rFonts w:hint="default" w:ascii="楷体_GB2312" w:hAnsi="楷体_GB2312" w:eastAsia="楷体_GB2312" w:cs="楷体_GB2312"/>
          <w:bCs/>
          <w:szCs w:val="32"/>
          <w:highlight w:val="none"/>
        </w:rPr>
      </w:pPr>
      <w:r>
        <w:rPr>
          <w:rFonts w:ascii="楷体_GB2312" w:hAnsi="楷体_GB2312" w:eastAsia="楷体_GB2312" w:cs="楷体_GB2312"/>
          <w:bCs/>
          <w:szCs w:val="32"/>
          <w:highlight w:val="none"/>
        </w:rPr>
        <w:t>（二）申报材料</w:t>
      </w:r>
      <w:bookmarkEnd w:id="2"/>
    </w:p>
    <w:p>
      <w:pPr>
        <w:pStyle w:val="13"/>
        <w:spacing w:line="600" w:lineRule="exact"/>
        <w:ind w:firstLine="640"/>
        <w:outlineLvl w:val="0"/>
        <w:rPr>
          <w:rFonts w:hint="default" w:hAnsi="仿宋_GB2312" w:cs="仿宋_GB2312"/>
          <w:bCs/>
          <w:szCs w:val="32"/>
          <w:highlight w:val="none"/>
        </w:rPr>
      </w:pPr>
      <w:r>
        <w:rPr>
          <w:rFonts w:hAnsi="仿宋_GB2312" w:cs="仿宋_GB2312"/>
          <w:bCs/>
          <w:szCs w:val="32"/>
          <w:highlight w:val="none"/>
        </w:rPr>
        <w:t>申报材料包括但不限于以下材料（纸质版四套，并提供电子版），并按照顺序编排目录和页码装订成册，加盖相关单位印章。</w:t>
      </w:r>
    </w:p>
    <w:p>
      <w:pPr>
        <w:pStyle w:val="13"/>
        <w:spacing w:line="600" w:lineRule="exact"/>
        <w:ind w:firstLine="640"/>
        <w:outlineLvl w:val="0"/>
        <w:rPr>
          <w:rFonts w:hint="default" w:hAnsi="仿宋_GB2312" w:cs="仿宋_GB2312"/>
          <w:bCs/>
          <w:szCs w:val="32"/>
          <w:highlight w:val="none"/>
        </w:rPr>
      </w:pPr>
      <w:r>
        <w:rPr>
          <w:rFonts w:hAnsi="仿宋_GB2312" w:cs="仿宋_GB2312"/>
          <w:bCs/>
          <w:szCs w:val="32"/>
          <w:highlight w:val="none"/>
        </w:rPr>
        <w:t>1.拟申请设立的专项基金申请书（详见附件1）。专项基金申请书包含整体构架、资金募集、管理人情况、管理团队、投资策略、投资计划、决策机制、投后管理、退出机制、风险防范措施等基本内容，并提供相关附件；</w:t>
      </w:r>
    </w:p>
    <w:p>
      <w:pPr>
        <w:pStyle w:val="13"/>
        <w:spacing w:line="600" w:lineRule="exact"/>
        <w:ind w:firstLine="640"/>
        <w:outlineLvl w:val="0"/>
        <w:rPr>
          <w:rFonts w:hint="default" w:hAnsi="仿宋_GB2312" w:cs="仿宋_GB2312"/>
          <w:bCs/>
          <w:szCs w:val="32"/>
          <w:highlight w:val="none"/>
        </w:rPr>
      </w:pPr>
      <w:r>
        <w:rPr>
          <w:rFonts w:hAnsi="仿宋_GB2312" w:cs="仿宋_GB2312"/>
          <w:bCs/>
          <w:szCs w:val="32"/>
          <w:highlight w:val="none"/>
        </w:rPr>
        <w:t>2.申报人资格文件。行业主管部门颁发的相关资质证书、管理基金总规模不低于</w:t>
      </w:r>
      <w:r>
        <w:rPr>
          <w:rFonts w:hint="eastAsia" w:hAnsi="仿宋_GB2312" w:cs="仿宋_GB2312"/>
          <w:bCs/>
          <w:szCs w:val="32"/>
          <w:highlight w:val="none"/>
          <w:lang w:eastAsia="zh-CN"/>
        </w:rPr>
        <w:t>5</w:t>
      </w:r>
      <w:r>
        <w:rPr>
          <w:rFonts w:hint="eastAsia" w:hAnsi="仿宋_GB2312" w:cs="仿宋_GB2312"/>
          <w:bCs/>
          <w:szCs w:val="32"/>
          <w:highlight w:val="none"/>
          <w:lang w:val="en-US" w:eastAsia="zh-CN"/>
        </w:rPr>
        <w:t>0</w:t>
      </w:r>
      <w:r>
        <w:rPr>
          <w:rFonts w:hAnsi="仿宋_GB2312" w:cs="仿宋_GB2312"/>
          <w:bCs/>
          <w:szCs w:val="32"/>
          <w:highlight w:val="none"/>
        </w:rPr>
        <w:t>亿元的</w:t>
      </w:r>
      <w:r>
        <w:rPr>
          <w:rFonts w:hAnsi="仿宋_GB2312" w:cs="仿宋_GB2312"/>
          <w:bCs/>
          <w:szCs w:val="32"/>
          <w:highlight w:val="none"/>
        </w:rPr>
        <w:t>基金产品的相关证明、核心管理团队不少于3名具备</w:t>
      </w:r>
      <w:r>
        <w:rPr>
          <w:rFonts w:hint="default" w:hAnsi="仿宋_GB2312" w:cs="仿宋_GB2312"/>
          <w:bCs/>
          <w:szCs w:val="32"/>
          <w:highlight w:val="none"/>
        </w:rPr>
        <w:t>5</w:t>
      </w:r>
      <w:r>
        <w:rPr>
          <w:rFonts w:hAnsi="仿宋_GB2312" w:cs="仿宋_GB2312"/>
          <w:bCs/>
          <w:szCs w:val="32"/>
          <w:highlight w:val="none"/>
        </w:rPr>
        <w:t>年以上股权投资或相关投资经验的专职高级管理人员简历、社保记录、近三年内无司法机关和行业行政主管机关处罚等不良记录的承诺函；</w:t>
      </w:r>
    </w:p>
    <w:p>
      <w:pPr>
        <w:pStyle w:val="13"/>
        <w:spacing w:line="600" w:lineRule="exact"/>
        <w:ind w:firstLine="640"/>
        <w:outlineLvl w:val="0"/>
        <w:rPr>
          <w:rFonts w:hint="default" w:hAnsi="仿宋_GB2312" w:cs="仿宋_GB2312"/>
          <w:bCs/>
          <w:szCs w:val="32"/>
          <w:highlight w:val="none"/>
        </w:rPr>
      </w:pPr>
      <w:r>
        <w:rPr>
          <w:rFonts w:hAnsi="仿宋_GB2312" w:cs="仿宋_GB2312"/>
          <w:bCs/>
          <w:szCs w:val="32"/>
          <w:highlight w:val="none"/>
        </w:rPr>
        <w:t>3.募资能力证明。拟募集的资金数额（基金管理人募集资金不低于</w:t>
      </w:r>
      <w:r>
        <w:rPr>
          <w:rFonts w:hint="eastAsia" w:hAnsi="仿宋_GB2312" w:cs="仿宋_GB2312"/>
          <w:bCs/>
          <w:szCs w:val="32"/>
          <w:highlight w:val="none"/>
          <w:lang w:val="en-US" w:eastAsia="zh-CN"/>
        </w:rPr>
        <w:t>专项基金规模的40%）</w:t>
      </w:r>
      <w:r>
        <w:rPr>
          <w:rFonts w:hAnsi="仿宋_GB2312" w:cs="仿宋_GB2312"/>
          <w:bCs/>
          <w:szCs w:val="32"/>
          <w:highlight w:val="none"/>
        </w:rPr>
        <w:t>，需提供相应投资人出资的承诺函或相关证明材料；</w:t>
      </w:r>
    </w:p>
    <w:p>
      <w:pPr>
        <w:pStyle w:val="13"/>
        <w:spacing w:line="600" w:lineRule="exact"/>
        <w:ind w:firstLine="640"/>
        <w:outlineLvl w:val="0"/>
        <w:rPr>
          <w:rFonts w:hint="default" w:hAnsi="仿宋_GB2312" w:cs="仿宋_GB2312"/>
          <w:bCs/>
          <w:szCs w:val="32"/>
          <w:highlight w:val="none"/>
        </w:rPr>
      </w:pPr>
      <w:r>
        <w:rPr>
          <w:rFonts w:hAnsi="仿宋_GB2312" w:cs="仿宋_GB2312"/>
          <w:bCs/>
          <w:szCs w:val="32"/>
          <w:highlight w:val="none"/>
        </w:rPr>
        <w:t>4.其他证明申报人资质及实力的文件、证书及承诺等；</w:t>
      </w:r>
    </w:p>
    <w:p>
      <w:pPr>
        <w:pStyle w:val="13"/>
        <w:spacing w:line="600" w:lineRule="exact"/>
        <w:ind w:firstLine="640"/>
        <w:outlineLvl w:val="0"/>
        <w:rPr>
          <w:rFonts w:hint="default" w:hAnsi="仿宋_GB2312" w:cs="仿宋_GB2312"/>
          <w:bCs/>
          <w:szCs w:val="32"/>
          <w:highlight w:val="none"/>
        </w:rPr>
      </w:pPr>
      <w:r>
        <w:rPr>
          <w:rFonts w:hAnsi="仿宋_GB2312" w:cs="仿宋_GB2312"/>
          <w:bCs/>
          <w:szCs w:val="32"/>
          <w:highlight w:val="none"/>
        </w:rPr>
        <w:t>5.《专项基金出资承诺函》（参考模板）（详见附件2）；</w:t>
      </w:r>
    </w:p>
    <w:p>
      <w:pPr>
        <w:spacing w:line="600" w:lineRule="exact"/>
        <w:ind w:firstLine="640" w:firstLineChars="200"/>
        <w:outlineLvl w:val="0"/>
        <w:rPr>
          <w:rFonts w:ascii="黑体" w:hAnsi="宋体" w:eastAsia="黑体" w:cs="黑体"/>
          <w:sz w:val="30"/>
          <w:szCs w:val="30"/>
          <w:highlight w:val="none"/>
          <w:shd w:val="clear" w:color="auto" w:fill="FFFFFF"/>
        </w:rPr>
      </w:pPr>
      <w:r>
        <w:rPr>
          <w:rFonts w:hint="eastAsia" w:ascii="仿宋_GB2312" w:hAnsi="仿宋_GB2312" w:eastAsia="仿宋_GB2312" w:cs="仿宋_GB2312"/>
          <w:bCs/>
          <w:sz w:val="32"/>
          <w:szCs w:val="32"/>
          <w:highlight w:val="none"/>
          <w:lang w:bidi="ar"/>
        </w:rPr>
        <w:t>6.</w:t>
      </w:r>
      <w:r>
        <w:rPr>
          <w:rFonts w:hint="eastAsia" w:ascii="仿宋_GB2312" w:hAnsi="仿宋_GB2312" w:eastAsia="仿宋_GB2312" w:cs="仿宋_GB2312"/>
          <w:sz w:val="32"/>
          <w:szCs w:val="32"/>
          <w:highlight w:val="none"/>
          <w:lang w:bidi="ar"/>
        </w:rPr>
        <w:t>申请人真实性承诺函（详见附件3）；</w:t>
      </w:r>
    </w:p>
    <w:p>
      <w:pPr>
        <w:pStyle w:val="13"/>
        <w:spacing w:line="600" w:lineRule="exact"/>
        <w:ind w:firstLine="640"/>
        <w:outlineLvl w:val="0"/>
        <w:rPr>
          <w:rFonts w:hint="default" w:hAnsi="仿宋_GB2312" w:cs="仿宋_GB2312"/>
          <w:bCs/>
          <w:szCs w:val="32"/>
          <w:highlight w:val="none"/>
        </w:rPr>
      </w:pPr>
      <w:r>
        <w:rPr>
          <w:rFonts w:hAnsi="仿宋_GB2312" w:cs="仿宋_GB2312"/>
          <w:bCs/>
          <w:szCs w:val="32"/>
          <w:highlight w:val="none"/>
        </w:rPr>
        <w:t>7.需提供相关材料的清单（详见附件4）。</w:t>
      </w:r>
    </w:p>
    <w:p>
      <w:pPr>
        <w:adjustRightInd w:val="0"/>
        <w:snapToGrid w:val="0"/>
        <w:spacing w:line="600" w:lineRule="exact"/>
        <w:ind w:firstLine="640" w:firstLineChars="200"/>
        <w:rPr>
          <w:rFonts w:ascii="黑体" w:hAnsi="宋体" w:eastAsia="黑体" w:cs="黑体"/>
          <w:highlight w:val="none"/>
        </w:rPr>
      </w:pPr>
      <w:r>
        <w:rPr>
          <w:rFonts w:hint="eastAsia" w:ascii="黑体" w:hAnsi="宋体" w:eastAsia="黑体" w:cs="黑体"/>
          <w:sz w:val="32"/>
          <w:szCs w:val="22"/>
          <w:highlight w:val="none"/>
          <w:lang w:bidi="ar"/>
        </w:rPr>
        <w:t>三、工作程序</w:t>
      </w:r>
    </w:p>
    <w:p>
      <w:pPr>
        <w:spacing w:line="600" w:lineRule="exact"/>
        <w:ind w:firstLine="640" w:firstLineChars="200"/>
        <w:rPr>
          <w:rFonts w:hAnsi="仿宋_GB2312" w:cs="仿宋_GB2312"/>
          <w:szCs w:val="32"/>
          <w:highlight w:val="none"/>
          <w:shd w:val="clear" w:color="auto" w:fill="FFFFFF"/>
        </w:rPr>
      </w:pPr>
      <w:r>
        <w:rPr>
          <w:rFonts w:hint="eastAsia" w:ascii="楷体_GB2312" w:hAnsi="楷体_GB2312" w:eastAsia="楷体_GB2312" w:cs="楷体_GB2312"/>
          <w:sz w:val="32"/>
          <w:szCs w:val="32"/>
          <w:highlight w:val="none"/>
          <w:shd w:val="clear" w:color="auto" w:fill="FFFFFF"/>
          <w:lang w:bidi="ar"/>
        </w:rPr>
        <w:t>（一）公开征集。</w:t>
      </w:r>
      <w:r>
        <w:rPr>
          <w:rFonts w:hint="eastAsia" w:ascii="仿宋_GB2312" w:hAnsi="仿宋_GB2312" w:eastAsia="仿宋_GB2312" w:cs="仿宋_GB2312"/>
          <w:sz w:val="32"/>
          <w:szCs w:val="32"/>
          <w:highlight w:val="none"/>
          <w:shd w:val="clear" w:color="auto" w:fill="FFFFFF"/>
          <w:lang w:bidi="ar"/>
        </w:rPr>
        <w:t>新型工业化基金工作协调组办公室公开征集专项基金管理人，初步筛选后，将意向专项基金管理人推荐给母基金（新型工业化基金）管理人。</w:t>
      </w:r>
    </w:p>
    <w:p>
      <w:pPr>
        <w:spacing w:line="600" w:lineRule="exact"/>
        <w:ind w:firstLine="640" w:firstLineChars="200"/>
        <w:rPr>
          <w:highlight w:val="none"/>
        </w:rPr>
      </w:pPr>
      <w:r>
        <w:rPr>
          <w:rFonts w:hint="eastAsia" w:ascii="楷体_GB2312" w:hAnsi="楷体_GB2312" w:eastAsia="楷体_GB2312" w:cs="楷体_GB2312"/>
          <w:sz w:val="32"/>
          <w:szCs w:val="32"/>
          <w:highlight w:val="none"/>
          <w:shd w:val="clear" w:color="auto" w:fill="FFFFFF"/>
          <w:lang w:bidi="ar"/>
        </w:rPr>
        <w:t>（二）尽职调查。</w:t>
      </w:r>
      <w:r>
        <w:rPr>
          <w:rFonts w:hint="eastAsia" w:ascii="仿宋_GB2312" w:hAnsi="仿宋_GB2312" w:eastAsia="仿宋_GB2312" w:cs="仿宋_GB2312"/>
          <w:sz w:val="32"/>
          <w:szCs w:val="32"/>
          <w:highlight w:val="none"/>
          <w:shd w:val="clear" w:color="auto" w:fill="FFFFFF"/>
          <w:lang w:bidi="ar"/>
        </w:rPr>
        <w:t>母基金管理人对新型工业化基金工作协调组办公室推荐的专项基金管理人开展尽职调查，出具尽职调查及建议报告。</w:t>
      </w:r>
    </w:p>
    <w:p>
      <w:pPr>
        <w:spacing w:line="600" w:lineRule="exact"/>
        <w:ind w:firstLine="640" w:firstLineChars="200"/>
        <w:rPr>
          <w:rFonts w:ascii="仿宋_GB2312" w:hAnsi="仿宋_GB2312" w:eastAsia="仿宋_GB2312" w:cs="仿宋_GB2312"/>
          <w:sz w:val="32"/>
          <w:szCs w:val="32"/>
          <w:highlight w:val="none"/>
          <w:shd w:val="clear" w:color="auto" w:fill="FFFFFF"/>
          <w:lang w:bidi="ar"/>
        </w:rPr>
      </w:pPr>
      <w:r>
        <w:rPr>
          <w:rFonts w:hint="eastAsia" w:ascii="楷体_GB2312" w:hAnsi="楷体_GB2312" w:eastAsia="楷体_GB2312" w:cs="楷体_GB2312"/>
          <w:sz w:val="32"/>
          <w:szCs w:val="32"/>
          <w:highlight w:val="none"/>
          <w:shd w:val="clear" w:color="auto" w:fill="FFFFFF"/>
          <w:lang w:bidi="ar"/>
        </w:rPr>
        <w:t>（三）投资决策。</w:t>
      </w:r>
      <w:r>
        <w:rPr>
          <w:rFonts w:hint="eastAsia" w:ascii="仿宋_GB2312" w:hAnsi="仿宋_GB2312" w:eastAsia="仿宋_GB2312" w:cs="仿宋_GB2312"/>
          <w:sz w:val="32"/>
          <w:szCs w:val="32"/>
          <w:highlight w:val="none"/>
          <w:shd w:val="clear" w:color="auto" w:fill="FFFFFF"/>
          <w:lang w:bidi="ar"/>
        </w:rPr>
        <w:t>母基金管理人组织召开</w:t>
      </w:r>
      <w:r>
        <w:rPr>
          <w:rFonts w:hint="eastAsia" w:ascii="仿宋_GB2312" w:hAnsi="仿宋_GB2312" w:eastAsia="仿宋_GB2312" w:cs="仿宋_GB2312"/>
          <w:sz w:val="32"/>
          <w:szCs w:val="32"/>
          <w:highlight w:val="none"/>
          <w:lang w:bidi="ar"/>
        </w:rPr>
        <w:t>新型</w:t>
      </w:r>
      <w:r>
        <w:rPr>
          <w:rFonts w:hint="eastAsia" w:ascii="仿宋_GB2312" w:hAnsi="仿宋_GB2312" w:eastAsia="仿宋_GB2312" w:cs="仿宋_GB2312"/>
          <w:sz w:val="32"/>
          <w:szCs w:val="32"/>
          <w:highlight w:val="none"/>
          <w:shd w:val="clear" w:color="auto" w:fill="FFFFFF"/>
          <w:lang w:bidi="ar"/>
        </w:rPr>
        <w:t>工业化基金投委会，对专项基金管理人尽职调查及投资建议报告进行投资决策，结果报新型工业化基金工作协调组办公室审议后，由工作协调组办公室报管委会办公室审批。</w:t>
      </w:r>
    </w:p>
    <w:p>
      <w:pPr>
        <w:spacing w:line="600" w:lineRule="exact"/>
        <w:ind w:firstLine="640" w:firstLineChars="200"/>
        <w:rPr>
          <w:rFonts w:ascii="仿宋_GB2312" w:hAnsi="仿宋_GB2312" w:eastAsia="仿宋_GB2312" w:cs="仿宋_GB2312"/>
          <w:sz w:val="32"/>
          <w:szCs w:val="32"/>
          <w:highlight w:val="none"/>
          <w:shd w:val="clear" w:color="auto" w:fill="FFFFFF"/>
          <w:lang w:bidi="ar"/>
        </w:rPr>
      </w:pPr>
      <w:r>
        <w:rPr>
          <w:rFonts w:hint="eastAsia" w:ascii="楷体_GB2312" w:hAnsi="楷体_GB2312" w:eastAsia="楷体_GB2312" w:cs="楷体_GB2312"/>
          <w:sz w:val="32"/>
          <w:szCs w:val="32"/>
          <w:highlight w:val="none"/>
          <w:shd w:val="clear" w:color="auto" w:fill="FFFFFF"/>
          <w:lang w:bidi="ar"/>
        </w:rPr>
        <w:t>（四）结果公告。</w:t>
      </w:r>
      <w:r>
        <w:rPr>
          <w:rFonts w:hint="eastAsia" w:ascii="Times New Roman" w:hAnsi="Times New Roman" w:eastAsia="仿宋_GB2312" w:cs="Times New Roman"/>
          <w:sz w:val="32"/>
          <w:szCs w:val="32"/>
          <w:highlight w:val="none"/>
          <w:shd w:val="clear" w:color="auto" w:fill="FFFFFF"/>
          <w:lang w:bidi="ar"/>
        </w:rPr>
        <w:t>评审结果通过原申报渠道进行公告</w:t>
      </w:r>
      <w:r>
        <w:rPr>
          <w:rFonts w:hint="eastAsia" w:ascii="仿宋_GB2312" w:hAnsi="仿宋_GB2312" w:eastAsia="仿宋_GB2312" w:cs="仿宋_GB2312"/>
          <w:sz w:val="32"/>
          <w:szCs w:val="32"/>
          <w:highlight w:val="none"/>
          <w:shd w:val="clear" w:color="auto" w:fill="FFFFFF"/>
          <w:lang w:bidi="ar"/>
        </w:rPr>
        <w:t>。</w:t>
      </w:r>
    </w:p>
    <w:p>
      <w:pPr>
        <w:spacing w:line="600" w:lineRule="exact"/>
        <w:rPr>
          <w:rFonts w:ascii="仿宋_GB2312" w:hAnsi="仿宋_GB2312" w:eastAsia="仿宋_GB2312" w:cs="仿宋_GB2312"/>
          <w:sz w:val="32"/>
          <w:szCs w:val="32"/>
          <w:highlight w:val="none"/>
          <w:shd w:val="clear" w:color="auto" w:fill="FFFFFF"/>
          <w:lang w:bidi="ar"/>
        </w:rPr>
      </w:pPr>
      <w:r>
        <w:rPr>
          <w:rFonts w:hint="eastAsia" w:ascii="仿宋_GB2312" w:hAnsi="仿宋_GB2312" w:eastAsia="仿宋_GB2312" w:cs="仿宋_GB2312"/>
          <w:sz w:val="32"/>
          <w:szCs w:val="32"/>
          <w:highlight w:val="none"/>
          <w:shd w:val="clear" w:color="auto" w:fill="FFFFFF"/>
          <w:lang w:bidi="ar"/>
        </w:rPr>
        <w:br w:type="page"/>
      </w:r>
    </w:p>
    <w:p>
      <w:pPr>
        <w:pStyle w:val="6"/>
        <w:widowControl w:val="0"/>
        <w:spacing w:before="0" w:beforeAutospacing="0" w:after="0" w:afterAutospacing="0" w:line="560" w:lineRule="exact"/>
        <w:outlineLvl w:val="0"/>
        <w:rPr>
          <w:rFonts w:ascii="黑体" w:hAnsi="黑体" w:eastAsia="黑体" w:cs="黑体"/>
          <w:kern w:val="2"/>
          <w:sz w:val="32"/>
          <w:szCs w:val="32"/>
          <w:highlight w:val="none"/>
          <w:lang w:bidi="ar"/>
        </w:rPr>
      </w:pPr>
      <w:r>
        <w:rPr>
          <w:rFonts w:hint="eastAsia" w:ascii="黑体" w:hAnsi="黑体" w:eastAsia="黑体" w:cs="黑体"/>
          <w:kern w:val="2"/>
          <w:sz w:val="32"/>
          <w:szCs w:val="32"/>
          <w:highlight w:val="none"/>
          <w:lang w:bidi="ar"/>
        </w:rPr>
        <w:t>附件1</w:t>
      </w:r>
    </w:p>
    <w:p>
      <w:pPr>
        <w:pStyle w:val="6"/>
        <w:widowControl w:val="0"/>
        <w:spacing w:before="0" w:beforeAutospacing="0" w:after="0" w:afterAutospacing="0" w:line="560" w:lineRule="exact"/>
        <w:outlineLvl w:val="0"/>
        <w:rPr>
          <w:rFonts w:ascii="黑体" w:hAnsi="黑体" w:eastAsia="黑体" w:cs="黑体"/>
          <w:kern w:val="2"/>
          <w:sz w:val="32"/>
          <w:szCs w:val="32"/>
          <w:highlight w:val="none"/>
          <w:lang w:bidi="ar"/>
        </w:rPr>
      </w:pPr>
    </w:p>
    <w:p>
      <w:pPr>
        <w:pStyle w:val="6"/>
        <w:widowControl w:val="0"/>
        <w:spacing w:before="0" w:beforeAutospacing="0" w:after="0" w:afterAutospacing="0" w:line="560" w:lineRule="exact"/>
        <w:jc w:val="center"/>
        <w:outlineLvl w:val="0"/>
        <w:rPr>
          <w:rFonts w:ascii="黑体" w:hAnsi="黑体" w:eastAsia="黑体" w:cs="黑体"/>
          <w:sz w:val="32"/>
          <w:szCs w:val="32"/>
          <w:highlight w:val="none"/>
        </w:rPr>
      </w:pPr>
      <w:r>
        <w:rPr>
          <w:rFonts w:hint="eastAsia" w:ascii="方正小标宋简体" w:hAnsi="方正小标宋简体" w:eastAsia="方正小标宋简体" w:cs="方正小标宋简体"/>
          <w:kern w:val="2"/>
          <w:sz w:val="32"/>
          <w:szCs w:val="32"/>
          <w:highlight w:val="none"/>
          <w:lang w:bidi="ar"/>
        </w:rPr>
        <w:t>贵州省XXX专项基金设立申请书</w:t>
      </w:r>
    </w:p>
    <w:p>
      <w:pPr>
        <w:pStyle w:val="6"/>
        <w:widowControl w:val="0"/>
        <w:spacing w:before="0" w:beforeAutospacing="0" w:after="0" w:afterAutospacing="0" w:line="560" w:lineRule="exact"/>
        <w:ind w:firstLine="480" w:firstLineChars="200"/>
        <w:jc w:val="right"/>
        <w:outlineLvl w:val="1"/>
        <w:rPr>
          <w:rFonts w:ascii="仿宋_GB2312" w:hAnsi="仿宋_GB2312" w:eastAsia="仿宋_GB2312" w:cs="仿宋_GB2312"/>
          <w:szCs w:val="24"/>
          <w:highlight w:val="none"/>
        </w:rPr>
      </w:pPr>
      <w:bookmarkStart w:id="3" w:name="_Toc20658_WPSOffice_Level1"/>
      <w:r>
        <w:rPr>
          <w:rFonts w:hint="eastAsia" w:ascii="仿宋_GB2312" w:hAnsi="仿宋_GB2312" w:eastAsia="仿宋_GB2312" w:cs="仿宋_GB2312"/>
          <w:szCs w:val="24"/>
          <w:highlight w:val="none"/>
          <w:shd w:val="clear" w:color="auto" w:fill="FFFFFF"/>
        </w:rPr>
        <w:t>（公章）</w:t>
      </w:r>
      <w:bookmarkEnd w:id="3"/>
    </w:p>
    <w:tbl>
      <w:tblPr>
        <w:tblStyle w:val="8"/>
        <w:tblW w:w="9760" w:type="dxa"/>
        <w:jc w:val="center"/>
        <w:shd w:val="clear" w:color="auto" w:fill="FFFFFF"/>
        <w:tblLayout w:type="autofit"/>
        <w:tblCellMar>
          <w:top w:w="15" w:type="dxa"/>
          <w:left w:w="15" w:type="dxa"/>
          <w:bottom w:w="15" w:type="dxa"/>
          <w:right w:w="15" w:type="dxa"/>
        </w:tblCellMar>
      </w:tblPr>
      <w:tblGrid>
        <w:gridCol w:w="969"/>
        <w:gridCol w:w="2177"/>
        <w:gridCol w:w="1050"/>
        <w:gridCol w:w="4027"/>
        <w:gridCol w:w="1537"/>
      </w:tblGrid>
      <w:tr>
        <w:tblPrEx>
          <w:tblCellMar>
            <w:top w:w="15" w:type="dxa"/>
            <w:left w:w="15" w:type="dxa"/>
            <w:bottom w:w="15" w:type="dxa"/>
            <w:right w:w="15" w:type="dxa"/>
          </w:tblCellMar>
        </w:tblPrEx>
        <w:trPr>
          <w:trHeight w:val="529" w:hRule="atLeast"/>
          <w:jc w:val="center"/>
        </w:trPr>
        <w:tc>
          <w:tcPr>
            <w:tcW w:w="0" w:type="auto"/>
            <w:gridSpan w:val="5"/>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6"/>
              <w:widowControl w:val="0"/>
              <w:spacing w:before="0" w:beforeAutospacing="0" w:after="0" w:afterAutospacing="0" w:line="460" w:lineRule="exact"/>
              <w:ind w:firstLine="560" w:firstLineChars="200"/>
              <w:jc w:val="center"/>
              <w:rPr>
                <w:rFonts w:eastAsia="黑体"/>
                <w:highlight w:val="none"/>
              </w:rPr>
            </w:pPr>
            <w:r>
              <w:rPr>
                <w:rStyle w:val="10"/>
                <w:rFonts w:hint="eastAsia" w:ascii="黑体" w:hAnsi="黑体" w:eastAsia="黑体" w:cs="黑体"/>
                <w:b w:val="0"/>
                <w:sz w:val="28"/>
                <w:szCs w:val="28"/>
                <w:highlight w:val="none"/>
              </w:rPr>
              <w:t>一、申请机构情况</w:t>
            </w:r>
          </w:p>
        </w:tc>
      </w:tr>
      <w:tr>
        <w:tblPrEx>
          <w:shd w:val="clear" w:color="auto" w:fill="FFFFFF"/>
          <w:tblCellMar>
            <w:top w:w="15" w:type="dxa"/>
            <w:left w:w="15" w:type="dxa"/>
            <w:bottom w:w="15" w:type="dxa"/>
            <w:right w:w="15" w:type="dxa"/>
          </w:tblCellMar>
        </w:tblPrEx>
        <w:trPr>
          <w:trHeight w:val="529" w:hRule="atLeast"/>
          <w:jc w:val="center"/>
        </w:trPr>
        <w:tc>
          <w:tcPr>
            <w:tcW w:w="3146" w:type="dxa"/>
            <w:gridSpan w:val="2"/>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6"/>
              <w:widowControl w:val="0"/>
              <w:spacing w:before="0" w:beforeAutospacing="0" w:after="0" w:afterAutospacing="0" w:line="460" w:lineRule="exact"/>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机构名称</w:t>
            </w:r>
          </w:p>
        </w:tc>
        <w:tc>
          <w:tcPr>
            <w:tcW w:w="1050" w:type="dxa"/>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spacing w:line="460" w:lineRule="exact"/>
              <w:jc w:val="left"/>
              <w:rPr>
                <w:rFonts w:ascii="仿宋_GB2312" w:hAnsi="仿宋_GB2312" w:eastAsia="仿宋_GB2312" w:cs="仿宋_GB2312"/>
                <w:sz w:val="28"/>
                <w:szCs w:val="28"/>
                <w:highlight w:val="none"/>
              </w:rPr>
            </w:pPr>
          </w:p>
        </w:tc>
        <w:tc>
          <w:tcPr>
            <w:tcW w:w="4027" w:type="dxa"/>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6"/>
              <w:widowControl w:val="0"/>
              <w:spacing w:before="0" w:beforeAutospacing="0" w:after="0" w:afterAutospacing="0" w:line="460" w:lineRule="exact"/>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法定代表人/执行事务合伙人</w:t>
            </w:r>
          </w:p>
        </w:tc>
        <w:tc>
          <w:tcPr>
            <w:tcW w:w="1537" w:type="dxa"/>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spacing w:line="460" w:lineRule="exact"/>
              <w:jc w:val="left"/>
              <w:rPr>
                <w:rFonts w:ascii="仿宋_GB2312" w:hAnsi="仿宋_GB2312" w:eastAsia="仿宋_GB2312" w:cs="仿宋_GB2312"/>
                <w:sz w:val="28"/>
                <w:szCs w:val="28"/>
                <w:highlight w:val="none"/>
              </w:rPr>
            </w:pPr>
          </w:p>
        </w:tc>
      </w:tr>
      <w:tr>
        <w:tblPrEx>
          <w:shd w:val="clear" w:color="auto" w:fill="FFFFFF"/>
          <w:tblCellMar>
            <w:top w:w="15" w:type="dxa"/>
            <w:left w:w="15" w:type="dxa"/>
            <w:bottom w:w="15" w:type="dxa"/>
            <w:right w:w="15" w:type="dxa"/>
          </w:tblCellMar>
        </w:tblPrEx>
        <w:trPr>
          <w:trHeight w:val="529" w:hRule="atLeast"/>
          <w:jc w:val="center"/>
        </w:trPr>
        <w:tc>
          <w:tcPr>
            <w:tcW w:w="3146" w:type="dxa"/>
            <w:gridSpan w:val="2"/>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6"/>
              <w:widowControl w:val="0"/>
              <w:spacing w:before="0" w:beforeAutospacing="0" w:after="0" w:afterAutospacing="0" w:line="460" w:lineRule="exact"/>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注册地址</w:t>
            </w:r>
          </w:p>
        </w:tc>
        <w:tc>
          <w:tcPr>
            <w:tcW w:w="1050" w:type="dxa"/>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spacing w:line="460" w:lineRule="exact"/>
              <w:jc w:val="left"/>
              <w:rPr>
                <w:rFonts w:ascii="仿宋_GB2312" w:hAnsi="仿宋_GB2312" w:eastAsia="仿宋_GB2312" w:cs="仿宋_GB2312"/>
                <w:sz w:val="28"/>
                <w:szCs w:val="28"/>
                <w:highlight w:val="none"/>
              </w:rPr>
            </w:pPr>
          </w:p>
        </w:tc>
        <w:tc>
          <w:tcPr>
            <w:tcW w:w="4027" w:type="dxa"/>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6"/>
              <w:widowControl w:val="0"/>
              <w:spacing w:before="0" w:beforeAutospacing="0" w:after="0" w:afterAutospacing="0" w:line="460" w:lineRule="exact"/>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组织机构代码</w:t>
            </w:r>
          </w:p>
        </w:tc>
        <w:tc>
          <w:tcPr>
            <w:tcW w:w="1537" w:type="dxa"/>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spacing w:line="460" w:lineRule="exact"/>
              <w:jc w:val="left"/>
              <w:rPr>
                <w:rFonts w:ascii="仿宋_GB2312" w:hAnsi="仿宋_GB2312" w:eastAsia="仿宋_GB2312" w:cs="仿宋_GB2312"/>
                <w:sz w:val="28"/>
                <w:szCs w:val="28"/>
                <w:highlight w:val="none"/>
              </w:rPr>
            </w:pPr>
          </w:p>
        </w:tc>
      </w:tr>
      <w:tr>
        <w:tblPrEx>
          <w:shd w:val="clear" w:color="auto" w:fill="FFFFFF"/>
          <w:tblCellMar>
            <w:top w:w="15" w:type="dxa"/>
            <w:left w:w="15" w:type="dxa"/>
            <w:bottom w:w="15" w:type="dxa"/>
            <w:right w:w="15" w:type="dxa"/>
          </w:tblCellMar>
        </w:tblPrEx>
        <w:trPr>
          <w:trHeight w:val="556" w:hRule="atLeast"/>
          <w:jc w:val="center"/>
        </w:trPr>
        <w:tc>
          <w:tcPr>
            <w:tcW w:w="3146" w:type="dxa"/>
            <w:gridSpan w:val="2"/>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6"/>
              <w:widowControl w:val="0"/>
              <w:spacing w:before="0" w:beforeAutospacing="0" w:after="0" w:afterAutospacing="0" w:line="460" w:lineRule="exact"/>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管理人登记备案号</w:t>
            </w:r>
          </w:p>
        </w:tc>
        <w:tc>
          <w:tcPr>
            <w:tcW w:w="1050" w:type="dxa"/>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6"/>
              <w:widowControl w:val="0"/>
              <w:spacing w:before="0" w:beforeAutospacing="0" w:after="0" w:afterAutospacing="0" w:line="460" w:lineRule="exact"/>
              <w:rPr>
                <w:rFonts w:ascii="仿宋_GB2312" w:hAnsi="仿宋_GB2312" w:eastAsia="仿宋_GB2312" w:cs="仿宋_GB2312"/>
                <w:sz w:val="28"/>
                <w:szCs w:val="28"/>
                <w:highlight w:val="none"/>
              </w:rPr>
            </w:pPr>
          </w:p>
        </w:tc>
        <w:tc>
          <w:tcPr>
            <w:tcW w:w="4027" w:type="dxa"/>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6"/>
              <w:widowControl w:val="0"/>
              <w:spacing w:before="0" w:beforeAutospacing="0" w:after="0" w:afterAutospacing="0" w:line="460" w:lineRule="exact"/>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在岗职工人数</w:t>
            </w:r>
          </w:p>
        </w:tc>
        <w:tc>
          <w:tcPr>
            <w:tcW w:w="1537" w:type="dxa"/>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6"/>
              <w:widowControl w:val="0"/>
              <w:spacing w:before="0" w:beforeAutospacing="0" w:after="0" w:afterAutospacing="0" w:line="460" w:lineRule="exact"/>
              <w:rPr>
                <w:rFonts w:ascii="仿宋_GB2312" w:hAnsi="仿宋_GB2312" w:eastAsia="仿宋_GB2312" w:cs="仿宋_GB2312"/>
                <w:sz w:val="28"/>
                <w:szCs w:val="28"/>
                <w:highlight w:val="none"/>
              </w:rPr>
            </w:pPr>
          </w:p>
        </w:tc>
      </w:tr>
      <w:tr>
        <w:tblPrEx>
          <w:shd w:val="clear" w:color="auto" w:fill="FFFFFF"/>
          <w:tblCellMar>
            <w:top w:w="15" w:type="dxa"/>
            <w:left w:w="15" w:type="dxa"/>
            <w:bottom w:w="15" w:type="dxa"/>
            <w:right w:w="15" w:type="dxa"/>
          </w:tblCellMar>
        </w:tblPrEx>
        <w:trPr>
          <w:trHeight w:val="497" w:hRule="atLeast"/>
          <w:jc w:val="center"/>
        </w:trPr>
        <w:tc>
          <w:tcPr>
            <w:tcW w:w="3146" w:type="dxa"/>
            <w:gridSpan w:val="2"/>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6"/>
              <w:widowControl w:val="0"/>
              <w:spacing w:before="0" w:beforeAutospacing="0" w:after="0" w:afterAutospacing="0" w:line="460" w:lineRule="exact"/>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注册资本/认缴出资总额</w:t>
            </w:r>
          </w:p>
        </w:tc>
        <w:tc>
          <w:tcPr>
            <w:tcW w:w="1050" w:type="dxa"/>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6"/>
              <w:widowControl w:val="0"/>
              <w:spacing w:before="0" w:beforeAutospacing="0" w:after="0" w:afterAutospacing="0" w:line="460" w:lineRule="exact"/>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万元</w:t>
            </w:r>
          </w:p>
        </w:tc>
        <w:tc>
          <w:tcPr>
            <w:tcW w:w="4027" w:type="dxa"/>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6"/>
              <w:widowControl w:val="0"/>
              <w:spacing w:before="0" w:beforeAutospacing="0" w:after="0" w:afterAutospacing="0" w:line="460" w:lineRule="exact"/>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实缴资本</w:t>
            </w:r>
          </w:p>
        </w:tc>
        <w:tc>
          <w:tcPr>
            <w:tcW w:w="1537" w:type="dxa"/>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6"/>
              <w:widowControl w:val="0"/>
              <w:spacing w:before="0" w:beforeAutospacing="0" w:after="0" w:afterAutospacing="0" w:line="460" w:lineRule="exact"/>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万元</w:t>
            </w:r>
          </w:p>
        </w:tc>
      </w:tr>
      <w:tr>
        <w:tblPrEx>
          <w:shd w:val="clear" w:color="auto" w:fill="FFFFFF"/>
          <w:tblCellMar>
            <w:top w:w="15" w:type="dxa"/>
            <w:left w:w="15" w:type="dxa"/>
            <w:bottom w:w="15" w:type="dxa"/>
            <w:right w:w="15" w:type="dxa"/>
          </w:tblCellMar>
        </w:tblPrEx>
        <w:trPr>
          <w:trHeight w:val="603" w:hRule="atLeast"/>
          <w:jc w:val="center"/>
        </w:trPr>
        <w:tc>
          <w:tcPr>
            <w:tcW w:w="3146" w:type="dxa"/>
            <w:gridSpan w:val="2"/>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6"/>
              <w:widowControl w:val="0"/>
              <w:spacing w:before="0" w:beforeAutospacing="0" w:after="0" w:afterAutospacing="0" w:line="460" w:lineRule="exact"/>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管理基金认缴规模</w:t>
            </w:r>
          </w:p>
        </w:tc>
        <w:tc>
          <w:tcPr>
            <w:tcW w:w="1050" w:type="dxa"/>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6"/>
              <w:widowControl w:val="0"/>
              <w:spacing w:before="0" w:beforeAutospacing="0" w:after="0" w:afterAutospacing="0" w:line="460" w:lineRule="exact"/>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亿元</w:t>
            </w:r>
          </w:p>
        </w:tc>
        <w:tc>
          <w:tcPr>
            <w:tcW w:w="4027" w:type="dxa"/>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6"/>
              <w:widowControl w:val="0"/>
              <w:spacing w:before="0" w:beforeAutospacing="0" w:after="0" w:afterAutospacing="0" w:line="460" w:lineRule="exact"/>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管理基金实缴规模</w:t>
            </w:r>
          </w:p>
        </w:tc>
        <w:tc>
          <w:tcPr>
            <w:tcW w:w="1537" w:type="dxa"/>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6"/>
              <w:widowControl w:val="0"/>
              <w:spacing w:before="0" w:beforeAutospacing="0" w:after="0" w:afterAutospacing="0" w:line="460" w:lineRule="exact"/>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亿元</w:t>
            </w:r>
          </w:p>
        </w:tc>
      </w:tr>
      <w:tr>
        <w:tblPrEx>
          <w:shd w:val="clear" w:color="auto" w:fill="FFFFFF"/>
          <w:tblCellMar>
            <w:top w:w="15" w:type="dxa"/>
            <w:left w:w="15" w:type="dxa"/>
            <w:bottom w:w="15" w:type="dxa"/>
            <w:right w:w="15" w:type="dxa"/>
          </w:tblCellMar>
        </w:tblPrEx>
        <w:trPr>
          <w:trHeight w:val="570" w:hRule="atLeast"/>
          <w:jc w:val="center"/>
        </w:trPr>
        <w:tc>
          <w:tcPr>
            <w:tcW w:w="3146" w:type="dxa"/>
            <w:gridSpan w:val="2"/>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6"/>
              <w:widowControl w:val="0"/>
              <w:spacing w:before="0" w:beforeAutospacing="0" w:after="0" w:afterAutospacing="0" w:line="460" w:lineRule="exact"/>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在投项目数</w:t>
            </w:r>
          </w:p>
        </w:tc>
        <w:tc>
          <w:tcPr>
            <w:tcW w:w="1050" w:type="dxa"/>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6"/>
              <w:widowControl w:val="0"/>
              <w:spacing w:before="0" w:beforeAutospacing="0" w:after="0" w:afterAutospacing="0" w:line="460" w:lineRule="exact"/>
              <w:rPr>
                <w:rFonts w:ascii="仿宋_GB2312" w:hAnsi="仿宋_GB2312" w:eastAsia="仿宋_GB2312" w:cs="仿宋_GB2312"/>
                <w:sz w:val="28"/>
                <w:szCs w:val="28"/>
                <w:highlight w:val="none"/>
              </w:rPr>
            </w:pPr>
          </w:p>
        </w:tc>
        <w:tc>
          <w:tcPr>
            <w:tcW w:w="4027" w:type="dxa"/>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6"/>
              <w:widowControl w:val="0"/>
              <w:spacing w:before="0" w:beforeAutospacing="0" w:after="0" w:afterAutospacing="0" w:line="460" w:lineRule="exact"/>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在投项目金额</w:t>
            </w:r>
          </w:p>
        </w:tc>
        <w:tc>
          <w:tcPr>
            <w:tcW w:w="1537" w:type="dxa"/>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6"/>
              <w:widowControl w:val="0"/>
              <w:spacing w:before="0" w:beforeAutospacing="0" w:after="0" w:afterAutospacing="0" w:line="460" w:lineRule="exact"/>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亿元</w:t>
            </w:r>
          </w:p>
        </w:tc>
      </w:tr>
      <w:tr>
        <w:tblPrEx>
          <w:shd w:val="clear" w:color="auto" w:fill="FFFFFF"/>
          <w:tblCellMar>
            <w:top w:w="15" w:type="dxa"/>
            <w:left w:w="15" w:type="dxa"/>
            <w:bottom w:w="15" w:type="dxa"/>
            <w:right w:w="15" w:type="dxa"/>
          </w:tblCellMar>
        </w:tblPrEx>
        <w:trPr>
          <w:trHeight w:val="526" w:hRule="atLeast"/>
          <w:jc w:val="center"/>
        </w:trPr>
        <w:tc>
          <w:tcPr>
            <w:tcW w:w="3146" w:type="dxa"/>
            <w:gridSpan w:val="2"/>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6"/>
              <w:widowControl w:val="0"/>
              <w:spacing w:before="0" w:beforeAutospacing="0" w:after="0" w:afterAutospacing="0" w:line="460" w:lineRule="exact"/>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退出项目数</w:t>
            </w:r>
          </w:p>
        </w:tc>
        <w:tc>
          <w:tcPr>
            <w:tcW w:w="1050" w:type="dxa"/>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6"/>
              <w:widowControl w:val="0"/>
              <w:spacing w:before="0" w:beforeAutospacing="0" w:after="0" w:afterAutospacing="0" w:line="460" w:lineRule="exact"/>
              <w:rPr>
                <w:rFonts w:ascii="仿宋_GB2312" w:hAnsi="仿宋_GB2312" w:eastAsia="仿宋_GB2312" w:cs="仿宋_GB2312"/>
                <w:sz w:val="28"/>
                <w:szCs w:val="28"/>
                <w:highlight w:val="none"/>
              </w:rPr>
            </w:pPr>
          </w:p>
        </w:tc>
        <w:tc>
          <w:tcPr>
            <w:tcW w:w="4027" w:type="dxa"/>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6"/>
              <w:widowControl w:val="0"/>
              <w:spacing w:before="0" w:beforeAutospacing="0" w:after="0" w:afterAutospacing="0" w:line="460" w:lineRule="exact"/>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退出项目金额</w:t>
            </w:r>
          </w:p>
        </w:tc>
        <w:tc>
          <w:tcPr>
            <w:tcW w:w="1537" w:type="dxa"/>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6"/>
              <w:widowControl w:val="0"/>
              <w:spacing w:before="0" w:beforeAutospacing="0" w:after="0" w:afterAutospacing="0" w:line="460" w:lineRule="exact"/>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亿元</w:t>
            </w:r>
          </w:p>
        </w:tc>
      </w:tr>
      <w:tr>
        <w:tblPrEx>
          <w:shd w:val="clear" w:color="auto" w:fill="FFFFFF"/>
          <w:tblCellMar>
            <w:top w:w="15" w:type="dxa"/>
            <w:left w:w="15" w:type="dxa"/>
            <w:bottom w:w="15" w:type="dxa"/>
            <w:right w:w="15" w:type="dxa"/>
          </w:tblCellMar>
        </w:tblPrEx>
        <w:trPr>
          <w:trHeight w:val="529" w:hRule="atLeast"/>
          <w:jc w:val="center"/>
        </w:trPr>
        <w:tc>
          <w:tcPr>
            <w:tcW w:w="0" w:type="auto"/>
            <w:vMerge w:val="restart"/>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spacing w:line="460" w:lineRule="exact"/>
              <w:jc w:val="left"/>
              <w:rPr>
                <w:rFonts w:ascii="仿宋_GB2312" w:hAnsi="仿宋_GB2312" w:eastAsia="仿宋_GB2312" w:cs="仿宋_GB2312"/>
                <w:sz w:val="28"/>
                <w:szCs w:val="28"/>
                <w:highlight w:val="none"/>
              </w:rPr>
            </w:pPr>
            <w:r>
              <w:rPr>
                <w:rFonts w:hint="eastAsia" w:ascii="仿宋_GB2312" w:hAnsi="仿宋_GB2312" w:eastAsia="仿宋_GB2312" w:cs="仿宋_GB2312"/>
                <w:kern w:val="0"/>
                <w:sz w:val="28"/>
                <w:szCs w:val="28"/>
                <w:highlight w:val="none"/>
                <w:lang w:bidi="ar"/>
              </w:rPr>
              <w:t>联系人</w:t>
            </w:r>
          </w:p>
        </w:tc>
        <w:tc>
          <w:tcPr>
            <w:tcW w:w="1909" w:type="dxa"/>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6"/>
              <w:widowControl w:val="0"/>
              <w:spacing w:before="0" w:beforeAutospacing="0" w:after="0" w:afterAutospacing="0" w:line="460" w:lineRule="exact"/>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姓名</w:t>
            </w:r>
          </w:p>
        </w:tc>
        <w:tc>
          <w:tcPr>
            <w:tcW w:w="1050" w:type="dxa"/>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6"/>
              <w:widowControl w:val="0"/>
              <w:spacing w:before="0" w:beforeAutospacing="0" w:after="0" w:afterAutospacing="0" w:line="460" w:lineRule="exact"/>
              <w:rPr>
                <w:rFonts w:ascii="仿宋_GB2312" w:hAnsi="仿宋_GB2312" w:eastAsia="仿宋_GB2312" w:cs="仿宋_GB2312"/>
                <w:sz w:val="28"/>
                <w:szCs w:val="28"/>
                <w:highlight w:val="none"/>
              </w:rPr>
            </w:pPr>
          </w:p>
        </w:tc>
        <w:tc>
          <w:tcPr>
            <w:tcW w:w="4027" w:type="dxa"/>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spacing w:line="460" w:lineRule="exact"/>
              <w:jc w:val="left"/>
              <w:rPr>
                <w:rFonts w:ascii="仿宋_GB2312" w:hAnsi="仿宋_GB2312" w:eastAsia="仿宋_GB2312" w:cs="仿宋_GB2312"/>
                <w:sz w:val="28"/>
                <w:szCs w:val="28"/>
                <w:highlight w:val="none"/>
              </w:rPr>
            </w:pPr>
            <w:r>
              <w:rPr>
                <w:rFonts w:hint="eastAsia" w:ascii="仿宋_GB2312" w:hAnsi="仿宋_GB2312" w:eastAsia="仿宋_GB2312" w:cs="仿宋_GB2312"/>
                <w:kern w:val="0"/>
                <w:sz w:val="28"/>
                <w:szCs w:val="28"/>
                <w:highlight w:val="none"/>
                <w:lang w:bidi="ar"/>
              </w:rPr>
              <w:t>职务</w:t>
            </w:r>
          </w:p>
        </w:tc>
        <w:tc>
          <w:tcPr>
            <w:tcW w:w="1537" w:type="dxa"/>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6"/>
              <w:widowControl w:val="0"/>
              <w:spacing w:before="0" w:beforeAutospacing="0" w:after="0" w:afterAutospacing="0" w:line="460" w:lineRule="exact"/>
              <w:rPr>
                <w:rFonts w:ascii="仿宋_GB2312" w:hAnsi="仿宋_GB2312" w:eastAsia="仿宋_GB2312" w:cs="仿宋_GB2312"/>
                <w:sz w:val="28"/>
                <w:szCs w:val="28"/>
                <w:highlight w:val="none"/>
              </w:rPr>
            </w:pPr>
          </w:p>
        </w:tc>
      </w:tr>
      <w:tr>
        <w:tblPrEx>
          <w:shd w:val="clear" w:color="auto" w:fill="FFFFFF"/>
          <w:tblCellMar>
            <w:top w:w="15" w:type="dxa"/>
            <w:left w:w="15" w:type="dxa"/>
            <w:bottom w:w="15" w:type="dxa"/>
            <w:right w:w="15" w:type="dxa"/>
          </w:tblCellMar>
        </w:tblPrEx>
        <w:trPr>
          <w:trHeight w:val="529" w:hRule="atLeast"/>
          <w:jc w:val="center"/>
        </w:trPr>
        <w:tc>
          <w:tcPr>
            <w:tcW w:w="0" w:type="auto"/>
            <w:vMerge w:val="continue"/>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spacing w:line="460" w:lineRule="exact"/>
              <w:jc w:val="left"/>
              <w:rPr>
                <w:rFonts w:ascii="仿宋_GB2312" w:hAnsi="仿宋_GB2312" w:eastAsia="仿宋_GB2312" w:cs="仿宋_GB2312"/>
                <w:sz w:val="28"/>
                <w:szCs w:val="28"/>
                <w:highlight w:val="none"/>
              </w:rPr>
            </w:pPr>
          </w:p>
        </w:tc>
        <w:tc>
          <w:tcPr>
            <w:tcW w:w="1909" w:type="dxa"/>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6"/>
              <w:widowControl w:val="0"/>
              <w:spacing w:before="0" w:beforeAutospacing="0" w:after="0" w:afterAutospacing="0" w:line="460" w:lineRule="exact"/>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办公电话</w:t>
            </w:r>
          </w:p>
        </w:tc>
        <w:tc>
          <w:tcPr>
            <w:tcW w:w="1050" w:type="dxa"/>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spacing w:line="460" w:lineRule="exact"/>
              <w:jc w:val="left"/>
              <w:rPr>
                <w:rFonts w:ascii="仿宋_GB2312" w:hAnsi="仿宋_GB2312" w:eastAsia="仿宋_GB2312" w:cs="仿宋_GB2312"/>
                <w:sz w:val="28"/>
                <w:szCs w:val="28"/>
                <w:highlight w:val="none"/>
              </w:rPr>
            </w:pPr>
          </w:p>
        </w:tc>
        <w:tc>
          <w:tcPr>
            <w:tcW w:w="4027" w:type="dxa"/>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6"/>
              <w:widowControl w:val="0"/>
              <w:spacing w:before="0" w:beforeAutospacing="0" w:after="0" w:afterAutospacing="0" w:line="460" w:lineRule="exact"/>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手机</w:t>
            </w:r>
          </w:p>
        </w:tc>
        <w:tc>
          <w:tcPr>
            <w:tcW w:w="1537" w:type="dxa"/>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spacing w:line="460" w:lineRule="exact"/>
              <w:jc w:val="left"/>
              <w:rPr>
                <w:rFonts w:ascii="仿宋_GB2312" w:hAnsi="仿宋_GB2312" w:eastAsia="仿宋_GB2312" w:cs="仿宋_GB2312"/>
                <w:sz w:val="28"/>
                <w:szCs w:val="28"/>
                <w:highlight w:val="none"/>
              </w:rPr>
            </w:pPr>
          </w:p>
        </w:tc>
      </w:tr>
      <w:tr>
        <w:tblPrEx>
          <w:shd w:val="clear" w:color="auto" w:fill="FFFFFF"/>
          <w:tblCellMar>
            <w:top w:w="15" w:type="dxa"/>
            <w:left w:w="15" w:type="dxa"/>
            <w:bottom w:w="15" w:type="dxa"/>
            <w:right w:w="15" w:type="dxa"/>
          </w:tblCellMar>
        </w:tblPrEx>
        <w:trPr>
          <w:trHeight w:val="529" w:hRule="atLeast"/>
          <w:jc w:val="center"/>
        </w:trPr>
        <w:tc>
          <w:tcPr>
            <w:tcW w:w="0" w:type="auto"/>
            <w:vMerge w:val="continue"/>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spacing w:line="460" w:lineRule="exact"/>
              <w:jc w:val="left"/>
              <w:rPr>
                <w:rFonts w:ascii="仿宋_GB2312" w:hAnsi="仿宋_GB2312" w:eastAsia="仿宋_GB2312" w:cs="仿宋_GB2312"/>
                <w:sz w:val="28"/>
                <w:szCs w:val="28"/>
                <w:highlight w:val="none"/>
              </w:rPr>
            </w:pPr>
          </w:p>
        </w:tc>
        <w:tc>
          <w:tcPr>
            <w:tcW w:w="1909" w:type="dxa"/>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6"/>
              <w:widowControl w:val="0"/>
              <w:spacing w:before="0" w:beforeAutospacing="0" w:after="0" w:afterAutospacing="0" w:line="460" w:lineRule="exact"/>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传真</w:t>
            </w:r>
          </w:p>
        </w:tc>
        <w:tc>
          <w:tcPr>
            <w:tcW w:w="1050" w:type="dxa"/>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spacing w:line="460" w:lineRule="exact"/>
              <w:jc w:val="left"/>
              <w:rPr>
                <w:rFonts w:ascii="仿宋_GB2312" w:hAnsi="仿宋_GB2312" w:eastAsia="仿宋_GB2312" w:cs="仿宋_GB2312"/>
                <w:sz w:val="28"/>
                <w:szCs w:val="28"/>
                <w:highlight w:val="none"/>
              </w:rPr>
            </w:pPr>
          </w:p>
        </w:tc>
        <w:tc>
          <w:tcPr>
            <w:tcW w:w="4027" w:type="dxa"/>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6"/>
              <w:widowControl w:val="0"/>
              <w:spacing w:before="0" w:beforeAutospacing="0" w:after="0" w:afterAutospacing="0" w:line="460" w:lineRule="exact"/>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电子邮箱</w:t>
            </w:r>
          </w:p>
        </w:tc>
        <w:tc>
          <w:tcPr>
            <w:tcW w:w="1537" w:type="dxa"/>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spacing w:line="460" w:lineRule="exact"/>
              <w:jc w:val="left"/>
              <w:rPr>
                <w:rFonts w:ascii="仿宋_GB2312" w:hAnsi="仿宋_GB2312" w:eastAsia="仿宋_GB2312" w:cs="仿宋_GB2312"/>
                <w:sz w:val="28"/>
                <w:szCs w:val="28"/>
                <w:highlight w:val="none"/>
              </w:rPr>
            </w:pPr>
          </w:p>
        </w:tc>
      </w:tr>
      <w:tr>
        <w:tblPrEx>
          <w:shd w:val="clear" w:color="auto" w:fill="FFFFFF"/>
          <w:tblCellMar>
            <w:top w:w="15" w:type="dxa"/>
            <w:left w:w="15" w:type="dxa"/>
            <w:bottom w:w="15" w:type="dxa"/>
            <w:right w:w="15" w:type="dxa"/>
          </w:tblCellMar>
        </w:tblPrEx>
        <w:trPr>
          <w:trHeight w:val="529" w:hRule="atLeast"/>
          <w:jc w:val="center"/>
        </w:trPr>
        <w:tc>
          <w:tcPr>
            <w:tcW w:w="0" w:type="auto"/>
            <w:vMerge w:val="continue"/>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spacing w:line="460" w:lineRule="exact"/>
              <w:jc w:val="left"/>
              <w:rPr>
                <w:rFonts w:ascii="仿宋_GB2312" w:hAnsi="仿宋_GB2312" w:eastAsia="仿宋_GB2312" w:cs="仿宋_GB2312"/>
                <w:sz w:val="28"/>
                <w:szCs w:val="28"/>
                <w:highlight w:val="none"/>
              </w:rPr>
            </w:pPr>
          </w:p>
        </w:tc>
        <w:tc>
          <w:tcPr>
            <w:tcW w:w="1909" w:type="dxa"/>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6"/>
              <w:widowControl w:val="0"/>
              <w:spacing w:before="0" w:beforeAutospacing="0" w:after="0" w:afterAutospacing="0" w:line="460" w:lineRule="exact"/>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通信地址</w:t>
            </w:r>
          </w:p>
        </w:tc>
        <w:tc>
          <w:tcPr>
            <w:tcW w:w="1050" w:type="dxa"/>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spacing w:line="460" w:lineRule="exact"/>
              <w:jc w:val="left"/>
              <w:rPr>
                <w:rFonts w:ascii="仿宋_GB2312" w:hAnsi="仿宋_GB2312" w:eastAsia="仿宋_GB2312" w:cs="仿宋_GB2312"/>
                <w:sz w:val="28"/>
                <w:szCs w:val="28"/>
                <w:highlight w:val="none"/>
              </w:rPr>
            </w:pPr>
          </w:p>
        </w:tc>
        <w:tc>
          <w:tcPr>
            <w:tcW w:w="4027" w:type="dxa"/>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6"/>
              <w:widowControl w:val="0"/>
              <w:spacing w:before="0" w:beforeAutospacing="0" w:after="0" w:afterAutospacing="0" w:line="460" w:lineRule="exact"/>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邮政编码</w:t>
            </w:r>
          </w:p>
        </w:tc>
        <w:tc>
          <w:tcPr>
            <w:tcW w:w="1537" w:type="dxa"/>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spacing w:line="460" w:lineRule="exact"/>
              <w:jc w:val="left"/>
              <w:rPr>
                <w:rFonts w:ascii="仿宋_GB2312" w:hAnsi="仿宋_GB2312" w:eastAsia="仿宋_GB2312" w:cs="仿宋_GB2312"/>
                <w:sz w:val="28"/>
                <w:szCs w:val="28"/>
                <w:highlight w:val="none"/>
              </w:rPr>
            </w:pPr>
          </w:p>
        </w:tc>
      </w:tr>
      <w:tr>
        <w:tblPrEx>
          <w:shd w:val="clear" w:color="auto" w:fill="FFFFFF"/>
          <w:tblCellMar>
            <w:top w:w="15" w:type="dxa"/>
            <w:left w:w="15" w:type="dxa"/>
            <w:bottom w:w="15" w:type="dxa"/>
            <w:right w:w="15" w:type="dxa"/>
          </w:tblCellMar>
        </w:tblPrEx>
        <w:trPr>
          <w:trHeight w:val="529" w:hRule="atLeast"/>
          <w:jc w:val="center"/>
        </w:trPr>
        <w:tc>
          <w:tcPr>
            <w:tcW w:w="0" w:type="auto"/>
            <w:gridSpan w:val="5"/>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6"/>
              <w:widowControl w:val="0"/>
              <w:spacing w:before="0" w:beforeAutospacing="0" w:after="0" w:afterAutospacing="0" w:line="460" w:lineRule="exact"/>
              <w:jc w:val="center"/>
              <w:rPr>
                <w:rFonts w:eastAsia="黑体"/>
                <w:sz w:val="28"/>
                <w:szCs w:val="24"/>
                <w:highlight w:val="none"/>
              </w:rPr>
            </w:pPr>
            <w:r>
              <w:rPr>
                <w:rStyle w:val="10"/>
                <w:rFonts w:hint="eastAsia" w:ascii="黑体" w:hAnsi="黑体" w:eastAsia="黑体" w:cs="黑体"/>
                <w:b w:val="0"/>
                <w:sz w:val="28"/>
                <w:szCs w:val="28"/>
                <w:highlight w:val="none"/>
              </w:rPr>
              <w:t>二、专项基金情况</w:t>
            </w:r>
          </w:p>
        </w:tc>
      </w:tr>
      <w:tr>
        <w:tblPrEx>
          <w:shd w:val="clear" w:color="auto" w:fill="FFFFFF"/>
          <w:tblCellMar>
            <w:top w:w="15" w:type="dxa"/>
            <w:left w:w="15" w:type="dxa"/>
            <w:bottom w:w="15" w:type="dxa"/>
            <w:right w:w="15" w:type="dxa"/>
          </w:tblCellMar>
        </w:tblPrEx>
        <w:trPr>
          <w:trHeight w:val="529" w:hRule="atLeast"/>
          <w:jc w:val="center"/>
        </w:trPr>
        <w:tc>
          <w:tcPr>
            <w:tcW w:w="3146" w:type="dxa"/>
            <w:gridSpan w:val="2"/>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6"/>
              <w:widowControl w:val="0"/>
              <w:spacing w:before="0" w:beforeAutospacing="0" w:after="0" w:afterAutospacing="0" w:line="460" w:lineRule="exact"/>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名称</w:t>
            </w:r>
          </w:p>
        </w:tc>
        <w:tc>
          <w:tcPr>
            <w:tcW w:w="1050" w:type="dxa"/>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spacing w:line="460" w:lineRule="exact"/>
              <w:jc w:val="left"/>
              <w:rPr>
                <w:rFonts w:ascii="仿宋_GB2312" w:hAnsi="仿宋_GB2312" w:eastAsia="仿宋_GB2312" w:cs="仿宋_GB2312"/>
                <w:sz w:val="28"/>
                <w:szCs w:val="28"/>
                <w:highlight w:val="none"/>
              </w:rPr>
            </w:pPr>
          </w:p>
        </w:tc>
        <w:tc>
          <w:tcPr>
            <w:tcW w:w="4027" w:type="dxa"/>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6"/>
              <w:widowControl w:val="0"/>
              <w:spacing w:before="0" w:beforeAutospacing="0" w:after="0" w:afterAutospacing="0" w:line="460" w:lineRule="exact"/>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组织形式</w:t>
            </w:r>
          </w:p>
        </w:tc>
        <w:tc>
          <w:tcPr>
            <w:tcW w:w="1537" w:type="dxa"/>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6"/>
              <w:widowControl w:val="0"/>
              <w:spacing w:before="0" w:beforeAutospacing="0" w:after="0" w:afterAutospacing="0" w:line="460" w:lineRule="exact"/>
              <w:rPr>
                <w:rFonts w:ascii="仿宋_GB2312" w:hAnsi="仿宋_GB2312" w:eastAsia="仿宋_GB2312" w:cs="仿宋_GB2312"/>
                <w:sz w:val="28"/>
                <w:szCs w:val="28"/>
                <w:highlight w:val="none"/>
              </w:rPr>
            </w:pPr>
          </w:p>
        </w:tc>
      </w:tr>
      <w:tr>
        <w:tblPrEx>
          <w:shd w:val="clear" w:color="auto" w:fill="FFFFFF"/>
          <w:tblCellMar>
            <w:top w:w="15" w:type="dxa"/>
            <w:left w:w="15" w:type="dxa"/>
            <w:bottom w:w="15" w:type="dxa"/>
            <w:right w:w="15" w:type="dxa"/>
          </w:tblCellMar>
        </w:tblPrEx>
        <w:trPr>
          <w:trHeight w:val="529" w:hRule="atLeast"/>
          <w:jc w:val="center"/>
        </w:trPr>
        <w:tc>
          <w:tcPr>
            <w:tcW w:w="3146" w:type="dxa"/>
            <w:gridSpan w:val="2"/>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6"/>
              <w:widowControl w:val="0"/>
              <w:spacing w:before="0" w:beforeAutospacing="0" w:after="0" w:afterAutospacing="0" w:line="460" w:lineRule="exact"/>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注册地址</w:t>
            </w:r>
          </w:p>
        </w:tc>
        <w:tc>
          <w:tcPr>
            <w:tcW w:w="1050" w:type="dxa"/>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spacing w:line="460" w:lineRule="exact"/>
              <w:jc w:val="left"/>
              <w:rPr>
                <w:rFonts w:ascii="仿宋_GB2312" w:hAnsi="仿宋_GB2312" w:eastAsia="仿宋_GB2312" w:cs="仿宋_GB2312"/>
                <w:sz w:val="28"/>
                <w:szCs w:val="28"/>
                <w:highlight w:val="none"/>
              </w:rPr>
            </w:pPr>
          </w:p>
        </w:tc>
        <w:tc>
          <w:tcPr>
            <w:tcW w:w="4027" w:type="dxa"/>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6"/>
              <w:widowControl w:val="0"/>
              <w:spacing w:before="0" w:beforeAutospacing="0" w:after="0" w:afterAutospacing="0" w:line="460" w:lineRule="exact"/>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存续期限</w:t>
            </w:r>
          </w:p>
        </w:tc>
        <w:tc>
          <w:tcPr>
            <w:tcW w:w="1537" w:type="dxa"/>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spacing w:line="460" w:lineRule="exact"/>
              <w:jc w:val="left"/>
              <w:rPr>
                <w:rFonts w:ascii="仿宋_GB2312" w:hAnsi="仿宋_GB2312" w:eastAsia="仿宋_GB2312" w:cs="仿宋_GB2312"/>
                <w:sz w:val="28"/>
                <w:szCs w:val="28"/>
                <w:highlight w:val="none"/>
              </w:rPr>
            </w:pPr>
          </w:p>
        </w:tc>
      </w:tr>
      <w:tr>
        <w:tblPrEx>
          <w:shd w:val="clear" w:color="auto" w:fill="FFFFFF"/>
          <w:tblCellMar>
            <w:top w:w="15" w:type="dxa"/>
            <w:left w:w="15" w:type="dxa"/>
            <w:bottom w:w="15" w:type="dxa"/>
            <w:right w:w="15" w:type="dxa"/>
          </w:tblCellMar>
        </w:tblPrEx>
        <w:trPr>
          <w:trHeight w:val="529" w:hRule="atLeast"/>
          <w:jc w:val="center"/>
        </w:trPr>
        <w:tc>
          <w:tcPr>
            <w:tcW w:w="3146" w:type="dxa"/>
            <w:gridSpan w:val="2"/>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6"/>
              <w:widowControl w:val="0"/>
              <w:spacing w:before="0" w:beforeAutospacing="0" w:after="0" w:afterAutospacing="0" w:line="460" w:lineRule="exact"/>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投资领域</w:t>
            </w:r>
          </w:p>
        </w:tc>
        <w:tc>
          <w:tcPr>
            <w:tcW w:w="1050" w:type="dxa"/>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spacing w:line="460" w:lineRule="exact"/>
              <w:jc w:val="left"/>
              <w:rPr>
                <w:rFonts w:ascii="仿宋_GB2312" w:hAnsi="仿宋_GB2312" w:eastAsia="仿宋_GB2312" w:cs="仿宋_GB2312"/>
                <w:sz w:val="28"/>
                <w:szCs w:val="28"/>
                <w:highlight w:val="none"/>
              </w:rPr>
            </w:pPr>
          </w:p>
        </w:tc>
        <w:tc>
          <w:tcPr>
            <w:tcW w:w="4027" w:type="dxa"/>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6"/>
              <w:widowControl w:val="0"/>
              <w:spacing w:before="0" w:beforeAutospacing="0" w:after="0" w:afterAutospacing="0" w:line="460" w:lineRule="exact"/>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投资方式</w:t>
            </w:r>
          </w:p>
        </w:tc>
        <w:tc>
          <w:tcPr>
            <w:tcW w:w="1537" w:type="dxa"/>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spacing w:line="460" w:lineRule="exact"/>
              <w:jc w:val="left"/>
              <w:rPr>
                <w:rFonts w:ascii="仿宋_GB2312" w:hAnsi="仿宋_GB2312" w:eastAsia="仿宋_GB2312" w:cs="仿宋_GB2312"/>
                <w:sz w:val="28"/>
                <w:szCs w:val="28"/>
                <w:highlight w:val="none"/>
              </w:rPr>
            </w:pPr>
          </w:p>
        </w:tc>
      </w:tr>
      <w:tr>
        <w:tblPrEx>
          <w:shd w:val="clear" w:color="auto" w:fill="FFFFFF"/>
          <w:tblCellMar>
            <w:top w:w="15" w:type="dxa"/>
            <w:left w:w="15" w:type="dxa"/>
            <w:bottom w:w="15" w:type="dxa"/>
            <w:right w:w="15" w:type="dxa"/>
          </w:tblCellMar>
        </w:tblPrEx>
        <w:trPr>
          <w:trHeight w:val="529" w:hRule="atLeast"/>
          <w:jc w:val="center"/>
        </w:trPr>
        <w:tc>
          <w:tcPr>
            <w:tcW w:w="3146" w:type="dxa"/>
            <w:gridSpan w:val="2"/>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6"/>
              <w:widowControl w:val="0"/>
              <w:spacing w:before="0" w:beforeAutospacing="0" w:after="0" w:afterAutospacing="0" w:line="460" w:lineRule="exact"/>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专项基金投资方式</w:t>
            </w:r>
          </w:p>
        </w:tc>
        <w:tc>
          <w:tcPr>
            <w:tcW w:w="1050" w:type="dxa"/>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6"/>
              <w:widowControl w:val="0"/>
              <w:spacing w:before="0" w:beforeAutospacing="0" w:after="0" w:afterAutospacing="0" w:line="460" w:lineRule="exact"/>
              <w:rPr>
                <w:rFonts w:ascii="仿宋_GB2312" w:hAnsi="仿宋_GB2312" w:eastAsia="仿宋_GB2312" w:cs="仿宋_GB2312"/>
                <w:sz w:val="28"/>
                <w:szCs w:val="28"/>
                <w:highlight w:val="none"/>
              </w:rPr>
            </w:pPr>
          </w:p>
        </w:tc>
        <w:tc>
          <w:tcPr>
            <w:tcW w:w="4027" w:type="dxa"/>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6"/>
              <w:widowControl w:val="0"/>
              <w:spacing w:before="0" w:beforeAutospacing="0" w:after="0" w:afterAutospacing="0" w:line="460" w:lineRule="exact"/>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专项基金规模</w:t>
            </w:r>
          </w:p>
        </w:tc>
        <w:tc>
          <w:tcPr>
            <w:tcW w:w="1537" w:type="dxa"/>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6"/>
              <w:widowControl w:val="0"/>
              <w:spacing w:before="0" w:beforeAutospacing="0" w:after="0" w:afterAutospacing="0" w:line="460" w:lineRule="exact"/>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 xml:space="preserve">   亿元</w:t>
            </w:r>
          </w:p>
        </w:tc>
      </w:tr>
      <w:tr>
        <w:tblPrEx>
          <w:shd w:val="clear" w:color="auto" w:fill="FFFFFF"/>
          <w:tblCellMar>
            <w:top w:w="15" w:type="dxa"/>
            <w:left w:w="15" w:type="dxa"/>
            <w:bottom w:w="15" w:type="dxa"/>
            <w:right w:w="15" w:type="dxa"/>
          </w:tblCellMar>
        </w:tblPrEx>
        <w:trPr>
          <w:trHeight w:val="589" w:hRule="atLeast"/>
          <w:jc w:val="center"/>
        </w:trPr>
        <w:tc>
          <w:tcPr>
            <w:tcW w:w="3146" w:type="dxa"/>
            <w:gridSpan w:val="2"/>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6"/>
              <w:widowControl w:val="0"/>
              <w:spacing w:before="0" w:beforeAutospacing="0" w:after="0" w:afterAutospacing="0" w:line="460" w:lineRule="exact"/>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申请工业化基金金额</w:t>
            </w:r>
          </w:p>
        </w:tc>
        <w:tc>
          <w:tcPr>
            <w:tcW w:w="1050" w:type="dxa"/>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6"/>
              <w:widowControl w:val="0"/>
              <w:spacing w:before="0" w:beforeAutospacing="0" w:after="0" w:afterAutospacing="0" w:line="460" w:lineRule="exact"/>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亿元</w:t>
            </w:r>
          </w:p>
        </w:tc>
        <w:tc>
          <w:tcPr>
            <w:tcW w:w="4027" w:type="dxa"/>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6"/>
              <w:widowControl w:val="0"/>
              <w:spacing w:before="0" w:beforeAutospacing="0" w:after="0" w:afterAutospacing="0" w:line="460" w:lineRule="exact"/>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出资比例</w:t>
            </w:r>
          </w:p>
        </w:tc>
        <w:tc>
          <w:tcPr>
            <w:tcW w:w="1537" w:type="dxa"/>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6"/>
              <w:widowControl w:val="0"/>
              <w:spacing w:before="0" w:beforeAutospacing="0" w:after="0" w:afterAutospacing="0" w:line="460" w:lineRule="exact"/>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 xml:space="preserve">    %</w:t>
            </w:r>
          </w:p>
        </w:tc>
      </w:tr>
      <w:tr>
        <w:tblPrEx>
          <w:shd w:val="clear" w:color="auto" w:fill="FFFFFF"/>
          <w:tblCellMar>
            <w:top w:w="15" w:type="dxa"/>
            <w:left w:w="15" w:type="dxa"/>
            <w:bottom w:w="15" w:type="dxa"/>
            <w:right w:w="15" w:type="dxa"/>
          </w:tblCellMar>
        </w:tblPrEx>
        <w:trPr>
          <w:trHeight w:val="665" w:hRule="atLeast"/>
          <w:jc w:val="center"/>
        </w:trPr>
        <w:tc>
          <w:tcPr>
            <w:tcW w:w="3146" w:type="dxa"/>
            <w:gridSpan w:val="2"/>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6"/>
              <w:widowControl w:val="0"/>
              <w:spacing w:before="0" w:beforeAutospacing="0" w:after="0" w:afterAutospacing="0" w:line="460" w:lineRule="exact"/>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计划募集社会资本金额</w:t>
            </w:r>
          </w:p>
        </w:tc>
        <w:tc>
          <w:tcPr>
            <w:tcW w:w="1050" w:type="dxa"/>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6"/>
              <w:widowControl w:val="0"/>
              <w:spacing w:before="0" w:beforeAutospacing="0" w:after="0" w:afterAutospacing="0" w:line="460" w:lineRule="exact"/>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亿元</w:t>
            </w:r>
          </w:p>
        </w:tc>
        <w:tc>
          <w:tcPr>
            <w:tcW w:w="4027" w:type="dxa"/>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6"/>
              <w:widowControl w:val="0"/>
              <w:spacing w:before="0" w:beforeAutospacing="0" w:after="0" w:afterAutospacing="0" w:line="460" w:lineRule="exact"/>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出资比例</w:t>
            </w:r>
          </w:p>
        </w:tc>
        <w:tc>
          <w:tcPr>
            <w:tcW w:w="1537" w:type="dxa"/>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6"/>
              <w:widowControl w:val="0"/>
              <w:spacing w:before="0" w:beforeAutospacing="0" w:after="0" w:afterAutospacing="0" w:line="460" w:lineRule="exact"/>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 xml:space="preserve">    %</w:t>
            </w:r>
          </w:p>
        </w:tc>
      </w:tr>
      <w:tr>
        <w:tblPrEx>
          <w:shd w:val="clear" w:color="auto" w:fill="FFFFFF"/>
          <w:tblCellMar>
            <w:top w:w="15" w:type="dxa"/>
            <w:left w:w="15" w:type="dxa"/>
            <w:bottom w:w="15" w:type="dxa"/>
            <w:right w:w="15" w:type="dxa"/>
          </w:tblCellMar>
        </w:tblPrEx>
        <w:trPr>
          <w:trHeight w:val="665" w:hRule="atLeast"/>
          <w:jc w:val="center"/>
        </w:trPr>
        <w:tc>
          <w:tcPr>
            <w:tcW w:w="3146" w:type="dxa"/>
            <w:gridSpan w:val="2"/>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6"/>
              <w:widowControl w:val="0"/>
              <w:spacing w:before="0" w:beforeAutospacing="0" w:after="0" w:afterAutospacing="0" w:line="460" w:lineRule="exact"/>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专项基金管理人出资金额</w:t>
            </w:r>
          </w:p>
        </w:tc>
        <w:tc>
          <w:tcPr>
            <w:tcW w:w="1050" w:type="dxa"/>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6"/>
              <w:widowControl w:val="0"/>
              <w:spacing w:before="0" w:beforeAutospacing="0" w:after="0" w:afterAutospacing="0" w:line="460" w:lineRule="exact"/>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亿元</w:t>
            </w:r>
          </w:p>
        </w:tc>
        <w:tc>
          <w:tcPr>
            <w:tcW w:w="4027" w:type="dxa"/>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6"/>
              <w:widowControl w:val="0"/>
              <w:spacing w:before="0" w:beforeAutospacing="0" w:after="0" w:afterAutospacing="0" w:line="460" w:lineRule="exact"/>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出资比例</w:t>
            </w:r>
          </w:p>
        </w:tc>
        <w:tc>
          <w:tcPr>
            <w:tcW w:w="1537" w:type="dxa"/>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6"/>
              <w:widowControl w:val="0"/>
              <w:spacing w:before="0" w:beforeAutospacing="0" w:after="0" w:afterAutospacing="0" w:line="460" w:lineRule="exact"/>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 xml:space="preserve">    %</w:t>
            </w:r>
          </w:p>
        </w:tc>
      </w:tr>
      <w:tr>
        <w:tblPrEx>
          <w:shd w:val="clear" w:color="auto" w:fill="FFFFFF"/>
          <w:tblCellMar>
            <w:top w:w="15" w:type="dxa"/>
            <w:left w:w="15" w:type="dxa"/>
            <w:bottom w:w="15" w:type="dxa"/>
            <w:right w:w="15" w:type="dxa"/>
          </w:tblCellMar>
        </w:tblPrEx>
        <w:trPr>
          <w:trHeight w:val="543" w:hRule="atLeast"/>
          <w:jc w:val="center"/>
        </w:trPr>
        <w:tc>
          <w:tcPr>
            <w:tcW w:w="3146" w:type="dxa"/>
            <w:gridSpan w:val="2"/>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6"/>
              <w:widowControl w:val="0"/>
              <w:spacing w:before="0" w:beforeAutospacing="0" w:after="0" w:afterAutospacing="0" w:line="460" w:lineRule="exact"/>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预期投资收益率</w:t>
            </w:r>
          </w:p>
        </w:tc>
        <w:tc>
          <w:tcPr>
            <w:tcW w:w="1050" w:type="dxa"/>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6"/>
              <w:widowControl w:val="0"/>
              <w:spacing w:before="0" w:beforeAutospacing="0" w:after="0" w:afterAutospacing="0" w:line="460" w:lineRule="exact"/>
              <w:rPr>
                <w:rFonts w:ascii="仿宋_GB2312" w:hAnsi="仿宋_GB2312" w:eastAsia="仿宋_GB2312" w:cs="仿宋_GB2312"/>
                <w:sz w:val="28"/>
                <w:szCs w:val="28"/>
                <w:highlight w:val="none"/>
              </w:rPr>
            </w:pPr>
          </w:p>
        </w:tc>
        <w:tc>
          <w:tcPr>
            <w:tcW w:w="4027" w:type="dxa"/>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6"/>
              <w:widowControl w:val="0"/>
              <w:spacing w:before="0" w:beforeAutospacing="0" w:after="0" w:afterAutospacing="0" w:line="460" w:lineRule="exact"/>
              <w:rPr>
                <w:rFonts w:ascii="仿宋_GB2312" w:hAnsi="仿宋_GB2312" w:eastAsia="仿宋_GB2312" w:cs="仿宋_GB2312"/>
                <w:sz w:val="28"/>
                <w:szCs w:val="28"/>
                <w:highlight w:val="none"/>
              </w:rPr>
            </w:pPr>
          </w:p>
        </w:tc>
        <w:tc>
          <w:tcPr>
            <w:tcW w:w="1537" w:type="dxa"/>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6"/>
              <w:widowControl w:val="0"/>
              <w:spacing w:before="0" w:beforeAutospacing="0" w:after="0" w:afterAutospacing="0" w:line="460" w:lineRule="exact"/>
              <w:rPr>
                <w:rFonts w:ascii="仿宋_GB2312" w:hAnsi="仿宋_GB2312" w:eastAsia="仿宋_GB2312" w:cs="仿宋_GB2312"/>
                <w:sz w:val="28"/>
                <w:szCs w:val="28"/>
                <w:highlight w:val="none"/>
              </w:rPr>
            </w:pPr>
          </w:p>
        </w:tc>
      </w:tr>
      <w:tr>
        <w:tblPrEx>
          <w:shd w:val="clear" w:color="auto" w:fill="FFFFFF"/>
          <w:tblCellMar>
            <w:top w:w="15" w:type="dxa"/>
            <w:left w:w="15" w:type="dxa"/>
            <w:bottom w:w="15" w:type="dxa"/>
            <w:right w:w="15" w:type="dxa"/>
          </w:tblCellMar>
        </w:tblPrEx>
        <w:trPr>
          <w:trHeight w:val="543" w:hRule="atLeast"/>
          <w:jc w:val="center"/>
        </w:trPr>
        <w:tc>
          <w:tcPr>
            <w:tcW w:w="9760" w:type="dxa"/>
            <w:gridSpan w:val="5"/>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6"/>
              <w:widowControl w:val="0"/>
              <w:spacing w:before="0" w:beforeAutospacing="0" w:after="0" w:afterAutospacing="0" w:line="460" w:lineRule="exact"/>
              <w:ind w:firstLine="560" w:firstLineChars="200"/>
              <w:jc w:val="center"/>
              <w:rPr>
                <w:rFonts w:ascii="仿宋_GB2312" w:hAnsi="仿宋_GB2312" w:eastAsia="仿宋_GB2312" w:cs="仿宋_GB2312"/>
                <w:szCs w:val="24"/>
                <w:highlight w:val="none"/>
              </w:rPr>
            </w:pPr>
            <w:r>
              <w:rPr>
                <w:rStyle w:val="10"/>
                <w:rFonts w:hint="eastAsia" w:ascii="黑体" w:hAnsi="黑体" w:eastAsia="黑体" w:cs="黑体"/>
                <w:b w:val="0"/>
                <w:sz w:val="28"/>
                <w:szCs w:val="28"/>
                <w:highlight w:val="none"/>
              </w:rPr>
              <w:t>三、专项基金组建方案</w:t>
            </w:r>
          </w:p>
        </w:tc>
      </w:tr>
      <w:tr>
        <w:tblPrEx>
          <w:shd w:val="clear" w:color="auto" w:fill="FFFFFF"/>
          <w:tblCellMar>
            <w:top w:w="15" w:type="dxa"/>
            <w:left w:w="15" w:type="dxa"/>
            <w:bottom w:w="15" w:type="dxa"/>
            <w:right w:w="15" w:type="dxa"/>
          </w:tblCellMar>
        </w:tblPrEx>
        <w:trPr>
          <w:trHeight w:val="543" w:hRule="atLeast"/>
          <w:jc w:val="center"/>
        </w:trPr>
        <w:tc>
          <w:tcPr>
            <w:tcW w:w="9760" w:type="dxa"/>
            <w:gridSpan w:val="5"/>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spacing w:line="460" w:lineRule="exact"/>
              <w:ind w:firstLine="560" w:firstLineChars="200"/>
              <w:jc w:val="left"/>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（一）基本情况</w:t>
            </w:r>
          </w:p>
          <w:p>
            <w:pPr>
              <w:pStyle w:val="6"/>
              <w:widowControl w:val="0"/>
              <w:spacing w:before="0" w:beforeAutospacing="0" w:after="0" w:afterAutospacing="0" w:line="460" w:lineRule="exact"/>
              <w:ind w:firstLine="560" w:firstLineChars="200"/>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（拟设立专项基金的基本情况，包括但不限于：名称(暂定)、拟采用的组织架构、基金存续期（包括投资期、回收期）、经营范围、托管银行、主要股东或出资人简要背景。）</w:t>
            </w:r>
          </w:p>
          <w:p>
            <w:pPr>
              <w:spacing w:line="460" w:lineRule="exact"/>
              <w:ind w:firstLine="560" w:firstLineChars="200"/>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（二）投资策略</w:t>
            </w:r>
          </w:p>
          <w:p>
            <w:pPr>
              <w:pStyle w:val="14"/>
              <w:spacing w:line="460" w:lineRule="exact"/>
              <w:ind w:firstLine="560"/>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（专项基金的投资领域（产业）及投资优势。）</w:t>
            </w:r>
          </w:p>
          <w:p>
            <w:pPr>
              <w:spacing w:line="460" w:lineRule="exact"/>
              <w:ind w:firstLine="560" w:firstLineChars="200"/>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（三）管理费用、收益分配及清算</w:t>
            </w:r>
          </w:p>
          <w:p>
            <w:pPr>
              <w:pStyle w:val="14"/>
              <w:spacing w:line="460" w:lineRule="exact"/>
              <w:ind w:firstLine="560"/>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（1、存续期不同阶段管理费的计提方法。2、专项基金的收益分配与亏损承担原则（有限合伙人与普通合伙人之间）。3、清算原则及方法。）</w:t>
            </w:r>
          </w:p>
          <w:p>
            <w:pPr>
              <w:spacing w:line="460" w:lineRule="exact"/>
              <w:ind w:firstLine="560" w:firstLineChars="200"/>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（四）利益冲突和解决策略</w:t>
            </w:r>
          </w:p>
          <w:p>
            <w:pPr>
              <w:pStyle w:val="14"/>
              <w:spacing w:line="460" w:lineRule="exact"/>
              <w:ind w:firstLine="560"/>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（1、专项基金管理机构其它在管基金的利益冲突和解决方案。2、专项基金与管理团队个人投资的利益冲突和解决方案。）</w:t>
            </w:r>
          </w:p>
          <w:p>
            <w:pPr>
              <w:spacing w:line="460" w:lineRule="exact"/>
              <w:ind w:firstLine="560" w:firstLineChars="200"/>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（五）资金募集计划</w:t>
            </w:r>
          </w:p>
          <w:p>
            <w:pPr>
              <w:pStyle w:val="14"/>
              <w:spacing w:line="460" w:lineRule="exact"/>
              <w:ind w:firstLine="560"/>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（专项基金募资计划，包括所有承诺出资人或意向出资人的名称、出资额及资金到位时间，如出资人如有特殊投资条款请予以说明，专项基金管理机构承诺出资情况。）</w:t>
            </w:r>
          </w:p>
          <w:p>
            <w:pPr>
              <w:spacing w:line="460" w:lineRule="exact"/>
              <w:ind w:firstLine="560" w:firstLineChars="200"/>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（六）储备项目情况</w:t>
            </w:r>
          </w:p>
          <w:p>
            <w:pPr>
              <w:pStyle w:val="14"/>
              <w:spacing w:line="460" w:lineRule="exact"/>
              <w:ind w:firstLine="560"/>
              <w:rPr>
                <w:rFonts w:ascii="楷体" w:hAnsi="楷体" w:eastAsia="楷体"/>
                <w:sz w:val="22"/>
                <w:szCs w:val="28"/>
                <w:highlight w:val="none"/>
              </w:rPr>
            </w:pPr>
            <w:r>
              <w:rPr>
                <w:rFonts w:hint="eastAsia" w:ascii="仿宋_GB2312" w:hAnsi="仿宋_GB2312" w:eastAsia="仿宋_GB2312" w:cs="仿宋_GB2312"/>
                <w:sz w:val="28"/>
                <w:szCs w:val="28"/>
                <w:highlight w:val="none"/>
              </w:rPr>
              <w:t>（储备项目基本情况，包括项目来源、企业名称、融资金额、主营业务、企业所处发展阶段、投资亮点等</w:t>
            </w:r>
            <w:r>
              <w:rPr>
                <w:rFonts w:hint="eastAsia" w:hAnsi="仿宋_GB2312" w:cs="仿宋_GB2312"/>
                <w:sz w:val="28"/>
                <w:szCs w:val="28"/>
                <w:highlight w:val="none"/>
              </w:rPr>
              <w:t>。</w:t>
            </w:r>
            <w:r>
              <w:rPr>
                <w:rFonts w:hint="eastAsia" w:ascii="仿宋_GB2312" w:hAnsi="仿宋_GB2312" w:eastAsia="仿宋_GB2312" w:cs="仿宋_GB2312"/>
                <w:sz w:val="28"/>
                <w:szCs w:val="28"/>
                <w:highlight w:val="none"/>
              </w:rPr>
              <w:t>）</w:t>
            </w:r>
          </w:p>
        </w:tc>
      </w:tr>
      <w:tr>
        <w:tblPrEx>
          <w:shd w:val="clear" w:color="auto" w:fill="FFFFFF"/>
          <w:tblCellMar>
            <w:top w:w="15" w:type="dxa"/>
            <w:left w:w="15" w:type="dxa"/>
            <w:bottom w:w="15" w:type="dxa"/>
            <w:right w:w="15" w:type="dxa"/>
          </w:tblCellMar>
        </w:tblPrEx>
        <w:trPr>
          <w:trHeight w:val="543" w:hRule="atLeast"/>
          <w:jc w:val="center"/>
        </w:trPr>
        <w:tc>
          <w:tcPr>
            <w:tcW w:w="9760" w:type="dxa"/>
            <w:gridSpan w:val="5"/>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14"/>
              <w:spacing w:line="460" w:lineRule="exact"/>
              <w:ind w:firstLine="560"/>
              <w:jc w:val="center"/>
              <w:rPr>
                <w:rFonts w:ascii="仿宋_GB2312" w:hAnsi="仿宋_GB2312" w:eastAsia="仿宋_GB2312" w:cs="仿宋_GB2312"/>
                <w:sz w:val="22"/>
                <w:szCs w:val="28"/>
                <w:highlight w:val="none"/>
              </w:rPr>
            </w:pPr>
            <w:r>
              <w:rPr>
                <w:rFonts w:hint="eastAsia" w:ascii="黑体" w:hAnsi="黑体" w:eastAsia="黑体"/>
                <w:sz w:val="28"/>
                <w:szCs w:val="28"/>
                <w:highlight w:val="none"/>
              </w:rPr>
              <w:t>四、专项基金管理机构</w:t>
            </w:r>
          </w:p>
        </w:tc>
      </w:tr>
      <w:tr>
        <w:tblPrEx>
          <w:shd w:val="clear" w:color="auto" w:fill="FFFFFF"/>
          <w:tblCellMar>
            <w:top w:w="15" w:type="dxa"/>
            <w:left w:w="15" w:type="dxa"/>
            <w:bottom w:w="15" w:type="dxa"/>
            <w:right w:w="15" w:type="dxa"/>
          </w:tblCellMar>
        </w:tblPrEx>
        <w:trPr>
          <w:trHeight w:val="543" w:hRule="atLeast"/>
          <w:jc w:val="center"/>
        </w:trPr>
        <w:tc>
          <w:tcPr>
            <w:tcW w:w="9760" w:type="dxa"/>
            <w:gridSpan w:val="5"/>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14"/>
              <w:spacing w:line="460" w:lineRule="exact"/>
              <w:ind w:firstLine="560"/>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(一)专项基金管理机构简介</w:t>
            </w:r>
          </w:p>
          <w:p>
            <w:pPr>
              <w:pStyle w:val="14"/>
              <w:spacing w:line="460" w:lineRule="exact"/>
              <w:ind w:firstLine="560"/>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（包括：历史沿革、股东或出资人构成、组织管理结构、分支机构、主营业务、业绩情况、资质荣誉、专业领域经验和能力等，专业领域是指创业投资或私募股权投资领域。）</w:t>
            </w:r>
          </w:p>
          <w:p>
            <w:pPr>
              <w:spacing w:line="460" w:lineRule="exact"/>
              <w:ind w:firstLine="560" w:firstLineChars="200"/>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（二）管理团队核心成员</w:t>
            </w:r>
          </w:p>
          <w:p>
            <w:pPr>
              <w:pStyle w:val="14"/>
              <w:spacing w:line="460" w:lineRule="exact"/>
              <w:ind w:firstLine="560"/>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管理团核心成员指管理机构合伙人、高级管理人员的大学及以上学习工作经历，在专业领域的经验或专长，资质荣耀等。至少3名具备3年以上投资或相关业务经验的专职高级管理人员基本信息、从业经历。管理团队成员在企业中的管理分工。）</w:t>
            </w:r>
          </w:p>
          <w:p>
            <w:pPr>
              <w:spacing w:line="460" w:lineRule="exact"/>
              <w:ind w:firstLine="560" w:firstLineChars="200"/>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（三）管理团队投资业绩</w:t>
            </w:r>
          </w:p>
          <w:p>
            <w:pPr>
              <w:pStyle w:val="14"/>
              <w:spacing w:line="460" w:lineRule="exact"/>
              <w:ind w:firstLine="560"/>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（1、管理团队管理的其它基金情况：包括基金名称、基金规模、投资领域、投资阶段、投资地域、已完成投资、基金存续期、投资限制、管理费等。</w:t>
            </w:r>
          </w:p>
          <w:p>
            <w:pPr>
              <w:pStyle w:val="14"/>
              <w:spacing w:line="460" w:lineRule="exact"/>
              <w:ind w:firstLine="560"/>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2、管理的基金投资项目情况（不低于3个成功案例）：包括投资基金名称、投资企业名称、投资金额、股权比例、投资时间、投资时企业状况、目前状况、是否退出、估值或收益情况等。）</w:t>
            </w:r>
          </w:p>
          <w:p>
            <w:pPr>
              <w:spacing w:line="460" w:lineRule="exact"/>
              <w:ind w:firstLine="560" w:firstLineChars="200"/>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（四）内部管理与决策</w:t>
            </w:r>
          </w:p>
          <w:p>
            <w:pPr>
              <w:pStyle w:val="14"/>
              <w:spacing w:line="460" w:lineRule="exact"/>
              <w:ind w:firstLine="560"/>
              <w:rPr>
                <w:rFonts w:ascii="楷体" w:hAnsi="楷体" w:eastAsia="楷体"/>
                <w:sz w:val="22"/>
                <w:szCs w:val="28"/>
                <w:highlight w:val="none"/>
              </w:rPr>
            </w:pPr>
            <w:r>
              <w:rPr>
                <w:rFonts w:hint="eastAsia" w:ascii="仿宋_GB2312" w:hAnsi="仿宋_GB2312" w:eastAsia="仿宋_GB2312" w:cs="仿宋_GB2312"/>
                <w:sz w:val="28"/>
                <w:szCs w:val="28"/>
                <w:highlight w:val="none"/>
              </w:rPr>
              <w:t>（1、投资管理</w:t>
            </w:r>
            <w:r>
              <w:rPr>
                <w:rFonts w:hint="eastAsia" w:hAnsi="仿宋_GB2312" w:cs="仿宋_GB2312"/>
                <w:sz w:val="28"/>
                <w:szCs w:val="28"/>
                <w:highlight w:val="none"/>
              </w:rPr>
              <w:t>（</w:t>
            </w:r>
            <w:r>
              <w:rPr>
                <w:rFonts w:hint="eastAsia" w:ascii="仿宋_GB2312" w:hAnsi="仿宋_GB2312" w:eastAsia="仿宋_GB2312" w:cs="仿宋_GB2312"/>
                <w:sz w:val="28"/>
                <w:szCs w:val="28"/>
                <w:highlight w:val="none"/>
              </w:rPr>
              <w:t>项目源开发、投资决策流程及方法，风险控制手段、投后管理及增值服务等）。2、内部分配机制（管理团队内部如何分配收益等）。3、激励约束机制。</w:t>
            </w:r>
            <w:r>
              <w:rPr>
                <w:rFonts w:hint="eastAsia" w:hAnsi="仿宋_GB2312" w:cs="仿宋_GB2312"/>
                <w:sz w:val="28"/>
                <w:szCs w:val="28"/>
                <w:highlight w:val="none"/>
              </w:rPr>
              <w:t>）</w:t>
            </w:r>
          </w:p>
        </w:tc>
      </w:tr>
    </w:tbl>
    <w:p>
      <w:pPr>
        <w:spacing w:line="560" w:lineRule="exact"/>
        <w:ind w:firstLine="640" w:firstLineChars="200"/>
        <w:rPr>
          <w:rStyle w:val="10"/>
          <w:rFonts w:ascii="黑体" w:hAnsi="黑体" w:eastAsia="黑体" w:cs="黑体"/>
          <w:b w:val="0"/>
          <w:sz w:val="32"/>
          <w:szCs w:val="32"/>
          <w:highlight w:val="none"/>
          <w:shd w:val="clear" w:color="auto" w:fill="FFFFFF"/>
        </w:rPr>
      </w:pPr>
      <w:r>
        <w:rPr>
          <w:rStyle w:val="10"/>
          <w:rFonts w:hint="eastAsia" w:ascii="黑体" w:hAnsi="黑体" w:eastAsia="黑体" w:cs="黑体"/>
          <w:b w:val="0"/>
          <w:sz w:val="32"/>
          <w:szCs w:val="32"/>
          <w:highlight w:val="none"/>
          <w:shd w:val="clear" w:color="auto" w:fill="FFFFFF"/>
        </w:rPr>
        <w:br w:type="page"/>
      </w:r>
    </w:p>
    <w:p>
      <w:pPr>
        <w:spacing w:line="600" w:lineRule="exact"/>
        <w:rPr>
          <w:rStyle w:val="10"/>
          <w:rFonts w:ascii="黑体" w:hAnsi="黑体" w:eastAsia="黑体" w:cs="黑体"/>
          <w:b w:val="0"/>
          <w:kern w:val="0"/>
          <w:sz w:val="32"/>
          <w:szCs w:val="32"/>
          <w:highlight w:val="none"/>
          <w:shd w:val="clear" w:color="auto" w:fill="FFFFFF"/>
        </w:rPr>
      </w:pPr>
      <w:r>
        <w:rPr>
          <w:rStyle w:val="10"/>
          <w:rFonts w:hint="eastAsia" w:ascii="黑体" w:hAnsi="黑体" w:eastAsia="黑体" w:cs="黑体"/>
          <w:b w:val="0"/>
          <w:kern w:val="0"/>
          <w:sz w:val="32"/>
          <w:szCs w:val="32"/>
          <w:highlight w:val="none"/>
          <w:shd w:val="clear" w:color="auto" w:fill="FFFFFF"/>
        </w:rPr>
        <w:t>附件2</w:t>
      </w:r>
    </w:p>
    <w:p>
      <w:pPr>
        <w:spacing w:line="600" w:lineRule="exact"/>
        <w:ind w:firstLine="800" w:firstLineChars="200"/>
        <w:jc w:val="center"/>
        <w:rPr>
          <w:rFonts w:ascii="方正小标宋简体" w:hAnsi="方正小标宋简体" w:eastAsia="方正小标宋简体" w:cs="方正小标宋简体"/>
          <w:sz w:val="40"/>
          <w:szCs w:val="40"/>
          <w:highlight w:val="none"/>
          <w:lang w:bidi="ar"/>
        </w:rPr>
      </w:pPr>
      <w:bookmarkStart w:id="4" w:name="_Hlk69929363"/>
    </w:p>
    <w:p>
      <w:pPr>
        <w:spacing w:line="600" w:lineRule="exact"/>
        <w:jc w:val="center"/>
        <w:rPr>
          <w:rFonts w:ascii="方正小标宋简体" w:hAnsi="方正小标宋简体" w:eastAsia="方正小标宋简体" w:cs="方正小标宋简体"/>
          <w:sz w:val="44"/>
          <w:szCs w:val="44"/>
          <w:highlight w:val="none"/>
        </w:rPr>
      </w:pPr>
      <w:r>
        <w:rPr>
          <w:rFonts w:hint="eastAsia" w:ascii="方正小标宋简体" w:hAnsi="方正小标宋简体" w:eastAsia="方正小标宋简体" w:cs="方正小标宋简体"/>
          <w:sz w:val="44"/>
          <w:szCs w:val="44"/>
          <w:highlight w:val="none"/>
          <w:lang w:bidi="ar"/>
        </w:rPr>
        <w:t>贵州省XXX专项基金出资承诺函</w:t>
      </w:r>
    </w:p>
    <w:bookmarkEnd w:id="4"/>
    <w:p>
      <w:pPr>
        <w:spacing w:line="600" w:lineRule="exact"/>
        <w:ind w:firstLine="640" w:firstLineChars="200"/>
        <w:rPr>
          <w:szCs w:val="32"/>
          <w:highlight w:val="none"/>
        </w:rPr>
      </w:pPr>
      <w:r>
        <w:rPr>
          <w:rFonts w:hint="eastAsia" w:ascii="仿宋_GB2312" w:hAnsi="Times New Roman" w:eastAsia="仿宋_GB2312" w:cs="Times New Roman"/>
          <w:sz w:val="32"/>
          <w:szCs w:val="32"/>
          <w:highlight w:val="none"/>
          <w:lang w:bidi="ar"/>
        </w:rPr>
        <w:t xml:space="preserve"> </w:t>
      </w:r>
    </w:p>
    <w:p>
      <w:pPr>
        <w:spacing w:line="600" w:lineRule="exact"/>
        <w:rPr>
          <w:rFonts w:ascii="Calibri" w:hAnsi="Times New Roman" w:eastAsia="宋体" w:cs="Calibri"/>
          <w:sz w:val="32"/>
          <w:szCs w:val="32"/>
          <w:highlight w:val="none"/>
        </w:rPr>
      </w:pPr>
      <w:r>
        <w:rPr>
          <w:rFonts w:hint="eastAsia" w:ascii="仿宋_GB2312" w:hAnsi="Times New Roman" w:eastAsia="仿宋_GB2312" w:cs="Times New Roman"/>
          <w:sz w:val="32"/>
          <w:szCs w:val="32"/>
          <w:highlight w:val="none"/>
          <w:lang w:bidi="ar"/>
        </w:rPr>
        <w:t>贵州省新型工业化发展基金工作协调组办公室：</w:t>
      </w:r>
    </w:p>
    <w:p>
      <w:pPr>
        <w:spacing w:line="600" w:lineRule="exact"/>
        <w:ind w:firstLine="640" w:firstLineChars="200"/>
        <w:rPr>
          <w:sz w:val="32"/>
          <w:szCs w:val="32"/>
          <w:highlight w:val="none"/>
        </w:rPr>
      </w:pPr>
      <w:r>
        <w:rPr>
          <w:rFonts w:hint="eastAsia" w:ascii="仿宋_GB2312" w:hAnsi="Times New Roman" w:eastAsia="仿宋_GB2312" w:cs="Times New Roman"/>
          <w:sz w:val="32"/>
          <w:szCs w:val="32"/>
          <w:highlight w:val="none"/>
          <w:lang w:bidi="ar"/>
        </w:rPr>
        <w:t>我单位作为投资人，参与XX基金管理公司申请的</w:t>
      </w:r>
      <w:r>
        <w:rPr>
          <w:rFonts w:hint="eastAsia" w:ascii="仿宋_GB2312" w:hAnsi="仿宋_GB2312" w:eastAsia="仿宋_GB2312" w:cs="仿宋_GB2312"/>
          <w:color w:val="000000"/>
          <w:sz w:val="32"/>
          <w:szCs w:val="32"/>
          <w:highlight w:val="none"/>
          <w:shd w:val="clear" w:color="auto" w:fill="FFFFFF"/>
        </w:rPr>
        <w:t>XXX</w:t>
      </w:r>
      <w:r>
        <w:rPr>
          <w:rFonts w:hint="eastAsia" w:ascii="仿宋_GB2312" w:hAnsi="Times New Roman" w:eastAsia="仿宋_GB2312" w:cs="Times New Roman"/>
          <w:sz w:val="32"/>
          <w:szCs w:val="32"/>
          <w:highlight w:val="none"/>
          <w:lang w:bidi="ar"/>
        </w:rPr>
        <w:t>产业发展专项基金的设立。我单位承诺，在</w:t>
      </w:r>
      <w:r>
        <w:rPr>
          <w:rFonts w:hint="eastAsia" w:ascii="仿宋_GB2312" w:hAnsi="仿宋_GB2312" w:eastAsia="仿宋_GB2312" w:cs="仿宋_GB2312"/>
          <w:color w:val="000000"/>
          <w:sz w:val="32"/>
          <w:szCs w:val="32"/>
          <w:highlight w:val="none"/>
          <w:shd w:val="clear" w:color="auto" w:fill="FFFFFF"/>
        </w:rPr>
        <w:t>XXX</w:t>
      </w:r>
      <w:r>
        <w:rPr>
          <w:rFonts w:hint="eastAsia" w:ascii="仿宋_GB2312" w:hAnsi="Times New Roman" w:eastAsia="仿宋_GB2312" w:cs="Times New Roman"/>
          <w:sz w:val="32"/>
          <w:szCs w:val="32"/>
          <w:highlight w:val="none"/>
          <w:lang w:bidi="ar"/>
        </w:rPr>
        <w:t>产业发展专项基金中认缴出资XX万元，承诺</w:t>
      </w:r>
      <w:r>
        <w:rPr>
          <w:rFonts w:hint="eastAsia" w:ascii="仿宋_GB2312" w:hAnsi="仿宋_GB2312" w:eastAsia="仿宋_GB2312" w:cs="仿宋_GB2312"/>
          <w:color w:val="000000"/>
          <w:sz w:val="32"/>
          <w:szCs w:val="32"/>
          <w:highlight w:val="none"/>
          <w:shd w:val="clear" w:color="auto" w:fill="FFFFFF"/>
        </w:rPr>
        <w:t>XXX</w:t>
      </w:r>
      <w:r>
        <w:rPr>
          <w:rFonts w:hint="eastAsia" w:ascii="仿宋_GB2312" w:hAnsi="Times New Roman" w:eastAsia="仿宋_GB2312" w:cs="Times New Roman"/>
          <w:sz w:val="32"/>
          <w:szCs w:val="32"/>
          <w:highlight w:val="none"/>
          <w:lang w:bidi="ar"/>
        </w:rPr>
        <w:t>产业发展专项基金投资项目时按照认缴出资比例与贵州省新型工业化发展基金（母基金）同步出资（同步出资指先于或与贵州省新型工业化发展基金同日出资）。</w:t>
      </w:r>
    </w:p>
    <w:p>
      <w:pPr>
        <w:spacing w:line="600" w:lineRule="exact"/>
        <w:ind w:firstLine="640" w:firstLineChars="200"/>
        <w:rPr>
          <w:sz w:val="32"/>
          <w:szCs w:val="32"/>
          <w:highlight w:val="none"/>
        </w:rPr>
      </w:pPr>
      <w:r>
        <w:rPr>
          <w:rFonts w:hint="eastAsia" w:ascii="仿宋_GB2312" w:hAnsi="Times New Roman" w:eastAsia="仿宋_GB2312" w:cs="Times New Roman"/>
          <w:sz w:val="32"/>
          <w:szCs w:val="32"/>
          <w:highlight w:val="none"/>
          <w:lang w:bidi="ar"/>
        </w:rPr>
        <w:t>特此承诺。</w:t>
      </w:r>
    </w:p>
    <w:p>
      <w:pPr>
        <w:pStyle w:val="6"/>
        <w:widowControl w:val="0"/>
        <w:spacing w:before="0" w:beforeAutospacing="0" w:after="0" w:afterAutospacing="0" w:line="600" w:lineRule="exact"/>
        <w:ind w:firstLine="480" w:firstLineChars="200"/>
        <w:jc w:val="both"/>
        <w:rPr>
          <w:highlight w:val="none"/>
        </w:rPr>
      </w:pPr>
    </w:p>
    <w:p>
      <w:pPr>
        <w:spacing w:line="600" w:lineRule="exact"/>
        <w:ind w:firstLine="420" w:firstLineChars="200"/>
        <w:rPr>
          <w:highlight w:val="none"/>
        </w:rPr>
      </w:pPr>
    </w:p>
    <w:p>
      <w:pPr>
        <w:spacing w:line="600" w:lineRule="exact"/>
        <w:ind w:firstLine="640" w:firstLineChars="200"/>
        <w:rPr>
          <w:szCs w:val="32"/>
          <w:highlight w:val="none"/>
        </w:rPr>
      </w:pPr>
      <w:r>
        <w:rPr>
          <w:rFonts w:hint="eastAsia" w:ascii="仿宋_GB2312" w:hAnsi="Times New Roman" w:eastAsia="仿宋_GB2312" w:cs="Times New Roman"/>
          <w:sz w:val="32"/>
          <w:szCs w:val="32"/>
          <w:highlight w:val="none"/>
          <w:lang w:bidi="ar"/>
        </w:rPr>
        <w:t xml:space="preserve"> </w:t>
      </w:r>
    </w:p>
    <w:p>
      <w:pPr>
        <w:spacing w:line="600" w:lineRule="exact"/>
        <w:ind w:firstLine="640" w:firstLineChars="200"/>
        <w:jc w:val="right"/>
        <w:rPr>
          <w:szCs w:val="32"/>
          <w:highlight w:val="none"/>
        </w:rPr>
      </w:pPr>
      <w:r>
        <w:rPr>
          <w:rFonts w:hint="eastAsia" w:ascii="仿宋_GB2312" w:hAnsi="Times New Roman" w:eastAsia="仿宋_GB2312" w:cs="Times New Roman"/>
          <w:sz w:val="32"/>
          <w:szCs w:val="32"/>
          <w:highlight w:val="none"/>
          <w:lang w:bidi="ar"/>
        </w:rPr>
        <w:t xml:space="preserve">              XX（签盖公章）</w:t>
      </w:r>
    </w:p>
    <w:p>
      <w:pPr>
        <w:spacing w:line="600" w:lineRule="exact"/>
        <w:ind w:firstLine="640" w:firstLineChars="200"/>
        <w:jc w:val="right"/>
        <w:rPr>
          <w:szCs w:val="32"/>
          <w:highlight w:val="none"/>
        </w:rPr>
      </w:pPr>
      <w:r>
        <w:rPr>
          <w:rFonts w:hint="eastAsia" w:ascii="仿宋_GB2312" w:hAnsi="Times New Roman" w:eastAsia="仿宋_GB2312" w:cs="Times New Roman"/>
          <w:sz w:val="32"/>
          <w:szCs w:val="32"/>
          <w:highlight w:val="none"/>
          <w:lang w:bidi="ar"/>
        </w:rPr>
        <w:t xml:space="preserve">             202</w:t>
      </w:r>
      <w:r>
        <w:rPr>
          <w:rFonts w:hint="eastAsia" w:ascii="仿宋_GB2312" w:hAnsi="Times New Roman" w:eastAsia="仿宋_GB2312" w:cs="Times New Roman"/>
          <w:sz w:val="32"/>
          <w:szCs w:val="32"/>
          <w:highlight w:val="none"/>
          <w:lang w:val="en-US" w:eastAsia="zh-CN" w:bidi="ar"/>
        </w:rPr>
        <w:t>3</w:t>
      </w:r>
      <w:r>
        <w:rPr>
          <w:rFonts w:hint="eastAsia" w:ascii="仿宋_GB2312" w:hAnsi="Times New Roman" w:eastAsia="仿宋_GB2312" w:cs="Times New Roman"/>
          <w:sz w:val="32"/>
          <w:szCs w:val="32"/>
          <w:highlight w:val="none"/>
          <w:lang w:bidi="ar"/>
        </w:rPr>
        <w:t>年XX月XX日</w:t>
      </w:r>
    </w:p>
    <w:p>
      <w:pPr>
        <w:spacing w:line="600" w:lineRule="exact"/>
        <w:ind w:firstLine="640" w:firstLineChars="200"/>
        <w:rPr>
          <w:rFonts w:ascii="仿宋_GB2312" w:hAnsi="Times New Roman" w:eastAsia="仿宋_GB2312" w:cs="Times New Roman"/>
          <w:sz w:val="32"/>
          <w:szCs w:val="22"/>
          <w:highlight w:val="none"/>
          <w:lang w:bidi="ar"/>
        </w:rPr>
      </w:pPr>
      <w:r>
        <w:rPr>
          <w:rFonts w:hint="eastAsia" w:ascii="仿宋_GB2312" w:hAnsi="Times New Roman" w:eastAsia="仿宋_GB2312" w:cs="Times New Roman"/>
          <w:sz w:val="32"/>
          <w:szCs w:val="22"/>
          <w:highlight w:val="none"/>
          <w:lang w:bidi="ar"/>
        </w:rPr>
        <w:t xml:space="preserve"> </w:t>
      </w:r>
    </w:p>
    <w:p>
      <w:pPr>
        <w:spacing w:line="600" w:lineRule="exact"/>
        <w:rPr>
          <w:rFonts w:ascii="仿宋_GB2312" w:hAnsi="Times New Roman" w:eastAsia="仿宋_GB2312" w:cs="Times New Roman"/>
          <w:sz w:val="32"/>
          <w:szCs w:val="22"/>
          <w:highlight w:val="none"/>
          <w:lang w:bidi="ar"/>
        </w:rPr>
      </w:pPr>
      <w:r>
        <w:rPr>
          <w:rFonts w:hint="eastAsia" w:ascii="仿宋_GB2312" w:hAnsi="Times New Roman" w:eastAsia="仿宋_GB2312" w:cs="Times New Roman"/>
          <w:sz w:val="32"/>
          <w:szCs w:val="22"/>
          <w:highlight w:val="none"/>
          <w:lang w:bidi="ar"/>
        </w:rPr>
        <w:br w:type="page"/>
      </w:r>
    </w:p>
    <w:p>
      <w:pPr>
        <w:spacing w:line="600" w:lineRule="exact"/>
        <w:outlineLvl w:val="0"/>
        <w:rPr>
          <w:rStyle w:val="10"/>
          <w:rFonts w:ascii="黑体" w:hAnsi="黑体" w:eastAsia="黑体" w:cs="黑体"/>
          <w:b w:val="0"/>
          <w:kern w:val="0"/>
          <w:sz w:val="32"/>
          <w:szCs w:val="32"/>
          <w:highlight w:val="none"/>
          <w:shd w:val="clear" w:color="auto" w:fill="FFFFFF"/>
        </w:rPr>
      </w:pPr>
      <w:r>
        <w:rPr>
          <w:rStyle w:val="10"/>
          <w:rFonts w:hint="eastAsia" w:ascii="黑体" w:hAnsi="黑体" w:eastAsia="黑体" w:cs="黑体"/>
          <w:b w:val="0"/>
          <w:kern w:val="0"/>
          <w:sz w:val="32"/>
          <w:szCs w:val="32"/>
          <w:highlight w:val="none"/>
          <w:shd w:val="clear" w:color="auto" w:fill="FFFFFF"/>
        </w:rPr>
        <w:t>附件3</w:t>
      </w:r>
    </w:p>
    <w:p>
      <w:pPr>
        <w:spacing w:line="600" w:lineRule="exact"/>
        <w:ind w:firstLine="640" w:firstLineChars="200"/>
        <w:jc w:val="center"/>
        <w:rPr>
          <w:rFonts w:ascii="仿宋_GB2312" w:hAnsi="仿宋_GB2312" w:eastAsia="仿宋_GB2312" w:cs="仿宋_GB2312"/>
          <w:sz w:val="32"/>
          <w:szCs w:val="32"/>
          <w:highlight w:val="none"/>
          <w:lang w:bidi="ar"/>
        </w:rPr>
      </w:pPr>
    </w:p>
    <w:p>
      <w:pPr>
        <w:spacing w:line="600" w:lineRule="exact"/>
        <w:jc w:val="center"/>
        <w:rPr>
          <w:rFonts w:ascii="仿宋_GB2312" w:hAnsi="仿宋_GB2312" w:eastAsia="仿宋_GB2312" w:cs="仿宋_GB2312"/>
          <w:sz w:val="32"/>
          <w:szCs w:val="32"/>
          <w:highlight w:val="none"/>
          <w:lang w:bidi="ar"/>
        </w:rPr>
      </w:pPr>
      <w:r>
        <w:rPr>
          <w:rFonts w:hint="eastAsia" w:ascii="方正小标宋简体" w:hAnsi="方正小标宋简体" w:eastAsia="方正小标宋简体" w:cs="方正小标宋简体"/>
          <w:sz w:val="44"/>
          <w:szCs w:val="44"/>
          <w:highlight w:val="none"/>
          <w:lang w:bidi="ar"/>
        </w:rPr>
        <w:t>申请人真实性承诺函</w:t>
      </w:r>
    </w:p>
    <w:p>
      <w:pPr>
        <w:pStyle w:val="12"/>
        <w:spacing w:line="600" w:lineRule="exact"/>
        <w:ind w:left="0" w:leftChars="0" w:firstLine="640" w:firstLineChars="200"/>
        <w:rPr>
          <w:rFonts w:hint="default"/>
          <w:highlight w:val="none"/>
        </w:rPr>
      </w:pPr>
    </w:p>
    <w:p>
      <w:pPr>
        <w:adjustRightInd w:val="0"/>
        <w:spacing w:line="600" w:lineRule="exact"/>
        <w:rPr>
          <w:rFonts w:ascii="仿宋_GB2312" w:hAnsi="仿宋_GB2312" w:eastAsia="仿宋_GB2312" w:cs="仿宋_GB2312"/>
          <w:kern w:val="0"/>
          <w:sz w:val="32"/>
          <w:szCs w:val="32"/>
          <w:highlight w:val="none"/>
          <w:shd w:val="clear" w:color="auto" w:fill="FFFFFF"/>
          <w:lang w:bidi="ar"/>
        </w:rPr>
      </w:pPr>
      <w:r>
        <w:rPr>
          <w:rFonts w:hint="eastAsia" w:ascii="仿宋_GB2312" w:hAnsi="仿宋_GB2312" w:eastAsia="仿宋_GB2312" w:cs="仿宋_GB2312"/>
          <w:sz w:val="32"/>
          <w:szCs w:val="32"/>
          <w:highlight w:val="none"/>
        </w:rPr>
        <w:t>贵州省新型工业化发展基金工作协调组办公室</w:t>
      </w:r>
      <w:r>
        <w:rPr>
          <w:rFonts w:hint="eastAsia" w:ascii="仿宋_GB2312" w:hAnsi="仿宋_GB2312" w:eastAsia="仿宋_GB2312" w:cs="仿宋_GB2312"/>
          <w:kern w:val="0"/>
          <w:sz w:val="32"/>
          <w:szCs w:val="32"/>
          <w:highlight w:val="none"/>
          <w:shd w:val="clear" w:color="auto" w:fill="FFFFFF"/>
          <w:lang w:bidi="ar"/>
        </w:rPr>
        <w:t>：</w:t>
      </w:r>
    </w:p>
    <w:p>
      <w:pPr>
        <w:adjustRightInd w:val="0"/>
        <w:spacing w:line="600" w:lineRule="exact"/>
        <w:ind w:firstLine="640" w:firstLineChars="200"/>
        <w:rPr>
          <w:rFonts w:ascii="仿宋_GB2312" w:hAnsi="仿宋_GB2312" w:eastAsia="仿宋_GB2312" w:cs="仿宋_GB2312"/>
          <w:kern w:val="0"/>
          <w:sz w:val="32"/>
          <w:szCs w:val="32"/>
          <w:highlight w:val="none"/>
          <w:shd w:val="clear" w:color="auto" w:fill="FFFFFF"/>
          <w:lang w:bidi="ar"/>
        </w:rPr>
      </w:pPr>
      <w:r>
        <w:rPr>
          <w:rFonts w:hint="eastAsia" w:ascii="仿宋_GB2312" w:hAnsi="仿宋_GB2312" w:eastAsia="仿宋_GB2312" w:cs="仿宋_GB2312"/>
          <w:kern w:val="0"/>
          <w:sz w:val="32"/>
          <w:szCs w:val="32"/>
          <w:highlight w:val="none"/>
          <w:shd w:val="clear" w:color="auto" w:fill="FFFFFF"/>
          <w:lang w:bidi="ar"/>
        </w:rPr>
        <w:t>本机构向贵单位申请，与贵州省新型工业化发展基金（以下简称新型工业化基金）共同设立贵州省XXX产业发展专项基金（以下简称专项基金），现就专项基金申请设立相关事宜，作出以下说明和承诺：</w:t>
      </w:r>
    </w:p>
    <w:p>
      <w:pPr>
        <w:adjustRightInd w:val="0"/>
        <w:spacing w:line="600" w:lineRule="exact"/>
        <w:ind w:firstLine="640" w:firstLineChars="200"/>
        <w:rPr>
          <w:rFonts w:ascii="仿宋_GB2312" w:hAnsi="仿宋_GB2312" w:eastAsia="仿宋_GB2312" w:cs="仿宋_GB2312"/>
          <w:kern w:val="0"/>
          <w:sz w:val="32"/>
          <w:szCs w:val="32"/>
          <w:highlight w:val="none"/>
          <w:shd w:val="clear" w:color="auto" w:fill="FFFFFF"/>
          <w:lang w:bidi="ar"/>
        </w:rPr>
      </w:pPr>
      <w:r>
        <w:rPr>
          <w:rFonts w:hint="eastAsia" w:ascii="仿宋_GB2312" w:hAnsi="仿宋_GB2312" w:eastAsia="仿宋_GB2312" w:cs="仿宋_GB2312"/>
          <w:kern w:val="0"/>
          <w:sz w:val="32"/>
          <w:szCs w:val="32"/>
          <w:highlight w:val="none"/>
          <w:shd w:val="clear" w:color="auto" w:fill="FFFFFF"/>
          <w:lang w:bidi="ar"/>
        </w:rPr>
        <w:t>一、本机构声明已充分知悉理解《贵州省新型工业化发展基金专项基金管理人公开遴选方案》及基金相关的法律、法规、管理办法等文件的规定，承诺本机构和专项基金申请方案符合前述文件规定的要求；本机构将继续遵守前述文件的规定，并承诺自专项基金设立之日起，将完全按照相关文件规定及协议约定管理基金事务。</w:t>
      </w:r>
    </w:p>
    <w:p>
      <w:pPr>
        <w:adjustRightInd w:val="0"/>
        <w:spacing w:line="600" w:lineRule="exact"/>
        <w:ind w:firstLine="640" w:firstLineChars="200"/>
        <w:rPr>
          <w:rFonts w:ascii="仿宋_GB2312" w:hAnsi="仿宋_GB2312" w:eastAsia="仿宋_GB2312" w:cs="仿宋_GB2312"/>
          <w:kern w:val="0"/>
          <w:sz w:val="32"/>
          <w:szCs w:val="32"/>
          <w:highlight w:val="none"/>
          <w:shd w:val="clear" w:color="auto" w:fill="FFFFFF"/>
          <w:lang w:bidi="ar"/>
        </w:rPr>
      </w:pPr>
      <w:r>
        <w:rPr>
          <w:rFonts w:hint="eastAsia" w:ascii="仿宋_GB2312" w:hAnsi="仿宋_GB2312" w:eastAsia="仿宋_GB2312" w:cs="仿宋_GB2312"/>
          <w:kern w:val="0"/>
          <w:sz w:val="32"/>
          <w:szCs w:val="32"/>
          <w:highlight w:val="none"/>
          <w:shd w:val="clear" w:color="auto" w:fill="FFFFFF"/>
          <w:lang w:bidi="ar"/>
        </w:rPr>
        <w:t>二、本机构为依法设立并有效存续的（有限责任公司、股份有限公司、合伙企业、事业单位或其他法律主体），不存在相关法律法规规定的终止事由。</w:t>
      </w:r>
    </w:p>
    <w:p>
      <w:pPr>
        <w:adjustRightInd w:val="0"/>
        <w:spacing w:line="600" w:lineRule="exact"/>
        <w:ind w:firstLine="640" w:firstLineChars="200"/>
        <w:rPr>
          <w:rFonts w:ascii="仿宋_GB2312" w:hAnsi="仿宋_GB2312" w:eastAsia="仿宋_GB2312" w:cs="仿宋_GB2312"/>
          <w:kern w:val="0"/>
          <w:sz w:val="32"/>
          <w:szCs w:val="32"/>
          <w:highlight w:val="none"/>
          <w:shd w:val="clear" w:color="auto" w:fill="FFFFFF"/>
          <w:lang w:bidi="ar"/>
        </w:rPr>
      </w:pPr>
      <w:r>
        <w:rPr>
          <w:rFonts w:hint="eastAsia" w:ascii="仿宋_GB2312" w:hAnsi="仿宋_GB2312" w:eastAsia="仿宋_GB2312" w:cs="仿宋_GB2312"/>
          <w:kern w:val="0"/>
          <w:sz w:val="32"/>
          <w:szCs w:val="32"/>
          <w:highlight w:val="none"/>
          <w:shd w:val="clear" w:color="auto" w:fill="FFFFFF"/>
          <w:lang w:bidi="ar"/>
        </w:rPr>
        <w:t>三、本机构自愿承担专项基金的募资工作，承诺自新型工业化基金投资决策通过后3个月内完成基金合伙协议（或公司章程）的签署工作；如专项基金未在上述期限内完成合伙协议（或公司章程）的签署工作</w:t>
      </w:r>
      <w:r>
        <w:rPr>
          <w:rFonts w:hint="eastAsia" w:ascii="仿宋_GB2312" w:hAnsi="仿宋_GB2312" w:eastAsia="仿宋_GB2312" w:cs="仿宋_GB2312"/>
          <w:kern w:val="0"/>
          <w:sz w:val="32"/>
          <w:szCs w:val="32"/>
          <w:highlight w:val="none"/>
          <w:shd w:val="clear" w:color="auto" w:fill="FFFFFF"/>
          <w:lang w:eastAsia="zh-Hans" w:bidi="ar"/>
        </w:rPr>
        <w:t>或募集行为违规违法</w:t>
      </w:r>
      <w:r>
        <w:rPr>
          <w:rFonts w:hint="eastAsia" w:ascii="仿宋_GB2312" w:hAnsi="仿宋_GB2312" w:eastAsia="仿宋_GB2312" w:cs="仿宋_GB2312"/>
          <w:kern w:val="0"/>
          <w:sz w:val="32"/>
          <w:szCs w:val="32"/>
          <w:highlight w:val="none"/>
          <w:shd w:val="clear" w:color="auto" w:fill="FFFFFF"/>
          <w:lang w:bidi="ar"/>
        </w:rPr>
        <w:t>，本机构自愿放弃使用新型工业化基金承诺出资，并承担相应的法律责任。</w:t>
      </w:r>
    </w:p>
    <w:p>
      <w:pPr>
        <w:adjustRightInd w:val="0"/>
        <w:spacing w:line="600" w:lineRule="exact"/>
        <w:ind w:firstLine="640" w:firstLineChars="200"/>
        <w:rPr>
          <w:rFonts w:ascii="仿宋_GB2312" w:hAnsi="仿宋_GB2312" w:eastAsia="仿宋_GB2312" w:cs="仿宋_GB2312"/>
          <w:kern w:val="0"/>
          <w:sz w:val="32"/>
          <w:szCs w:val="32"/>
          <w:highlight w:val="none"/>
          <w:lang w:bidi="ar"/>
        </w:rPr>
      </w:pPr>
      <w:r>
        <w:rPr>
          <w:rFonts w:hint="eastAsia" w:ascii="仿宋_GB2312" w:hAnsi="仿宋_GB2312" w:eastAsia="仿宋_GB2312" w:cs="仿宋_GB2312"/>
          <w:kern w:val="0"/>
          <w:sz w:val="32"/>
          <w:szCs w:val="32"/>
          <w:highlight w:val="none"/>
          <w:shd w:val="clear" w:color="auto" w:fill="FFFFFF"/>
          <w:lang w:bidi="ar"/>
        </w:rPr>
        <w:t>四、本机构相关人员提供的关于本机构、基金投资人、专项基金申请方案等全部资料和信息（包括但不限于基金申请材料及有关陈述、保证、声明、确认等）均是真实、准确和完整的，不存在虚假记载、误导性陈述和重大遗漏，且该等全部资料和信息的复印件/电子件均与原件完全一致。</w:t>
      </w:r>
    </w:p>
    <w:p>
      <w:pPr>
        <w:adjustRightInd w:val="0"/>
        <w:spacing w:line="600" w:lineRule="exact"/>
        <w:ind w:firstLine="640" w:firstLineChars="200"/>
        <w:rPr>
          <w:rFonts w:ascii="仿宋_GB2312" w:hAnsi="仿宋_GB2312" w:eastAsia="仿宋_GB2312" w:cs="仿宋_GB2312"/>
          <w:kern w:val="0"/>
          <w:sz w:val="32"/>
          <w:szCs w:val="32"/>
          <w:highlight w:val="none"/>
          <w:shd w:val="clear" w:color="auto" w:fill="FFFFFF"/>
          <w:lang w:bidi="ar"/>
        </w:rPr>
      </w:pPr>
      <w:r>
        <w:rPr>
          <w:rFonts w:hint="eastAsia" w:ascii="仿宋_GB2312" w:hAnsi="仿宋_GB2312" w:eastAsia="仿宋_GB2312" w:cs="仿宋_GB2312"/>
          <w:kern w:val="0"/>
          <w:sz w:val="32"/>
          <w:szCs w:val="32"/>
          <w:highlight w:val="none"/>
          <w:shd w:val="clear" w:color="auto" w:fill="FFFFFF"/>
          <w:lang w:bidi="ar"/>
        </w:rPr>
        <w:t>五、本机构承诺若本机构未在基金中直接出资，将指定关联方出资并承担相应法律责任，且本机构自愿与关联方就基金包括法律责任及义务在内的各项事宜承担连带责任，并在合伙协议（或公司章程）中明确表述。</w:t>
      </w:r>
    </w:p>
    <w:p>
      <w:pPr>
        <w:adjustRightInd w:val="0"/>
        <w:spacing w:line="600" w:lineRule="exact"/>
        <w:ind w:firstLine="640" w:firstLineChars="200"/>
        <w:rPr>
          <w:rFonts w:ascii="仿宋_GB2312" w:hAnsi="仿宋_GB2312" w:eastAsia="仿宋_GB2312" w:cs="仿宋_GB2312"/>
          <w:kern w:val="0"/>
          <w:sz w:val="32"/>
          <w:szCs w:val="32"/>
          <w:highlight w:val="none"/>
          <w:lang w:bidi="ar"/>
        </w:rPr>
      </w:pPr>
      <w:r>
        <w:rPr>
          <w:rFonts w:hint="eastAsia" w:ascii="仿宋_GB2312" w:hAnsi="仿宋_GB2312" w:eastAsia="仿宋_GB2312" w:cs="仿宋_GB2312"/>
          <w:kern w:val="0"/>
          <w:sz w:val="32"/>
          <w:szCs w:val="32"/>
          <w:highlight w:val="none"/>
          <w:shd w:val="clear" w:color="auto" w:fill="FFFFFF"/>
          <w:lang w:bidi="ar"/>
        </w:rPr>
        <w:t>六、因专项基金及其管理机构违反《贵州省新型工业化发展基金管理暂行办法》《贵州省新型工业化发展基金专项基金管理人公开遴选方案》等相关规定导致新型工业化基金强制退出而产生的风险和损失，本机构自愿与关联方共同承担。</w:t>
      </w:r>
    </w:p>
    <w:p>
      <w:pPr>
        <w:adjustRightInd w:val="0"/>
        <w:spacing w:line="600" w:lineRule="exact"/>
        <w:ind w:firstLine="640" w:firstLineChars="200"/>
        <w:rPr>
          <w:rFonts w:ascii="仿宋_GB2312" w:hAnsi="仿宋_GB2312" w:eastAsia="仿宋_GB2312" w:cs="仿宋_GB2312"/>
          <w:kern w:val="0"/>
          <w:sz w:val="32"/>
          <w:szCs w:val="32"/>
          <w:highlight w:val="none"/>
          <w:shd w:val="clear" w:color="auto" w:fill="FFFFFF"/>
          <w:lang w:bidi="ar"/>
        </w:rPr>
      </w:pPr>
      <w:r>
        <w:rPr>
          <w:rFonts w:hint="eastAsia" w:ascii="仿宋_GB2312" w:hAnsi="仿宋_GB2312" w:eastAsia="仿宋_GB2312" w:cs="仿宋_GB2312"/>
          <w:kern w:val="0"/>
          <w:sz w:val="32"/>
          <w:szCs w:val="32"/>
          <w:highlight w:val="none"/>
          <w:shd w:val="clear" w:color="auto" w:fill="FFFFFF"/>
          <w:lang w:bidi="ar"/>
        </w:rPr>
        <w:t>七、如上述说明和承诺情况存在任何虚假或隐瞒，本机构将承担由此而产生的一切法律责任。同时，如贵单位在专项基金设立后发现上述说明和承诺情况存在任何虚假或隐瞒，本机构愿承担由此而产生的包括但不限于以下法律责任：</w:t>
      </w:r>
    </w:p>
    <w:p>
      <w:pPr>
        <w:adjustRightInd w:val="0"/>
        <w:spacing w:line="600" w:lineRule="exact"/>
        <w:ind w:firstLine="640" w:firstLineChars="200"/>
        <w:rPr>
          <w:rFonts w:ascii="仿宋_GB2312" w:hAnsi="仿宋_GB2312" w:eastAsia="仿宋_GB2312" w:cs="仿宋_GB2312"/>
          <w:kern w:val="0"/>
          <w:sz w:val="32"/>
          <w:szCs w:val="32"/>
          <w:highlight w:val="none"/>
          <w:shd w:val="clear" w:color="auto" w:fill="FFFFFF"/>
          <w:lang w:bidi="ar"/>
        </w:rPr>
      </w:pPr>
      <w:r>
        <w:rPr>
          <w:rFonts w:hint="eastAsia" w:ascii="仿宋_GB2312" w:hAnsi="仿宋_GB2312" w:eastAsia="仿宋_GB2312" w:cs="仿宋_GB2312"/>
          <w:kern w:val="0"/>
          <w:sz w:val="32"/>
          <w:szCs w:val="32"/>
          <w:highlight w:val="none"/>
          <w:shd w:val="clear" w:color="auto" w:fill="FFFFFF"/>
          <w:lang w:bidi="ar"/>
        </w:rPr>
        <w:t>1.向新型工业化基金承担相应责任并赔偿由此对新型工业化基金造成的全部损失；</w:t>
      </w:r>
    </w:p>
    <w:p>
      <w:pPr>
        <w:adjustRightInd w:val="0"/>
        <w:spacing w:line="600" w:lineRule="exact"/>
        <w:ind w:firstLine="640" w:firstLineChars="200"/>
        <w:rPr>
          <w:rFonts w:ascii="仿宋_GB2312" w:hAnsi="仿宋_GB2312" w:eastAsia="仿宋_GB2312" w:cs="仿宋_GB2312"/>
          <w:kern w:val="0"/>
          <w:sz w:val="32"/>
          <w:szCs w:val="32"/>
          <w:highlight w:val="none"/>
          <w:shd w:val="clear" w:color="auto" w:fill="FFFFFF"/>
          <w:lang w:bidi="ar"/>
        </w:rPr>
      </w:pPr>
      <w:r>
        <w:rPr>
          <w:rFonts w:hint="eastAsia" w:ascii="仿宋_GB2312" w:hAnsi="仿宋_GB2312" w:eastAsia="仿宋_GB2312" w:cs="仿宋_GB2312"/>
          <w:kern w:val="0"/>
          <w:sz w:val="32"/>
          <w:szCs w:val="32"/>
          <w:highlight w:val="none"/>
          <w:shd w:val="clear" w:color="auto" w:fill="FFFFFF"/>
          <w:lang w:bidi="ar"/>
        </w:rPr>
        <w:t>2.依据专项基金《合伙协议》/《公司章程》/《委托管理协议》等规定承担相应的法律责任；</w:t>
      </w:r>
    </w:p>
    <w:p>
      <w:pPr>
        <w:adjustRightInd w:val="0"/>
        <w:spacing w:line="600" w:lineRule="exact"/>
        <w:ind w:firstLine="640" w:firstLineChars="200"/>
        <w:rPr>
          <w:rFonts w:ascii="仿宋_GB2312" w:hAnsi="仿宋_GB2312" w:eastAsia="仿宋_GB2312" w:cs="仿宋_GB2312"/>
          <w:kern w:val="0"/>
          <w:sz w:val="32"/>
          <w:szCs w:val="32"/>
          <w:highlight w:val="none"/>
          <w:shd w:val="clear" w:color="auto" w:fill="FFFFFF"/>
          <w:lang w:bidi="ar"/>
        </w:rPr>
      </w:pPr>
      <w:r>
        <w:rPr>
          <w:rFonts w:hint="eastAsia" w:ascii="仿宋_GB2312" w:hAnsi="仿宋_GB2312" w:eastAsia="仿宋_GB2312" w:cs="仿宋_GB2312"/>
          <w:kern w:val="0"/>
          <w:sz w:val="32"/>
          <w:szCs w:val="32"/>
          <w:highlight w:val="none"/>
          <w:shd w:val="clear" w:color="auto" w:fill="FFFFFF"/>
          <w:lang w:bidi="ar"/>
        </w:rPr>
        <w:t>3.承担其他与此相关的法律责任。</w:t>
      </w:r>
    </w:p>
    <w:p>
      <w:pPr>
        <w:adjustRightInd w:val="0"/>
        <w:spacing w:line="600" w:lineRule="exact"/>
        <w:ind w:firstLine="640" w:firstLineChars="200"/>
        <w:rPr>
          <w:rFonts w:ascii="仿宋_GB2312" w:hAnsi="仿宋_GB2312" w:eastAsia="仿宋_GB2312" w:cs="仿宋_GB2312"/>
          <w:kern w:val="0"/>
          <w:sz w:val="32"/>
          <w:szCs w:val="32"/>
          <w:highlight w:val="none"/>
          <w:lang w:bidi="ar"/>
        </w:rPr>
      </w:pPr>
      <w:r>
        <w:rPr>
          <w:rFonts w:hint="eastAsia" w:ascii="仿宋_GB2312" w:hAnsi="仿宋_GB2312" w:eastAsia="仿宋_GB2312" w:cs="仿宋_GB2312"/>
          <w:kern w:val="0"/>
          <w:sz w:val="32"/>
          <w:szCs w:val="32"/>
          <w:highlight w:val="none"/>
          <w:shd w:val="clear" w:color="auto" w:fill="FFFFFF"/>
          <w:lang w:bidi="ar"/>
        </w:rPr>
        <w:t>特此承诺！</w:t>
      </w:r>
    </w:p>
    <w:p>
      <w:pPr>
        <w:adjustRightInd w:val="0"/>
        <w:spacing w:line="600" w:lineRule="exact"/>
        <w:ind w:firstLine="640" w:firstLineChars="200"/>
        <w:jc w:val="left"/>
        <w:rPr>
          <w:rFonts w:ascii="仿宋_GB2312" w:hAnsi="仿宋_GB2312" w:eastAsia="仿宋_GB2312" w:cs="仿宋_GB2312"/>
          <w:kern w:val="0"/>
          <w:sz w:val="32"/>
          <w:szCs w:val="32"/>
          <w:highlight w:val="none"/>
          <w:shd w:val="clear" w:color="auto" w:fill="FFFFFF"/>
          <w:lang w:bidi="ar"/>
        </w:rPr>
      </w:pPr>
    </w:p>
    <w:p>
      <w:pPr>
        <w:adjustRightInd w:val="0"/>
        <w:spacing w:line="600" w:lineRule="exact"/>
        <w:ind w:firstLine="4160" w:firstLineChars="1300"/>
        <w:jc w:val="left"/>
        <w:rPr>
          <w:rFonts w:ascii="仿宋_GB2312" w:hAnsi="仿宋_GB2312" w:eastAsia="仿宋_GB2312" w:cs="仿宋_GB2312"/>
          <w:kern w:val="0"/>
          <w:sz w:val="32"/>
          <w:szCs w:val="32"/>
          <w:highlight w:val="none"/>
          <w:shd w:val="clear" w:color="auto" w:fill="FFFFFF"/>
          <w:lang w:bidi="ar"/>
        </w:rPr>
      </w:pPr>
      <w:r>
        <w:rPr>
          <w:rFonts w:hint="eastAsia" w:ascii="仿宋_GB2312" w:hAnsi="仿宋_GB2312" w:eastAsia="仿宋_GB2312" w:cs="仿宋_GB2312"/>
          <w:kern w:val="0"/>
          <w:sz w:val="32"/>
          <w:szCs w:val="32"/>
          <w:highlight w:val="none"/>
          <w:shd w:val="clear" w:color="auto" w:fill="FFFFFF"/>
          <w:lang w:bidi="ar"/>
        </w:rPr>
        <w:t>承诺人（公章、骑缝章）：</w:t>
      </w:r>
    </w:p>
    <w:p>
      <w:pPr>
        <w:adjustRightInd w:val="0"/>
        <w:spacing w:line="600" w:lineRule="exact"/>
        <w:ind w:firstLine="640" w:firstLineChars="200"/>
        <w:jc w:val="left"/>
        <w:rPr>
          <w:rFonts w:ascii="仿宋_GB2312" w:hAnsi="仿宋_GB2312" w:eastAsia="仿宋_GB2312" w:cs="仿宋_GB2312"/>
          <w:kern w:val="0"/>
          <w:sz w:val="32"/>
          <w:szCs w:val="32"/>
          <w:highlight w:val="none"/>
          <w:shd w:val="clear" w:color="auto" w:fill="FFFFFF"/>
          <w:lang w:bidi="ar"/>
        </w:rPr>
      </w:pPr>
    </w:p>
    <w:p>
      <w:pPr>
        <w:adjustRightInd w:val="0"/>
        <w:spacing w:line="600" w:lineRule="exact"/>
        <w:ind w:firstLine="640" w:firstLineChars="200"/>
        <w:jc w:val="left"/>
        <w:rPr>
          <w:rFonts w:ascii="仿宋_GB2312" w:hAnsi="仿宋_GB2312" w:eastAsia="仿宋_GB2312" w:cs="仿宋_GB2312"/>
          <w:kern w:val="0"/>
          <w:sz w:val="32"/>
          <w:szCs w:val="32"/>
          <w:highlight w:val="none"/>
          <w:lang w:bidi="ar"/>
        </w:rPr>
      </w:pPr>
      <w:r>
        <w:rPr>
          <w:rFonts w:hint="eastAsia" w:ascii="仿宋_GB2312" w:hAnsi="仿宋_GB2312" w:eastAsia="仿宋_GB2312" w:cs="仿宋_GB2312"/>
          <w:kern w:val="0"/>
          <w:sz w:val="32"/>
          <w:szCs w:val="32"/>
          <w:highlight w:val="none"/>
          <w:shd w:val="clear" w:color="auto" w:fill="FFFFFF"/>
          <w:lang w:bidi="ar"/>
        </w:rPr>
        <w:t>法定代表人/执行事务合伙人（签字）：</w:t>
      </w:r>
    </w:p>
    <w:p>
      <w:pPr>
        <w:adjustRightInd w:val="0"/>
        <w:spacing w:line="600" w:lineRule="exact"/>
        <w:ind w:firstLine="640" w:firstLineChars="200"/>
        <w:jc w:val="right"/>
        <w:rPr>
          <w:rFonts w:ascii="仿宋_GB2312" w:hAnsi="仿宋_GB2312" w:eastAsia="仿宋_GB2312" w:cs="仿宋_GB2312"/>
          <w:kern w:val="0"/>
          <w:sz w:val="32"/>
          <w:szCs w:val="32"/>
          <w:highlight w:val="none"/>
          <w:shd w:val="clear" w:color="auto" w:fill="FFFFFF"/>
          <w:lang w:bidi="ar"/>
        </w:rPr>
      </w:pPr>
    </w:p>
    <w:p>
      <w:pPr>
        <w:adjustRightInd w:val="0"/>
        <w:spacing w:line="600" w:lineRule="exact"/>
        <w:ind w:firstLine="640" w:firstLineChars="200"/>
        <w:jc w:val="right"/>
        <w:rPr>
          <w:highlight w:val="none"/>
        </w:rPr>
      </w:pPr>
      <w:r>
        <w:rPr>
          <w:rFonts w:hint="eastAsia" w:ascii="仿宋_GB2312" w:hAnsi="仿宋_GB2312" w:eastAsia="仿宋_GB2312" w:cs="仿宋_GB2312"/>
          <w:kern w:val="0"/>
          <w:sz w:val="32"/>
          <w:szCs w:val="32"/>
          <w:highlight w:val="none"/>
          <w:shd w:val="clear" w:color="auto" w:fill="FFFFFF"/>
          <w:lang w:bidi="ar"/>
        </w:rPr>
        <w:t>日期：    年  月  日</w:t>
      </w:r>
      <w:r>
        <w:rPr>
          <w:rStyle w:val="10"/>
          <w:rFonts w:hint="eastAsia" w:ascii="黑体" w:hAnsi="黑体" w:eastAsia="黑体" w:cs="黑体"/>
          <w:b w:val="0"/>
          <w:sz w:val="32"/>
          <w:szCs w:val="32"/>
          <w:highlight w:val="none"/>
          <w:shd w:val="clear" w:color="auto" w:fill="FFFFFF"/>
        </w:rPr>
        <w:br w:type="page"/>
      </w:r>
    </w:p>
    <w:p>
      <w:pPr>
        <w:spacing w:line="600" w:lineRule="exact"/>
        <w:rPr>
          <w:rFonts w:ascii="黑体" w:hAnsi="黑体" w:eastAsia="黑体" w:cs="黑体"/>
          <w:kern w:val="0"/>
          <w:sz w:val="32"/>
          <w:szCs w:val="32"/>
          <w:highlight w:val="none"/>
          <w:shd w:val="clear" w:color="auto" w:fill="FFFFFF"/>
          <w:lang w:bidi="ar"/>
        </w:rPr>
      </w:pPr>
      <w:r>
        <w:rPr>
          <w:rFonts w:hint="eastAsia" w:ascii="黑体" w:hAnsi="黑体" w:eastAsia="黑体" w:cs="黑体"/>
          <w:kern w:val="0"/>
          <w:sz w:val="32"/>
          <w:szCs w:val="32"/>
          <w:highlight w:val="none"/>
          <w:shd w:val="clear" w:color="auto" w:fill="FFFFFF"/>
          <w:lang w:bidi="ar"/>
        </w:rPr>
        <w:t>附件</w:t>
      </w:r>
      <w:bookmarkStart w:id="5" w:name="_Toc32095_WPSOffice_Level1"/>
      <w:r>
        <w:rPr>
          <w:rFonts w:hint="eastAsia" w:ascii="黑体" w:hAnsi="黑体" w:eastAsia="黑体" w:cs="黑体"/>
          <w:kern w:val="0"/>
          <w:sz w:val="32"/>
          <w:szCs w:val="32"/>
          <w:highlight w:val="none"/>
          <w:shd w:val="clear" w:color="auto" w:fill="FFFFFF"/>
          <w:lang w:bidi="ar"/>
        </w:rPr>
        <w:t>4</w:t>
      </w:r>
    </w:p>
    <w:bookmarkEnd w:id="5"/>
    <w:p>
      <w:pPr>
        <w:spacing w:line="600" w:lineRule="exact"/>
        <w:ind w:firstLine="600" w:firstLineChars="200"/>
        <w:jc w:val="center"/>
        <w:rPr>
          <w:rStyle w:val="10"/>
          <w:rFonts w:ascii="黑体" w:hAnsi="黑体" w:eastAsia="黑体" w:cs="黑体"/>
          <w:b w:val="0"/>
          <w:sz w:val="30"/>
          <w:szCs w:val="30"/>
          <w:highlight w:val="none"/>
          <w:shd w:val="clear" w:color="auto" w:fill="FFFFFF"/>
        </w:rPr>
      </w:pPr>
    </w:p>
    <w:p>
      <w:pPr>
        <w:spacing w:line="600" w:lineRule="exact"/>
        <w:jc w:val="center"/>
        <w:rPr>
          <w:rStyle w:val="10"/>
          <w:rFonts w:ascii="黑体" w:hAnsi="黑体" w:eastAsia="黑体" w:cs="黑体"/>
          <w:b w:val="0"/>
          <w:sz w:val="30"/>
          <w:szCs w:val="30"/>
          <w:highlight w:val="none"/>
          <w:shd w:val="clear" w:color="auto" w:fill="FFFFFF"/>
        </w:rPr>
      </w:pPr>
      <w:r>
        <w:rPr>
          <w:rFonts w:hint="eastAsia" w:ascii="方正小标宋简体" w:hAnsi="方正小标宋简体" w:eastAsia="方正小标宋简体" w:cs="方正小标宋简体"/>
          <w:sz w:val="44"/>
          <w:szCs w:val="44"/>
          <w:highlight w:val="none"/>
          <w:lang w:bidi="ar"/>
        </w:rPr>
        <w:t>需提供相关材料的清单</w:t>
      </w:r>
    </w:p>
    <w:p>
      <w:pPr>
        <w:spacing w:line="600" w:lineRule="exact"/>
        <w:ind w:firstLine="640" w:firstLineChars="200"/>
        <w:rPr>
          <w:rFonts w:ascii="仿宋_GB2312" w:hAnsi="仿宋_GB2312" w:eastAsia="仿宋_GB2312" w:cs="仿宋_GB2312"/>
          <w:sz w:val="32"/>
          <w:szCs w:val="32"/>
          <w:highlight w:val="none"/>
        </w:rPr>
      </w:pPr>
      <w:bookmarkStart w:id="6" w:name="_Toc25675_WPSOffice_Level1"/>
    </w:p>
    <w:p>
      <w:pPr>
        <w:spacing w:line="600" w:lineRule="exact"/>
        <w:ind w:firstLine="640" w:firstLineChars="200"/>
        <w:rPr>
          <w:rFonts w:ascii="黑体" w:hAnsi="黑体" w:eastAsia="黑体" w:cs="黑体"/>
          <w:sz w:val="32"/>
          <w:szCs w:val="32"/>
          <w:highlight w:val="none"/>
        </w:rPr>
      </w:pPr>
      <w:r>
        <w:rPr>
          <w:rFonts w:hint="eastAsia" w:ascii="黑体" w:hAnsi="黑体" w:eastAsia="黑体" w:cs="黑体"/>
          <w:sz w:val="32"/>
          <w:szCs w:val="32"/>
          <w:highlight w:val="none"/>
        </w:rPr>
        <w:t>一、出资机构应提供的材料</w:t>
      </w:r>
      <w:bookmarkEnd w:id="6"/>
    </w:p>
    <w:p>
      <w:pPr>
        <w:spacing w:line="600" w:lineRule="exact"/>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1.营业执照；</w:t>
      </w:r>
    </w:p>
    <w:p>
      <w:pPr>
        <w:spacing w:line="600" w:lineRule="exact"/>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2.公司章程或合伙协议；</w:t>
      </w:r>
    </w:p>
    <w:p>
      <w:pPr>
        <w:spacing w:line="600" w:lineRule="exact"/>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3.实缴出资证明材料或净资产证明材料；</w:t>
      </w:r>
    </w:p>
    <w:p>
      <w:pPr>
        <w:spacing w:line="600" w:lineRule="exact"/>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4.最近三年不存在重大违纪违规行为；</w:t>
      </w:r>
    </w:p>
    <w:p>
      <w:pPr>
        <w:spacing w:line="600" w:lineRule="exact"/>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5.法定代表人或执行事务合伙人（或其委派代表）身份证明；</w:t>
      </w:r>
    </w:p>
    <w:p>
      <w:pPr>
        <w:spacing w:line="600" w:lineRule="exact"/>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6.投资人员基金投资经验和资质证明；</w:t>
      </w:r>
    </w:p>
    <w:p>
      <w:pPr>
        <w:spacing w:line="600" w:lineRule="exact"/>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7.申请机构或其主要股东、普通合伙人最近三个会计年度经审计的财务报告；</w:t>
      </w:r>
    </w:p>
    <w:p>
      <w:pPr>
        <w:spacing w:line="600" w:lineRule="exact"/>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8.其他需要提交的资料。</w:t>
      </w:r>
    </w:p>
    <w:p>
      <w:pPr>
        <w:spacing w:line="600" w:lineRule="exact"/>
        <w:ind w:firstLine="640" w:firstLineChars="200"/>
        <w:rPr>
          <w:rFonts w:ascii="黑体" w:hAnsi="黑体" w:eastAsia="黑体" w:cs="黑体"/>
          <w:sz w:val="32"/>
          <w:szCs w:val="32"/>
          <w:highlight w:val="none"/>
        </w:rPr>
      </w:pPr>
      <w:bookmarkStart w:id="7" w:name="_Toc9177_WPSOffice_Level1"/>
      <w:r>
        <w:rPr>
          <w:rFonts w:hint="eastAsia" w:ascii="黑体" w:hAnsi="黑体" w:eastAsia="黑体" w:cs="黑体"/>
          <w:sz w:val="32"/>
          <w:szCs w:val="32"/>
          <w:highlight w:val="none"/>
        </w:rPr>
        <w:t>二、管理机构应提交的材料</w:t>
      </w:r>
      <w:bookmarkEnd w:id="7"/>
    </w:p>
    <w:p>
      <w:pPr>
        <w:spacing w:line="600" w:lineRule="exact"/>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1.营业执照；</w:t>
      </w:r>
    </w:p>
    <w:p>
      <w:pPr>
        <w:spacing w:line="600" w:lineRule="exact"/>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2.合伙协议（或公司章程）；</w:t>
      </w:r>
    </w:p>
    <w:p>
      <w:pPr>
        <w:spacing w:line="600" w:lineRule="exact"/>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3.登记备案证明；</w:t>
      </w:r>
    </w:p>
    <w:p>
      <w:pPr>
        <w:spacing w:line="600" w:lineRule="exact"/>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4.实缴出资证明材料；</w:t>
      </w:r>
    </w:p>
    <w:p>
      <w:pPr>
        <w:spacing w:line="600" w:lineRule="exact"/>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5.管理机构或其主要股东、普通合伙人和在管基金最近三个会计年度及最近一期经审计的财务报告或财务报表；</w:t>
      </w:r>
    </w:p>
    <w:p>
      <w:pPr>
        <w:spacing w:line="600" w:lineRule="exact"/>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6.专项基金管理机构需根据申报方案提供以下证明材料之一：</w:t>
      </w:r>
    </w:p>
    <w:p>
      <w:pPr>
        <w:spacing w:line="600" w:lineRule="exact"/>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（1）管理机构或其主要股东、普通合伙人自有资金及管理的基金累计投资项目和成功投资的案例（</w:t>
      </w:r>
      <w:r>
        <w:rPr>
          <w:rFonts w:hint="eastAsia" w:ascii="仿宋_GB2312" w:hAnsi="仿宋_GB2312" w:eastAsia="仿宋_GB2312" w:cs="仿宋_GB2312"/>
          <w:color w:val="auto"/>
          <w:sz w:val="32"/>
          <w:szCs w:val="32"/>
          <w:highlight w:val="none"/>
          <w:lang w:val="en-US" w:eastAsia="zh-CN"/>
        </w:rPr>
        <w:t>20</w:t>
      </w:r>
      <w:r>
        <w:rPr>
          <w:rFonts w:hint="eastAsia" w:ascii="仿宋_GB2312" w:hAnsi="仿宋_GB2312" w:eastAsia="仿宋_GB2312" w:cs="仿宋_GB2312"/>
          <w:color w:val="auto"/>
          <w:sz w:val="32"/>
          <w:szCs w:val="32"/>
          <w:highlight w:val="none"/>
        </w:rPr>
        <w:t>个</w:t>
      </w:r>
      <w:r>
        <w:rPr>
          <w:rFonts w:hint="eastAsia" w:ascii="仿宋_GB2312" w:hAnsi="仿宋_GB2312" w:eastAsia="仿宋_GB2312" w:cs="仿宋_GB2312"/>
          <w:sz w:val="32"/>
          <w:szCs w:val="32"/>
          <w:highlight w:val="none"/>
        </w:rPr>
        <w:t>含以上）的证明材料；</w:t>
      </w:r>
    </w:p>
    <w:p>
      <w:pPr>
        <w:spacing w:line="600" w:lineRule="exact"/>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（2）管理机构或其主要股东、普通合伙人或3名以上管理团队主要成员以骨干身份共同累计管理基金（实缴规模不</w:t>
      </w:r>
      <w:bookmarkStart w:id="9" w:name="_GoBack"/>
      <w:bookmarkEnd w:id="9"/>
      <w:r>
        <w:rPr>
          <w:rFonts w:hint="eastAsia" w:ascii="仿宋_GB2312" w:hAnsi="仿宋_GB2312" w:eastAsia="仿宋_GB2312" w:cs="仿宋_GB2312"/>
          <w:sz w:val="32"/>
          <w:szCs w:val="32"/>
          <w:highlight w:val="none"/>
        </w:rPr>
        <w:t>低于</w:t>
      </w:r>
      <w:r>
        <w:rPr>
          <w:rFonts w:hint="eastAsia" w:ascii="仿宋_GB2312" w:hAnsi="仿宋_GB2312" w:eastAsia="仿宋_GB2312" w:cs="仿宋_GB2312"/>
          <w:sz w:val="32"/>
          <w:szCs w:val="32"/>
          <w:highlight w:val="none"/>
          <w:lang w:val="en-US" w:eastAsia="zh-CN"/>
        </w:rPr>
        <w:t>50</w:t>
      </w:r>
      <w:r>
        <w:rPr>
          <w:rFonts w:hint="eastAsia" w:ascii="仿宋_GB2312" w:hAnsi="仿宋_GB2312" w:eastAsia="仿宋_GB2312" w:cs="仿宋_GB2312"/>
          <w:sz w:val="32"/>
          <w:szCs w:val="32"/>
          <w:highlight w:val="none"/>
        </w:rPr>
        <w:t>亿元人民币）和股权投资成功案例（3个含以上）的证明材料。</w:t>
      </w:r>
    </w:p>
    <w:p>
      <w:pPr>
        <w:spacing w:line="600" w:lineRule="exact"/>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7.核心团队及高级管理人员个人征信报告；</w:t>
      </w:r>
    </w:p>
    <w:p>
      <w:pPr>
        <w:spacing w:line="600" w:lineRule="exact"/>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8.内部治理架构：管理和投资运作规范，具有完整的投资决策程序、全面的风险控制机制和健全的财务管理制度；</w:t>
      </w:r>
    </w:p>
    <w:p>
      <w:pPr>
        <w:spacing w:line="600" w:lineRule="exact"/>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9.专项基金管理机构新设方案说明函（专项基金管理机构已设立情况除外）：说明函内容应包括但不限于专项基金管理机构设立背景、公司名称、注册地、经营范围、注册资本、实缴资本、股东结构及实际控制人（图表配合文字详细说明）、股东介绍、管理团队介绍（图表配合文字详细说明，内容包括但不限于计划配置不少于X人的团队，其中已确定人员X名，计划招聘人员X名等内容。全体团队成员列表应包括但不限于姓名、职务、年龄、教育背景、职业经历、加入团队时间、职责分工情况、共同合作经历、常驻贵州办公或在贵州缴纳社保情况、所获荣誉、代表案例等)等内容。</w:t>
      </w:r>
    </w:p>
    <w:p>
      <w:pPr>
        <w:spacing w:line="600" w:lineRule="exact"/>
        <w:ind w:firstLine="640" w:firstLineChars="200"/>
        <w:rPr>
          <w:rFonts w:ascii="黑体" w:hAnsi="黑体" w:eastAsia="黑体" w:cs="黑体"/>
          <w:sz w:val="32"/>
          <w:szCs w:val="32"/>
          <w:highlight w:val="none"/>
        </w:rPr>
      </w:pPr>
      <w:bookmarkStart w:id="8" w:name="_Toc5806_WPSOffice_Level1"/>
      <w:r>
        <w:rPr>
          <w:rFonts w:hint="eastAsia" w:ascii="黑体" w:hAnsi="黑体" w:eastAsia="黑体" w:cs="黑体"/>
          <w:sz w:val="32"/>
          <w:szCs w:val="32"/>
          <w:highlight w:val="none"/>
        </w:rPr>
        <w:t>三、专项基金须在贵州省新型工业化发展基金（母基金）实际出资前补齐以下材料</w:t>
      </w:r>
      <w:bookmarkEnd w:id="8"/>
    </w:p>
    <w:p>
      <w:pPr>
        <w:spacing w:line="600" w:lineRule="exact"/>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1.专项基金设立的营业执照；</w:t>
      </w:r>
    </w:p>
    <w:p>
      <w:pPr>
        <w:spacing w:line="600" w:lineRule="exact"/>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2.专项基金公司章程/合伙协议；</w:t>
      </w:r>
    </w:p>
    <w:p>
      <w:pPr>
        <w:spacing w:line="600" w:lineRule="exact"/>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3.专项基金托管协议；</w:t>
      </w:r>
    </w:p>
    <w:p>
      <w:pPr>
        <w:spacing w:line="600" w:lineRule="exact"/>
        <w:ind w:firstLine="640" w:firstLineChars="200"/>
        <w:rPr>
          <w:rFonts w:ascii="仿宋_GB2312" w:hAnsi="仿宋_GB2312" w:eastAsia="仿宋_GB2312" w:cs="仿宋_GB2312"/>
          <w:sz w:val="32"/>
          <w:szCs w:val="32"/>
          <w:highlight w:val="none"/>
          <w:shd w:val="clear" w:color="auto" w:fill="FFFFFF"/>
          <w:lang w:bidi="ar"/>
        </w:rPr>
      </w:pPr>
      <w:r>
        <w:rPr>
          <w:rFonts w:hint="eastAsia" w:ascii="仿宋_GB2312" w:hAnsi="仿宋_GB2312" w:eastAsia="仿宋_GB2312" w:cs="仿宋_GB2312"/>
          <w:sz w:val="32"/>
          <w:szCs w:val="32"/>
          <w:highlight w:val="none"/>
        </w:rPr>
        <w:t>4.专项基金备案证明材料。</w:t>
      </w:r>
    </w:p>
    <w:sectPr>
      <w:footerReference r:id="rId3" w:type="default"/>
      <w:pgSz w:w="11906" w:h="16838"/>
      <w:pgMar w:top="2098" w:right="1474" w:bottom="1984"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6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4"/>
                            <w:rPr>
                              <w:rFonts w:hint="eastAsia" w:asciiTheme="minorEastAsia" w:hAnsiTheme="minorEastAsia" w:cstheme="minorEastAsia"/>
                              <w:sz w:val="28"/>
                              <w:szCs w:val="28"/>
                            </w:rPr>
                          </w:pPr>
                          <w:r>
                            <w:rPr>
                              <w:rFonts w:hint="eastAsia" w:asciiTheme="minorEastAsia" w:hAnsiTheme="minorEastAsia" w:cstheme="minorEastAsia"/>
                              <w:sz w:val="28"/>
                              <w:szCs w:val="28"/>
                            </w:rPr>
                            <w:fldChar w:fldCharType="begin"/>
                          </w:r>
                          <w:r>
                            <w:rPr>
                              <w:rFonts w:hint="eastAsia" w:asciiTheme="minorEastAsia" w:hAnsiTheme="minorEastAsia" w:cstheme="minorEastAsia"/>
                              <w:sz w:val="28"/>
                              <w:szCs w:val="28"/>
                            </w:rPr>
                            <w:instrText xml:space="preserve"> PAGE  \* MERGEFORMAT </w:instrText>
                          </w:r>
                          <w:r>
                            <w:rPr>
                              <w:rFonts w:hint="eastAsia" w:asciiTheme="minorEastAsia" w:hAnsiTheme="minorEastAsia" w:cstheme="minorEastAsia"/>
                              <w:sz w:val="28"/>
                              <w:szCs w:val="28"/>
                            </w:rPr>
                            <w:fldChar w:fldCharType="separate"/>
                          </w:r>
                          <w:r>
                            <w:rPr>
                              <w:rFonts w:hint="eastAsia" w:asciiTheme="minorEastAsia" w:hAnsiTheme="minorEastAsia" w:cstheme="minorEastAsia"/>
                              <w:sz w:val="28"/>
                              <w:szCs w:val="28"/>
                            </w:rPr>
                            <w:t>- 1 -</w:t>
                          </w:r>
                          <w:r>
                            <w:rPr>
                              <w:rFonts w:hint="eastAsia" w:asciiTheme="minorEastAsia" w:hAnsiTheme="minorEastAsia" w:cstheme="minorEastAsia"/>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">
              <v:fill on="f" focussize="0,0"/>
              <v:stroke on="f" weight="0.5pt"/>
              <v:imagedata o:title=""/>
              <o:lock v:ext="edit" aspectratio="f"/>
              <v:textbox inset="0mm,0mm,0mm,0mm" style="mso-fit-shape-to-text:t;">
                <w:txbxContent>
                  <w:p>
                    <w:pPr>
                      <w:pStyle w:val="4"/>
                      <w:rPr>
                        <w:rFonts w:hint="eastAsia" w:asciiTheme="minorEastAsia" w:hAnsiTheme="minorEastAsia" w:cstheme="minorEastAsia"/>
                        <w:sz w:val="28"/>
                        <w:szCs w:val="28"/>
                      </w:rPr>
                    </w:pPr>
                    <w:r>
                      <w:rPr>
                        <w:rFonts w:hint="eastAsia" w:asciiTheme="minorEastAsia" w:hAnsiTheme="minorEastAsia" w:cstheme="minorEastAsia"/>
                        <w:sz w:val="28"/>
                        <w:szCs w:val="28"/>
                      </w:rPr>
                      <w:fldChar w:fldCharType="begin"/>
                    </w:r>
                    <w:r>
                      <w:rPr>
                        <w:rFonts w:hint="eastAsia" w:asciiTheme="minorEastAsia" w:hAnsiTheme="minorEastAsia" w:cstheme="minorEastAsia"/>
                        <w:sz w:val="28"/>
                        <w:szCs w:val="28"/>
                      </w:rPr>
                      <w:instrText xml:space="preserve"> PAGE  \* MERGEFORMAT </w:instrText>
                    </w:r>
                    <w:r>
                      <w:rPr>
                        <w:rFonts w:hint="eastAsia" w:asciiTheme="minorEastAsia" w:hAnsiTheme="minorEastAsia" w:cstheme="minorEastAsia"/>
                        <w:sz w:val="28"/>
                        <w:szCs w:val="28"/>
                      </w:rPr>
                      <w:fldChar w:fldCharType="separate"/>
                    </w:r>
                    <w:r>
                      <w:rPr>
                        <w:rFonts w:hint="eastAsia" w:asciiTheme="minorEastAsia" w:hAnsiTheme="minorEastAsia" w:cstheme="minorEastAsia"/>
                        <w:sz w:val="28"/>
                        <w:szCs w:val="28"/>
                      </w:rPr>
                      <w:t>- 1 -</w:t>
                    </w:r>
                    <w:r>
                      <w:rPr>
                        <w:rFonts w:hint="eastAsia" w:asciiTheme="minorEastAsia" w:hAnsiTheme="minorEastAsia" w:cstheme="minorEastAsia"/>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F3E316D"/>
    <w:rsid w:val="00007FF3"/>
    <w:rsid w:val="000C5884"/>
    <w:rsid w:val="00207F70"/>
    <w:rsid w:val="00325F15"/>
    <w:rsid w:val="004417EF"/>
    <w:rsid w:val="006D02C4"/>
    <w:rsid w:val="009A7F5E"/>
    <w:rsid w:val="00E83431"/>
    <w:rsid w:val="094833B4"/>
    <w:rsid w:val="09FF1E1F"/>
    <w:rsid w:val="0A302E00"/>
    <w:rsid w:val="0F3E316D"/>
    <w:rsid w:val="117E09F7"/>
    <w:rsid w:val="123A4F35"/>
    <w:rsid w:val="1255034A"/>
    <w:rsid w:val="13A03F3F"/>
    <w:rsid w:val="14526DE7"/>
    <w:rsid w:val="1DC37AD1"/>
    <w:rsid w:val="2081190C"/>
    <w:rsid w:val="21C90360"/>
    <w:rsid w:val="25EB22BD"/>
    <w:rsid w:val="2A8C4550"/>
    <w:rsid w:val="2D1C25B2"/>
    <w:rsid w:val="317829FE"/>
    <w:rsid w:val="34A22BF3"/>
    <w:rsid w:val="35622588"/>
    <w:rsid w:val="36E874E0"/>
    <w:rsid w:val="37C70A88"/>
    <w:rsid w:val="3D027D13"/>
    <w:rsid w:val="3E70469E"/>
    <w:rsid w:val="3F0A7B33"/>
    <w:rsid w:val="4481662E"/>
    <w:rsid w:val="4514668E"/>
    <w:rsid w:val="45730030"/>
    <w:rsid w:val="49267A37"/>
    <w:rsid w:val="4C052A12"/>
    <w:rsid w:val="57C94736"/>
    <w:rsid w:val="5BED2C98"/>
    <w:rsid w:val="5FEF5476"/>
    <w:rsid w:val="60B15A59"/>
    <w:rsid w:val="61EA2FD5"/>
    <w:rsid w:val="725E47A9"/>
    <w:rsid w:val="74AC206E"/>
    <w:rsid w:val="77FB2FB5"/>
    <w:rsid w:val="7AEFA707"/>
    <w:rsid w:val="7CF07D32"/>
    <w:rsid w:val="7D794146"/>
    <w:rsid w:val="7FDE57A6"/>
    <w:rsid w:val="B7B4B867"/>
    <w:rsid w:val="BBFF1719"/>
    <w:rsid w:val="FB7D8E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after="330" w:line="576" w:lineRule="auto"/>
      <w:outlineLvl w:val="0"/>
    </w:pPr>
    <w:rPr>
      <w:rFonts w:hint="eastAsia" w:ascii="仿宋_GB2312" w:hAnsi="宋体" w:eastAsia="仿宋_GB2312" w:cs="Times New Roman"/>
      <w:b/>
      <w:kern w:val="44"/>
      <w:sz w:val="44"/>
      <w:szCs w:val="22"/>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16"/>
    <w:qFormat/>
    <w:uiPriority w:val="0"/>
    <w:pPr>
      <w:jc w:val="left"/>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Normal (Web)"/>
    <w:basedOn w:val="1"/>
    <w:qFormat/>
    <w:uiPriority w:val="0"/>
    <w:pPr>
      <w:widowControl/>
      <w:spacing w:before="100" w:beforeAutospacing="1" w:after="100" w:afterAutospacing="1"/>
      <w:jc w:val="left"/>
    </w:pPr>
    <w:rPr>
      <w:rFonts w:ascii="宋体" w:hAnsi="Times New Roman" w:eastAsia="宋体" w:cs="宋体"/>
      <w:kern w:val="0"/>
      <w:sz w:val="24"/>
      <w:szCs w:val="22"/>
    </w:rPr>
  </w:style>
  <w:style w:type="paragraph" w:styleId="7">
    <w:name w:val="annotation subject"/>
    <w:basedOn w:val="3"/>
    <w:next w:val="3"/>
    <w:link w:val="17"/>
    <w:qFormat/>
    <w:uiPriority w:val="0"/>
    <w:rPr>
      <w:b/>
      <w:bCs/>
    </w:rPr>
  </w:style>
  <w:style w:type="character" w:styleId="10">
    <w:name w:val="Strong"/>
    <w:basedOn w:val="9"/>
    <w:qFormat/>
    <w:uiPriority w:val="0"/>
    <w:rPr>
      <w:b/>
    </w:rPr>
  </w:style>
  <w:style w:type="character" w:styleId="11">
    <w:name w:val="annotation reference"/>
    <w:basedOn w:val="9"/>
    <w:qFormat/>
    <w:uiPriority w:val="0"/>
    <w:rPr>
      <w:sz w:val="21"/>
      <w:szCs w:val="21"/>
    </w:rPr>
  </w:style>
  <w:style w:type="paragraph" w:customStyle="1" w:styleId="12">
    <w:name w:val="table of authorities1"/>
    <w:basedOn w:val="1"/>
    <w:next w:val="1"/>
    <w:qFormat/>
    <w:uiPriority w:val="0"/>
    <w:pPr>
      <w:ind w:left="200" w:leftChars="200"/>
    </w:pPr>
    <w:rPr>
      <w:rFonts w:hint="eastAsia" w:ascii="仿宋_GB2312" w:hAnsi="Times New Roman" w:eastAsia="仿宋_GB2312" w:cs="Times New Roman"/>
      <w:sz w:val="32"/>
      <w:szCs w:val="22"/>
    </w:rPr>
  </w:style>
  <w:style w:type="paragraph" w:customStyle="1" w:styleId="13">
    <w:name w:val="msolistparagraph"/>
    <w:basedOn w:val="1"/>
    <w:qFormat/>
    <w:uiPriority w:val="0"/>
    <w:pPr>
      <w:ind w:firstLine="420" w:firstLineChars="200"/>
    </w:pPr>
    <w:rPr>
      <w:rFonts w:hint="eastAsia" w:ascii="仿宋_GB2312" w:hAnsi="Times New Roman" w:eastAsia="仿宋_GB2312" w:cs="Times New Roman"/>
      <w:sz w:val="32"/>
      <w:szCs w:val="22"/>
    </w:rPr>
  </w:style>
  <w:style w:type="paragraph" w:customStyle="1" w:styleId="14">
    <w:name w:val="列出段落1"/>
    <w:basedOn w:val="1"/>
    <w:qFormat/>
    <w:uiPriority w:val="34"/>
    <w:pPr>
      <w:ind w:firstLine="420" w:firstLineChars="200"/>
    </w:pPr>
  </w:style>
  <w:style w:type="paragraph" w:customStyle="1" w:styleId="15">
    <w:name w:val="Revision"/>
    <w:hidden/>
    <w:unhideWhenUsed/>
    <w:uiPriority w:val="99"/>
    <w:rPr>
      <w:rFonts w:asciiTheme="minorHAnsi" w:hAnsiTheme="minorHAnsi" w:eastAsiaTheme="minorEastAsia" w:cstheme="minorBidi"/>
      <w:kern w:val="2"/>
      <w:sz w:val="21"/>
      <w:szCs w:val="24"/>
      <w:lang w:val="en-US" w:eastAsia="zh-CN" w:bidi="ar-SA"/>
    </w:rPr>
  </w:style>
  <w:style w:type="character" w:customStyle="1" w:styleId="16">
    <w:name w:val="批注文字 字符"/>
    <w:basedOn w:val="9"/>
    <w:link w:val="3"/>
    <w:qFormat/>
    <w:uiPriority w:val="0"/>
    <w:rPr>
      <w:kern w:val="2"/>
      <w:sz w:val="21"/>
      <w:szCs w:val="24"/>
    </w:rPr>
  </w:style>
  <w:style w:type="character" w:customStyle="1" w:styleId="17">
    <w:name w:val="批注主题 字符"/>
    <w:basedOn w:val="16"/>
    <w:link w:val="7"/>
    <w:qFormat/>
    <w:uiPriority w:val="0"/>
    <w:rPr>
      <w:b/>
      <w:bCs/>
      <w:kern w:val="2"/>
      <w:sz w:val="21"/>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14</Pages>
  <Words>772</Words>
  <Characters>4402</Characters>
  <Lines>36</Lines>
  <Paragraphs>10</Paragraphs>
  <TotalTime>3</TotalTime>
  <ScaleCrop>false</ScaleCrop>
  <LinksUpToDate>false</LinksUpToDate>
  <CharactersWithSpaces>5164</CharactersWithSpaces>
  <Application>WPS Office_11.8.2.1122_F1E327BC-269C-435d-A152-05C5408002CA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2023-07-25T20:09:00Z</dcterms:created>
  <dc:creator>Aeocat Wu</dc:creator>
  <cp:lastModifiedBy>ghc</cp:lastModifiedBy>
  <cp:lastPrinted>2023-07-26T16:35:29Z</cp:lastPrinted>
  <dcterms:modified xsi:type="dcterms:W3CDTF">2023-07-26T17:10:19Z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2052-11.8.2.1122</vt:lpwstr>
  </property>
  <property fmtid="{D5CDD505-2E9C-101B-9397-08002B2CF9AE}" pid="3" name="ICV">
    <vt:lpwstr>B8C30A311F1EF618FBE2C06435515C40</vt:lpwstr>
  </property>
</Properties>
</file>