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spacing w:before="0" w:beforeAutospacing="0" w:after="160" w:afterAutospacing="0" w:line="276" w:lineRule="auto"/>
        <w:ind w:left="0" w:right="0"/>
        <w:jc w:val="both"/>
        <w:rPr>
          <w:rFonts w:eastAsia="黑体"/>
          <w:szCs w:val="32"/>
          <w:lang w:val="en-US"/>
        </w:rPr>
      </w:pPr>
      <w:r>
        <w:rPr>
          <w:rFonts w:hint="eastAsia" w:ascii="Times New Roman" w:hAnsi="Times New Roman" w:eastAsia="黑体" w:cs="黑体"/>
          <w:kern w:val="2"/>
          <w:sz w:val="32"/>
          <w:szCs w:val="32"/>
          <w:lang w:val="en-US" w:eastAsia="zh-CN" w:bidi="ar"/>
        </w:rPr>
        <w:t>附件</w:t>
      </w:r>
      <w:r>
        <w:rPr>
          <w:rFonts w:hint="default" w:ascii="Times New Roman" w:hAnsi="Times New Roman" w:eastAsia="黑体" w:cs="Times New Roman"/>
          <w:kern w:val="2"/>
          <w:sz w:val="32"/>
          <w:szCs w:val="32"/>
          <w:lang w:val="en-US" w:eastAsia="zh-CN" w:bidi="ar"/>
        </w:rPr>
        <w:t>5</w:t>
      </w:r>
    </w:p>
    <w:p>
      <w:pPr>
        <w:keepNext w:val="0"/>
        <w:keepLines w:val="0"/>
        <w:widowControl w:val="0"/>
        <w:suppressLineNumbers w:val="0"/>
        <w:spacing w:before="0" w:beforeAutospacing="0" w:after="160" w:afterAutospacing="0" w:line="580" w:lineRule="exact"/>
        <w:ind w:left="0" w:right="0"/>
        <w:jc w:val="center"/>
        <w:outlineLvl w:val="0"/>
        <w:rPr>
          <w:rFonts w:eastAsia="方正小标宋简体"/>
          <w:sz w:val="42"/>
          <w:szCs w:val="42"/>
          <w:lang w:val="en-US"/>
        </w:rPr>
      </w:pPr>
    </w:p>
    <w:p>
      <w:pPr>
        <w:keepNext w:val="0"/>
        <w:keepLines w:val="0"/>
        <w:widowControl w:val="0"/>
        <w:suppressLineNumbers w:val="0"/>
        <w:spacing w:before="0" w:beforeAutospacing="0" w:after="160" w:afterAutospacing="0" w:line="580" w:lineRule="exact"/>
        <w:ind w:left="0" w:right="0"/>
        <w:jc w:val="center"/>
        <w:outlineLvl w:val="0"/>
        <w:rPr>
          <w:rFonts w:eastAsia="方正小标宋简体"/>
          <w:sz w:val="42"/>
          <w:szCs w:val="42"/>
          <w:lang w:val="en-US"/>
        </w:rPr>
      </w:pPr>
      <w:r>
        <w:rPr>
          <w:rFonts w:hint="eastAsia" w:ascii="Times New Roman" w:hAnsi="方正小标宋简体" w:eastAsia="方正小标宋简体" w:cs="方正小标宋简体"/>
          <w:kern w:val="2"/>
          <w:sz w:val="42"/>
          <w:szCs w:val="42"/>
          <w:lang w:val="en-US" w:eastAsia="zh-CN" w:bidi="ar"/>
        </w:rPr>
        <w:t>东莞市半导体及集成电路企业锻造</w:t>
      </w:r>
    </w:p>
    <w:p>
      <w:pPr>
        <w:keepNext w:val="0"/>
        <w:keepLines w:val="0"/>
        <w:widowControl w:val="0"/>
        <w:suppressLineNumbers w:val="0"/>
        <w:spacing w:before="0" w:beforeAutospacing="0" w:after="160" w:afterAutospacing="0" w:line="580" w:lineRule="exact"/>
        <w:ind w:left="0" w:right="0"/>
        <w:jc w:val="center"/>
        <w:outlineLvl w:val="0"/>
        <w:rPr>
          <w:rFonts w:eastAsia="方正小标宋简体"/>
          <w:sz w:val="42"/>
          <w:szCs w:val="42"/>
          <w:lang w:val="en-US"/>
        </w:rPr>
      </w:pPr>
      <w:r>
        <w:rPr>
          <w:rFonts w:hint="eastAsia" w:ascii="Times New Roman" w:hAnsi="方正小标宋简体" w:eastAsia="方正小标宋简体" w:cs="方正小标宋简体"/>
          <w:kern w:val="2"/>
          <w:sz w:val="42"/>
          <w:szCs w:val="42"/>
          <w:lang w:val="en-US" w:eastAsia="zh-CN" w:bidi="ar"/>
        </w:rPr>
        <w:t>技能人才专项资金申报指南</w:t>
      </w:r>
    </w:p>
    <w:p>
      <w:pPr>
        <w:keepNext w:val="0"/>
        <w:keepLines w:val="0"/>
        <w:widowControl w:val="0"/>
        <w:suppressLineNumbers w:val="0"/>
        <w:spacing w:before="0" w:beforeAutospacing="0" w:after="0" w:afterAutospacing="0" w:line="580" w:lineRule="exact"/>
        <w:ind w:left="0" w:right="0" w:firstLine="420" w:firstLineChars="200"/>
        <w:jc w:val="both"/>
        <w:rPr>
          <w:rFonts w:eastAsia="宋体"/>
          <w:sz w:val="21"/>
          <w:szCs w:val="20"/>
          <w:lang w:val="en-US"/>
        </w:rPr>
      </w:pPr>
    </w:p>
    <w:p>
      <w:pPr>
        <w:keepNext w:val="0"/>
        <w:keepLines w:val="0"/>
        <w:widowControl w:val="0"/>
        <w:suppressLineNumbers w:val="0"/>
        <w:spacing w:before="0" w:beforeAutospacing="0" w:after="0" w:afterAutospacing="0" w:line="580" w:lineRule="exact"/>
        <w:ind w:left="0" w:right="0" w:firstLine="640" w:firstLineChars="200"/>
        <w:jc w:val="both"/>
        <w:rPr>
          <w:szCs w:val="32"/>
          <w:lang w:val="en-US"/>
        </w:rPr>
      </w:pPr>
      <w:r>
        <w:rPr>
          <w:rFonts w:hint="eastAsia" w:ascii="Times New Roman" w:hAnsi="Times New Roman" w:eastAsia="仿宋_GB2312" w:cs="仿宋_GB2312"/>
          <w:kern w:val="2"/>
          <w:sz w:val="32"/>
          <w:szCs w:val="32"/>
          <w:lang w:val="en-US" w:eastAsia="zh-CN" w:bidi="ar"/>
        </w:rPr>
        <w:t>根据《东莞市促进半导体及集成电路产业集聚区发展若干政策》（东发改〔</w:t>
      </w:r>
      <w:r>
        <w:rPr>
          <w:rFonts w:hint="default" w:ascii="Times New Roman" w:hAnsi="Times New Roman" w:eastAsia="仿宋_GB2312" w:cs="Times New Roman"/>
          <w:kern w:val="2"/>
          <w:sz w:val="32"/>
          <w:szCs w:val="32"/>
          <w:lang w:val="en-US" w:eastAsia="zh-CN" w:bidi="ar"/>
        </w:rPr>
        <w:t>2023</w:t>
      </w:r>
      <w:r>
        <w:rPr>
          <w:rFonts w:hint="eastAsia" w:ascii="Times New Roman"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225</w:t>
      </w:r>
      <w:r>
        <w:rPr>
          <w:rFonts w:hint="eastAsia" w:ascii="Times New Roman" w:hAnsi="Times New Roman" w:eastAsia="仿宋_GB2312" w:cs="仿宋_GB2312"/>
          <w:kern w:val="2"/>
          <w:sz w:val="32"/>
          <w:szCs w:val="32"/>
          <w:lang w:val="en-US" w:eastAsia="zh-CN" w:bidi="ar"/>
        </w:rPr>
        <w:t>号）第四章第（十五）条、《东莞市半导体及集成电路产业发展专项资金管理办法》，制定本申报指南。</w:t>
      </w:r>
    </w:p>
    <w:p>
      <w:pPr>
        <w:keepNext w:val="0"/>
        <w:keepLines w:val="0"/>
        <w:widowControl w:val="0"/>
        <w:suppressLineNumbers w:val="0"/>
        <w:spacing w:before="0" w:beforeAutospacing="0" w:after="0" w:afterAutospacing="0" w:line="580" w:lineRule="exact"/>
        <w:ind w:left="0" w:right="0" w:firstLine="640" w:firstLineChars="200"/>
        <w:jc w:val="both"/>
        <w:outlineLvl w:val="0"/>
        <w:rPr>
          <w:rFonts w:eastAsia="黑体"/>
          <w:szCs w:val="32"/>
          <w:lang w:val="en-US"/>
        </w:rPr>
      </w:pPr>
      <w:r>
        <w:rPr>
          <w:rFonts w:hint="eastAsia" w:ascii="Times New Roman" w:hAnsi="Times New Roman" w:eastAsia="黑体" w:cs="黑体"/>
          <w:kern w:val="2"/>
          <w:sz w:val="32"/>
          <w:szCs w:val="32"/>
          <w:lang w:val="en-US" w:eastAsia="zh-CN" w:bidi="ar"/>
        </w:rPr>
        <w:t>一、申报对象</w:t>
      </w:r>
    </w:p>
    <w:p>
      <w:pPr>
        <w:keepNext w:val="0"/>
        <w:keepLines w:val="0"/>
        <w:widowControl w:val="0"/>
        <w:suppressLineNumbers w:val="0"/>
        <w:spacing w:before="0" w:beforeAutospacing="0" w:after="0" w:afterAutospacing="0" w:line="580" w:lineRule="exact"/>
        <w:ind w:left="0" w:right="0" w:firstLine="640" w:firstLineChars="200"/>
        <w:jc w:val="both"/>
        <w:rPr>
          <w:szCs w:val="32"/>
          <w:lang w:val="en-US"/>
        </w:rPr>
      </w:pPr>
      <w:r>
        <w:rPr>
          <w:rFonts w:hint="eastAsia" w:ascii="Times New Roman" w:hAnsi="Times New Roman" w:eastAsia="仿宋_GB2312" w:cs="仿宋_GB2312"/>
          <w:kern w:val="2"/>
          <w:sz w:val="32"/>
          <w:szCs w:val="32"/>
          <w:lang w:val="en-US" w:eastAsia="zh-CN" w:bidi="ar"/>
        </w:rPr>
        <w:t>在东莞市注册成立，税务登记及统计关系均在东莞市范围内，住所在松山湖功能区、滨海湾新区、万江街道、东城街道、南城街道、塘厦镇等半导体及集成电路产业集聚区内，且具有健全的财务制度、独立的法人资格，实行单独核算，专门从事半导体及集成电路的制造、封装测试、装备、材料和新型应用生产及研发经营活动的相关企业（单位）。</w:t>
      </w:r>
    </w:p>
    <w:p>
      <w:pPr>
        <w:keepNext w:val="0"/>
        <w:keepLines w:val="0"/>
        <w:widowControl w:val="0"/>
        <w:suppressLineNumbers w:val="0"/>
        <w:spacing w:before="0" w:beforeAutospacing="0" w:after="0" w:afterAutospacing="0" w:line="580" w:lineRule="exact"/>
        <w:ind w:left="0" w:right="0" w:firstLine="640" w:firstLineChars="200"/>
        <w:jc w:val="both"/>
        <w:outlineLvl w:val="0"/>
        <w:rPr>
          <w:rFonts w:eastAsia="黑体"/>
          <w:szCs w:val="32"/>
          <w:lang w:val="en-US"/>
        </w:rPr>
      </w:pPr>
      <w:r>
        <w:rPr>
          <w:rFonts w:hint="eastAsia" w:ascii="Times New Roman" w:hAnsi="Times New Roman" w:eastAsia="黑体" w:cs="黑体"/>
          <w:kern w:val="2"/>
          <w:sz w:val="32"/>
          <w:szCs w:val="32"/>
          <w:lang w:val="en-US" w:eastAsia="zh-CN" w:bidi="ar"/>
        </w:rPr>
        <w:t>二、申报条件</w:t>
      </w:r>
    </w:p>
    <w:p>
      <w:pPr>
        <w:keepNext w:val="0"/>
        <w:keepLines w:val="0"/>
        <w:widowControl/>
        <w:suppressLineNumbers w:val="0"/>
        <w:spacing w:before="0" w:beforeAutospacing="0" w:after="0" w:afterAutospacing="0" w:line="580" w:lineRule="exact"/>
        <w:ind w:left="0" w:right="0" w:firstLine="620" w:firstLineChars="200"/>
        <w:jc w:val="left"/>
        <w:rPr>
          <w:strike/>
          <w:dstrike w:val="0"/>
          <w:szCs w:val="32"/>
          <w:highlight w:val="yellow"/>
          <w:lang w:val="en-US" w:bidi="ar"/>
        </w:rPr>
      </w:pPr>
      <w:r>
        <w:rPr>
          <w:rFonts w:hint="eastAsia" w:ascii="Times New Roman" w:hAnsi="Times New Roman" w:eastAsia="仿宋_GB2312" w:cs="仿宋_GB2312"/>
          <w:color w:val="000000"/>
          <w:kern w:val="0"/>
          <w:sz w:val="31"/>
          <w:szCs w:val="31"/>
          <w:lang w:val="en-US" w:eastAsia="zh-CN" w:bidi="ar"/>
        </w:rPr>
        <w:t>（一）主要经营业务须为半导体及集成电路制造、封装测试和研发生产化合物半导体、装备及材料。申报单位集成电路产品或服务销售（营业）收入占收入总额的比例不低于</w:t>
      </w:r>
      <w:r>
        <w:rPr>
          <w:rFonts w:hint="default" w:ascii="Times New Roman" w:hAnsi="Times New Roman" w:eastAsia="仿宋_GB2312" w:cs="Times New Roman"/>
          <w:color w:val="000000"/>
          <w:kern w:val="0"/>
          <w:sz w:val="31"/>
          <w:szCs w:val="31"/>
          <w:lang w:val="en-US" w:eastAsia="zh-CN" w:bidi="ar"/>
        </w:rPr>
        <w:t>50%</w:t>
      </w:r>
      <w:r>
        <w:rPr>
          <w:rFonts w:hint="eastAsia" w:ascii="Times New Roman" w:hAnsi="Times New Roman" w:eastAsia="仿宋_GB2312" w:cs="仿宋_GB2312"/>
          <w:color w:val="000000"/>
          <w:kern w:val="0"/>
          <w:sz w:val="31"/>
          <w:szCs w:val="31"/>
          <w:lang w:val="en-US" w:eastAsia="zh-CN" w:bidi="ar"/>
        </w:rPr>
        <w:t>；具有保证产品生产的手段和能力，具有与集成电路生产相适应的经营场所、软硬件设施等基本条件。</w:t>
      </w:r>
    </w:p>
    <w:p>
      <w:pPr>
        <w:keepNext w:val="0"/>
        <w:keepLines w:val="0"/>
        <w:widowControl/>
        <w:suppressLineNumbers w:val="0"/>
        <w:kinsoku w:val="0"/>
        <w:autoSpaceDE w:val="0"/>
        <w:autoSpaceDN w:val="0"/>
        <w:adjustRightInd w:val="0"/>
        <w:snapToGrid w:val="0"/>
        <w:spacing w:before="0" w:beforeAutospacing="0" w:after="0" w:afterAutospacing="0" w:line="580" w:lineRule="exact"/>
        <w:ind w:left="26" w:right="84" w:firstLine="640" w:firstLineChars="200"/>
        <w:jc w:val="both"/>
        <w:textAlignment w:val="baseline"/>
        <w:rPr>
          <w:snapToGrid w:val="0"/>
          <w:color w:val="000000"/>
          <w:szCs w:val="32"/>
          <w:vertAlign w:val="baseline"/>
          <w:lang w:val="en-US"/>
        </w:rPr>
      </w:pPr>
      <w:r>
        <w:rPr>
          <w:rFonts w:hint="eastAsia" w:ascii="Times New Roman" w:hAnsi="Times New Roman" w:eastAsia="仿宋_GB2312" w:cs="仿宋_GB2312"/>
          <w:snapToGrid w:val="0"/>
          <w:color w:val="000000"/>
          <w:kern w:val="2"/>
          <w:sz w:val="32"/>
          <w:szCs w:val="32"/>
          <w:vertAlign w:val="baseline"/>
          <w:lang w:val="en-US" w:eastAsia="zh-CN" w:bidi="ar"/>
        </w:rPr>
        <w:t>（二）申报单位注册成立已满至少一个完整会计年度。</w:t>
      </w:r>
    </w:p>
    <w:p>
      <w:pPr>
        <w:keepNext w:val="0"/>
        <w:keepLines w:val="0"/>
        <w:widowControl/>
        <w:suppressLineNumbers w:val="0"/>
        <w:spacing w:before="0" w:beforeAutospacing="0" w:after="0" w:afterAutospacing="0" w:line="580" w:lineRule="exact"/>
        <w:ind w:left="0" w:right="0" w:firstLine="640" w:firstLineChars="200"/>
        <w:jc w:val="both"/>
        <w:rPr>
          <w:szCs w:val="32"/>
          <w:lang w:val="en-US" w:bidi="ar"/>
        </w:rPr>
      </w:pPr>
      <w:r>
        <w:rPr>
          <w:rFonts w:hint="eastAsia" w:ascii="Times New Roman" w:hAnsi="Times New Roman" w:eastAsia="仿宋_GB2312" w:cs="仿宋_GB2312"/>
          <w:snapToGrid w:val="0"/>
          <w:color w:val="000000"/>
          <w:kern w:val="2"/>
          <w:sz w:val="32"/>
          <w:szCs w:val="32"/>
          <w:lang w:val="en-US" w:eastAsia="zh-CN" w:bidi="ar"/>
        </w:rPr>
        <w:t>（三）</w:t>
      </w:r>
      <w:r>
        <w:rPr>
          <w:rFonts w:hint="eastAsia" w:ascii="Times New Roman" w:hAnsi="Times New Roman" w:eastAsia="仿宋_GB2312" w:cs="仿宋_GB2312"/>
          <w:kern w:val="2"/>
          <w:sz w:val="32"/>
          <w:szCs w:val="32"/>
          <w:lang w:val="en-US" w:eastAsia="zh-CN" w:bidi="ar"/>
        </w:rPr>
        <w:t>申报单位未获得同类型市级财政资金支持，不存在财政专项资金不予资助的情形，未违反国家、省、市联合惩戒政策和制度规定，未被列为失信联合惩戒对象。</w:t>
      </w:r>
    </w:p>
    <w:p>
      <w:pPr>
        <w:keepNext w:val="0"/>
        <w:keepLines w:val="0"/>
        <w:widowControl w:val="0"/>
        <w:suppressLineNumbers w:val="0"/>
        <w:spacing w:before="0" w:beforeAutospacing="0" w:after="0" w:afterAutospacing="0" w:line="580" w:lineRule="exact"/>
        <w:ind w:left="0" w:right="0" w:firstLine="640" w:firstLineChars="200"/>
        <w:jc w:val="both"/>
        <w:outlineLvl w:val="0"/>
        <w:rPr>
          <w:rFonts w:eastAsia="宋体"/>
          <w:sz w:val="21"/>
          <w:szCs w:val="24"/>
          <w:lang w:val="en-US"/>
        </w:rPr>
      </w:pPr>
      <w:r>
        <w:rPr>
          <w:rFonts w:hint="eastAsia" w:ascii="Times New Roman" w:hAnsi="Times New Roman" w:eastAsia="黑体" w:cs="黑体"/>
          <w:kern w:val="2"/>
          <w:sz w:val="32"/>
          <w:szCs w:val="32"/>
          <w:lang w:val="en-US" w:eastAsia="zh-CN" w:bidi="ar"/>
        </w:rPr>
        <w:t>三、资助标准</w:t>
      </w:r>
    </w:p>
    <w:p>
      <w:pPr>
        <w:keepNext w:val="0"/>
        <w:keepLines w:val="0"/>
        <w:widowControl w:val="0"/>
        <w:suppressLineNumbers w:val="0"/>
        <w:adjustRightInd w:val="0"/>
        <w:snapToGrid w:val="0"/>
        <w:spacing w:before="0" w:beforeAutospacing="0" w:after="0" w:afterAutospacing="0" w:line="580" w:lineRule="exact"/>
        <w:ind w:left="0" w:right="0" w:firstLine="640" w:firstLineChars="200"/>
        <w:jc w:val="both"/>
        <w:rPr>
          <w:color w:val="000000"/>
          <w:szCs w:val="20"/>
          <w:lang w:val="en-US"/>
        </w:rPr>
      </w:pPr>
      <w:r>
        <w:rPr>
          <w:rFonts w:hint="eastAsia" w:ascii="Times New Roman" w:hAnsi="Times New Roman" w:eastAsia="仿宋_GB2312" w:cs="仿宋_GB2312"/>
          <w:color w:val="000000"/>
          <w:kern w:val="2"/>
          <w:sz w:val="32"/>
          <w:szCs w:val="20"/>
          <w:lang w:val="en-US" w:eastAsia="zh-CN" w:bidi="ar"/>
        </w:rPr>
        <w:t>（一）对在</w:t>
      </w:r>
      <w:r>
        <w:rPr>
          <w:rFonts w:hint="eastAsia" w:ascii="Times New Roman" w:hAnsi="Times New Roman" w:eastAsia="仿宋_GB2312" w:cs="仿宋_GB2312"/>
          <w:kern w:val="2"/>
          <w:sz w:val="32"/>
          <w:szCs w:val="32"/>
          <w:lang w:val="en-US" w:eastAsia="zh-CN" w:bidi="ar"/>
        </w:rPr>
        <w:t>半导体及</w:t>
      </w:r>
      <w:r>
        <w:rPr>
          <w:rFonts w:hint="eastAsia" w:ascii="Times New Roman" w:hAnsi="Times New Roman" w:eastAsia="仿宋_GB2312" w:cs="仿宋_GB2312"/>
          <w:color w:val="000000"/>
          <w:kern w:val="2"/>
          <w:sz w:val="32"/>
          <w:szCs w:val="20"/>
          <w:lang w:val="en-US" w:eastAsia="zh-CN" w:bidi="ar"/>
        </w:rPr>
        <w:t>集成电路生产制造中从事一线操作及维护的人员，由申报单位自主选拔技术能手，给予每人每年最高</w:t>
      </w:r>
      <w:r>
        <w:rPr>
          <w:rFonts w:hint="default" w:ascii="Times New Roman" w:hAnsi="Times New Roman" w:eastAsia="仿宋_GB2312" w:cs="Times New Roman"/>
          <w:color w:val="000000"/>
          <w:kern w:val="2"/>
          <w:sz w:val="32"/>
          <w:szCs w:val="20"/>
          <w:lang w:val="en-US" w:eastAsia="zh-CN" w:bidi="ar"/>
        </w:rPr>
        <w:t>1</w:t>
      </w:r>
      <w:r>
        <w:rPr>
          <w:rFonts w:hint="eastAsia" w:ascii="Times New Roman" w:hAnsi="Times New Roman" w:eastAsia="仿宋_GB2312" w:cs="仿宋_GB2312"/>
          <w:color w:val="000000"/>
          <w:kern w:val="2"/>
          <w:sz w:val="32"/>
          <w:szCs w:val="20"/>
          <w:lang w:val="en-US" w:eastAsia="zh-CN" w:bidi="ar"/>
        </w:rPr>
        <w:t>万元工作津贴。</w:t>
      </w:r>
    </w:p>
    <w:p>
      <w:pPr>
        <w:keepNext w:val="0"/>
        <w:keepLines w:val="0"/>
        <w:widowControl/>
        <w:suppressLineNumbers w:val="0"/>
        <w:kinsoku w:val="0"/>
        <w:autoSpaceDE w:val="0"/>
        <w:autoSpaceDN w:val="0"/>
        <w:adjustRightInd w:val="0"/>
        <w:snapToGrid w:val="0"/>
        <w:spacing w:before="0" w:beforeAutospacing="0" w:after="0" w:afterAutospacing="0" w:line="580" w:lineRule="exact"/>
        <w:ind w:left="26" w:right="84" w:firstLine="640" w:firstLineChars="200"/>
        <w:jc w:val="both"/>
        <w:textAlignment w:val="baseline"/>
        <w:rPr>
          <w:snapToGrid w:val="0"/>
          <w:color w:val="000000"/>
          <w:szCs w:val="32"/>
          <w:vertAlign w:val="baseline"/>
          <w:lang w:val="en-US"/>
        </w:rPr>
      </w:pPr>
      <w:r>
        <w:rPr>
          <w:rFonts w:hint="eastAsia" w:ascii="Times New Roman" w:hAnsi="Times New Roman" w:eastAsia="仿宋_GB2312" w:cs="仿宋_GB2312"/>
          <w:snapToGrid w:val="0"/>
          <w:color w:val="000000"/>
          <w:kern w:val="2"/>
          <w:sz w:val="32"/>
          <w:szCs w:val="32"/>
          <w:vertAlign w:val="baseline"/>
          <w:lang w:val="en-US" w:eastAsia="zh-CN" w:bidi="ar"/>
        </w:rPr>
        <w:t>（二）选拔出来的技术能手需在申报单位中工作至少满一个完整年度，并持有行业相关的职业技能等级证书。</w:t>
      </w:r>
    </w:p>
    <w:p>
      <w:pPr>
        <w:keepNext w:val="0"/>
        <w:keepLines w:val="0"/>
        <w:widowControl w:val="0"/>
        <w:suppressLineNumbers w:val="0"/>
        <w:adjustRightInd w:val="0"/>
        <w:snapToGrid w:val="0"/>
        <w:spacing w:before="0" w:beforeAutospacing="0" w:after="0" w:afterAutospacing="0" w:line="580" w:lineRule="exact"/>
        <w:ind w:left="0" w:right="0" w:firstLine="640" w:firstLineChars="200"/>
        <w:jc w:val="both"/>
        <w:rPr>
          <w:color w:val="000000"/>
          <w:szCs w:val="20"/>
          <w:lang w:val="en-US"/>
        </w:rPr>
      </w:pPr>
      <w:r>
        <w:rPr>
          <w:rFonts w:hint="eastAsia" w:ascii="Times New Roman" w:hAnsi="Times New Roman" w:eastAsia="仿宋_GB2312" w:cs="仿宋_GB2312"/>
          <w:color w:val="000000"/>
          <w:kern w:val="2"/>
          <w:sz w:val="32"/>
          <w:szCs w:val="20"/>
          <w:lang w:val="en-US" w:eastAsia="zh-CN" w:bidi="ar"/>
        </w:rPr>
        <w:t>（三）在</w:t>
      </w:r>
      <w:r>
        <w:rPr>
          <w:rFonts w:hint="default" w:ascii="Times New Roman" w:hAnsi="Times New Roman" w:eastAsia="楷体_GB2312" w:cs="Times New Roman"/>
          <w:kern w:val="0"/>
          <w:sz w:val="32"/>
          <w:szCs w:val="32"/>
          <w:lang w:val="en-US" w:eastAsia="zh-CN" w:bidi="ar"/>
        </w:rPr>
        <w:t>2024</w:t>
      </w:r>
      <w:r>
        <w:rPr>
          <w:rFonts w:hint="eastAsia" w:ascii="Times New Roman" w:hAnsi="Times New Roman" w:eastAsia="楷体_GB2312" w:cs="楷体_GB2312"/>
          <w:kern w:val="0"/>
          <w:sz w:val="32"/>
          <w:szCs w:val="32"/>
          <w:lang w:val="en-US" w:eastAsia="zh-CN" w:bidi="ar"/>
        </w:rPr>
        <w:t>年度，</w:t>
      </w:r>
      <w:r>
        <w:rPr>
          <w:rFonts w:hint="eastAsia" w:ascii="Times New Roman" w:hAnsi="Times New Roman" w:eastAsia="仿宋_GB2312" w:cs="仿宋_GB2312"/>
          <w:color w:val="000000"/>
          <w:kern w:val="2"/>
          <w:sz w:val="32"/>
          <w:szCs w:val="20"/>
          <w:lang w:val="en-US" w:eastAsia="zh-CN" w:bidi="ar"/>
        </w:rPr>
        <w:t>营业收入</w:t>
      </w:r>
      <w:r>
        <w:rPr>
          <w:rFonts w:hint="default" w:ascii="Times New Roman" w:hAnsi="Times New Roman" w:eastAsia="仿宋_GB2312" w:cs="Times New Roman"/>
          <w:color w:val="000000"/>
          <w:kern w:val="2"/>
          <w:sz w:val="32"/>
          <w:szCs w:val="20"/>
          <w:lang w:val="en-US" w:eastAsia="zh-CN" w:bidi="ar"/>
        </w:rPr>
        <w:t>2000</w:t>
      </w:r>
      <w:r>
        <w:rPr>
          <w:rFonts w:hint="eastAsia" w:ascii="Times New Roman" w:hAnsi="Times New Roman" w:eastAsia="仿宋_GB2312" w:cs="仿宋_GB2312"/>
          <w:color w:val="000000"/>
          <w:kern w:val="2"/>
          <w:sz w:val="32"/>
          <w:szCs w:val="20"/>
          <w:lang w:val="en-US" w:eastAsia="zh-CN" w:bidi="ar"/>
        </w:rPr>
        <w:t>万元（含）</w:t>
      </w:r>
      <w:r>
        <w:rPr>
          <w:rFonts w:hint="default" w:ascii="Times New Roman" w:hAnsi="Times New Roman" w:eastAsia="仿宋_GB2312" w:cs="Times New Roman"/>
          <w:color w:val="000000"/>
          <w:kern w:val="2"/>
          <w:sz w:val="32"/>
          <w:szCs w:val="20"/>
          <w:lang w:val="en-US" w:eastAsia="zh-CN" w:bidi="ar"/>
        </w:rPr>
        <w:t>—5000</w:t>
      </w:r>
      <w:r>
        <w:rPr>
          <w:rFonts w:hint="eastAsia" w:ascii="Times New Roman" w:hAnsi="Times New Roman" w:eastAsia="仿宋_GB2312" w:cs="仿宋_GB2312"/>
          <w:color w:val="000000"/>
          <w:kern w:val="2"/>
          <w:sz w:val="32"/>
          <w:szCs w:val="20"/>
          <w:lang w:val="en-US" w:eastAsia="zh-CN" w:bidi="ar"/>
        </w:rPr>
        <w:t>万元的申报单位给予</w:t>
      </w:r>
      <w:r>
        <w:rPr>
          <w:rFonts w:hint="default" w:ascii="Times New Roman" w:hAnsi="Times New Roman" w:eastAsia="仿宋_GB2312" w:cs="Times New Roman"/>
          <w:color w:val="000000"/>
          <w:kern w:val="2"/>
          <w:sz w:val="32"/>
          <w:szCs w:val="20"/>
          <w:lang w:val="en-US" w:eastAsia="zh-CN" w:bidi="ar"/>
        </w:rPr>
        <w:t>8</w:t>
      </w:r>
      <w:r>
        <w:rPr>
          <w:rFonts w:hint="eastAsia" w:ascii="Times New Roman" w:hAnsi="Times New Roman" w:eastAsia="仿宋_GB2312" w:cs="仿宋_GB2312"/>
          <w:color w:val="000000"/>
          <w:kern w:val="2"/>
          <w:sz w:val="32"/>
          <w:szCs w:val="20"/>
          <w:lang w:val="en-US" w:eastAsia="zh-CN" w:bidi="ar"/>
        </w:rPr>
        <w:t>个技能人才津贴名额；营业收入</w:t>
      </w:r>
      <w:r>
        <w:rPr>
          <w:rFonts w:hint="default" w:ascii="Times New Roman" w:hAnsi="Times New Roman" w:eastAsia="仿宋_GB2312" w:cs="Times New Roman"/>
          <w:color w:val="000000"/>
          <w:kern w:val="2"/>
          <w:sz w:val="32"/>
          <w:szCs w:val="20"/>
          <w:lang w:val="en-US" w:eastAsia="zh-CN" w:bidi="ar"/>
        </w:rPr>
        <w:t>5000</w:t>
      </w:r>
      <w:r>
        <w:rPr>
          <w:rFonts w:hint="eastAsia" w:ascii="Times New Roman" w:hAnsi="Times New Roman" w:eastAsia="仿宋_GB2312" w:cs="仿宋_GB2312"/>
          <w:color w:val="000000"/>
          <w:kern w:val="2"/>
          <w:sz w:val="32"/>
          <w:szCs w:val="20"/>
          <w:lang w:val="en-US" w:eastAsia="zh-CN" w:bidi="ar"/>
        </w:rPr>
        <w:t>万元（含）</w:t>
      </w:r>
      <w:r>
        <w:rPr>
          <w:rFonts w:hint="default" w:ascii="Times New Roman" w:hAnsi="Times New Roman" w:eastAsia="仿宋_GB2312" w:cs="Times New Roman"/>
          <w:color w:val="000000"/>
          <w:kern w:val="2"/>
          <w:sz w:val="32"/>
          <w:szCs w:val="20"/>
          <w:lang w:val="en-US" w:eastAsia="zh-CN" w:bidi="ar"/>
        </w:rPr>
        <w:t>—1</w:t>
      </w:r>
      <w:r>
        <w:rPr>
          <w:rFonts w:hint="eastAsia" w:ascii="Times New Roman" w:hAnsi="Times New Roman" w:eastAsia="仿宋_GB2312" w:cs="仿宋_GB2312"/>
          <w:color w:val="000000"/>
          <w:kern w:val="2"/>
          <w:sz w:val="32"/>
          <w:szCs w:val="20"/>
          <w:lang w:val="en-US" w:eastAsia="zh-CN" w:bidi="ar"/>
        </w:rPr>
        <w:t>亿元的申报单位给予</w:t>
      </w:r>
      <w:r>
        <w:rPr>
          <w:rFonts w:hint="default" w:ascii="Times New Roman" w:hAnsi="Times New Roman" w:eastAsia="仿宋_GB2312" w:cs="Times New Roman"/>
          <w:color w:val="000000"/>
          <w:kern w:val="2"/>
          <w:sz w:val="32"/>
          <w:szCs w:val="20"/>
          <w:lang w:val="en-US" w:eastAsia="zh-CN" w:bidi="ar"/>
        </w:rPr>
        <w:t>12</w:t>
      </w:r>
      <w:r>
        <w:rPr>
          <w:rFonts w:hint="eastAsia" w:ascii="Times New Roman" w:hAnsi="Times New Roman" w:eastAsia="仿宋_GB2312" w:cs="仿宋_GB2312"/>
          <w:color w:val="000000"/>
          <w:kern w:val="2"/>
          <w:sz w:val="32"/>
          <w:szCs w:val="20"/>
          <w:lang w:val="en-US" w:eastAsia="zh-CN" w:bidi="ar"/>
        </w:rPr>
        <w:t>个津贴名额；营业收入</w:t>
      </w:r>
      <w:r>
        <w:rPr>
          <w:rFonts w:hint="default" w:ascii="Times New Roman" w:hAnsi="Times New Roman" w:eastAsia="仿宋_GB2312" w:cs="Times New Roman"/>
          <w:color w:val="000000"/>
          <w:kern w:val="2"/>
          <w:sz w:val="32"/>
          <w:szCs w:val="20"/>
          <w:lang w:val="en-US" w:eastAsia="zh-CN" w:bidi="ar"/>
        </w:rPr>
        <w:t>1</w:t>
      </w:r>
      <w:r>
        <w:rPr>
          <w:rFonts w:hint="eastAsia" w:ascii="Times New Roman" w:hAnsi="Times New Roman" w:eastAsia="仿宋_GB2312" w:cs="仿宋_GB2312"/>
          <w:color w:val="000000"/>
          <w:kern w:val="2"/>
          <w:sz w:val="32"/>
          <w:szCs w:val="20"/>
          <w:lang w:val="en-US" w:eastAsia="zh-CN" w:bidi="ar"/>
        </w:rPr>
        <w:t>亿元（含）</w:t>
      </w:r>
      <w:r>
        <w:rPr>
          <w:rFonts w:hint="default" w:ascii="Times New Roman" w:hAnsi="Times New Roman" w:eastAsia="仿宋_GB2312" w:cs="Times New Roman"/>
          <w:color w:val="000000"/>
          <w:kern w:val="2"/>
          <w:sz w:val="32"/>
          <w:szCs w:val="20"/>
          <w:lang w:val="en-US" w:eastAsia="zh-CN" w:bidi="ar"/>
        </w:rPr>
        <w:t>—</w:t>
      </w:r>
      <w:r>
        <w:rPr>
          <w:rFonts w:hint="eastAsia" w:ascii="Times New Roman" w:hAnsi="Times New Roman" w:eastAsia="仿宋_GB2312" w:cs="Times New Roman"/>
          <w:color w:val="000000"/>
          <w:kern w:val="2"/>
          <w:sz w:val="32"/>
          <w:szCs w:val="20"/>
          <w:lang w:val="en-US" w:eastAsia="zh-CN" w:bidi="ar"/>
        </w:rPr>
        <w:t>10</w:t>
      </w:r>
      <w:bookmarkStart w:id="0" w:name="_GoBack"/>
      <w:bookmarkEnd w:id="0"/>
      <w:r>
        <w:rPr>
          <w:rFonts w:hint="eastAsia" w:ascii="Times New Roman" w:hAnsi="Times New Roman" w:eastAsia="仿宋_GB2312" w:cs="仿宋_GB2312"/>
          <w:color w:val="000000"/>
          <w:kern w:val="2"/>
          <w:sz w:val="32"/>
          <w:szCs w:val="20"/>
          <w:lang w:val="en-US" w:eastAsia="zh-CN" w:bidi="ar"/>
        </w:rPr>
        <w:t>亿元的申报单位给予</w:t>
      </w:r>
      <w:r>
        <w:rPr>
          <w:rFonts w:hint="default" w:ascii="Times New Roman" w:hAnsi="Times New Roman" w:eastAsia="仿宋_GB2312" w:cs="Times New Roman"/>
          <w:color w:val="000000"/>
          <w:kern w:val="2"/>
          <w:sz w:val="32"/>
          <w:szCs w:val="20"/>
          <w:lang w:val="en-US" w:eastAsia="zh-CN" w:bidi="ar"/>
        </w:rPr>
        <w:t>16</w:t>
      </w:r>
      <w:r>
        <w:rPr>
          <w:rFonts w:hint="eastAsia" w:ascii="Times New Roman" w:hAnsi="Times New Roman" w:eastAsia="仿宋_GB2312" w:cs="仿宋_GB2312"/>
          <w:color w:val="000000"/>
          <w:kern w:val="2"/>
          <w:sz w:val="32"/>
          <w:szCs w:val="20"/>
          <w:lang w:val="en-US" w:eastAsia="zh-CN" w:bidi="ar"/>
        </w:rPr>
        <w:t>个津贴名额；超过</w:t>
      </w:r>
      <w:r>
        <w:rPr>
          <w:rFonts w:hint="default" w:ascii="Times New Roman" w:hAnsi="Times New Roman" w:eastAsia="仿宋_GB2312" w:cs="Times New Roman"/>
          <w:color w:val="000000"/>
          <w:kern w:val="2"/>
          <w:sz w:val="32"/>
          <w:szCs w:val="20"/>
          <w:lang w:val="en-US" w:eastAsia="zh-CN" w:bidi="ar"/>
        </w:rPr>
        <w:t>10</w:t>
      </w:r>
      <w:r>
        <w:rPr>
          <w:rFonts w:hint="eastAsia" w:ascii="Times New Roman" w:hAnsi="Times New Roman" w:eastAsia="仿宋_GB2312" w:cs="仿宋_GB2312"/>
          <w:color w:val="000000"/>
          <w:kern w:val="2"/>
          <w:sz w:val="32"/>
          <w:szCs w:val="20"/>
          <w:lang w:val="en-US" w:eastAsia="zh-CN" w:bidi="ar"/>
        </w:rPr>
        <w:t>亿（含）的申报单位给予</w:t>
      </w:r>
      <w:r>
        <w:rPr>
          <w:rFonts w:hint="default" w:ascii="Times New Roman" w:hAnsi="Times New Roman" w:eastAsia="仿宋_GB2312" w:cs="Times New Roman"/>
          <w:color w:val="000000"/>
          <w:kern w:val="2"/>
          <w:sz w:val="32"/>
          <w:szCs w:val="20"/>
          <w:lang w:val="en-US" w:eastAsia="zh-CN" w:bidi="ar"/>
        </w:rPr>
        <w:t>20</w:t>
      </w:r>
      <w:r>
        <w:rPr>
          <w:rFonts w:hint="eastAsia" w:ascii="Times New Roman" w:hAnsi="Times New Roman" w:eastAsia="仿宋_GB2312" w:cs="仿宋_GB2312"/>
          <w:color w:val="000000"/>
          <w:kern w:val="2"/>
          <w:sz w:val="32"/>
          <w:szCs w:val="20"/>
          <w:lang w:val="en-US" w:eastAsia="zh-CN" w:bidi="ar"/>
        </w:rPr>
        <w:t>个津贴名额。申请企业需已完成规上企业认定。</w:t>
      </w:r>
    </w:p>
    <w:p>
      <w:pPr>
        <w:keepNext w:val="0"/>
        <w:keepLines w:val="0"/>
        <w:widowControl w:val="0"/>
        <w:suppressLineNumbers w:val="0"/>
        <w:spacing w:before="0" w:beforeAutospacing="0" w:after="0" w:afterAutospacing="0" w:line="580" w:lineRule="exact"/>
        <w:ind w:left="0" w:right="0" w:firstLine="640" w:firstLineChars="200"/>
        <w:jc w:val="both"/>
        <w:rPr>
          <w:rFonts w:eastAsia="宋体"/>
          <w:sz w:val="21"/>
          <w:szCs w:val="20"/>
          <w:lang w:val="en-US"/>
        </w:rPr>
      </w:pPr>
      <w:r>
        <w:rPr>
          <w:rFonts w:hint="eastAsia" w:ascii="Times New Roman" w:hAnsi="Times New Roman" w:eastAsia="仿宋_GB2312" w:cs="仿宋_GB2312"/>
          <w:kern w:val="2"/>
          <w:sz w:val="32"/>
          <w:szCs w:val="32"/>
          <w:lang w:val="en-US" w:eastAsia="zh-CN" w:bidi="ar"/>
        </w:rPr>
        <w:t>（四）</w:t>
      </w:r>
      <w:r>
        <w:rPr>
          <w:rFonts w:hint="eastAsia" w:ascii="Times New Roman" w:hAnsi="Times New Roman" w:eastAsia="仿宋_GB2312" w:cs="仿宋_GB2312"/>
          <w:snapToGrid w:val="0"/>
          <w:color w:val="000000"/>
          <w:kern w:val="2"/>
          <w:sz w:val="32"/>
          <w:szCs w:val="32"/>
          <w:lang w:val="en-US" w:eastAsia="zh-CN" w:bidi="ar"/>
        </w:rPr>
        <w:t>具体</w:t>
      </w:r>
      <w:r>
        <w:rPr>
          <w:rFonts w:hint="eastAsia" w:ascii="Times New Roman" w:hAnsi="Times New Roman" w:eastAsia="仿宋_GB2312" w:cs="仿宋_GB2312"/>
          <w:kern w:val="2"/>
          <w:sz w:val="32"/>
          <w:szCs w:val="32"/>
          <w:lang w:val="en-US" w:eastAsia="zh-CN" w:bidi="ar"/>
        </w:rPr>
        <w:t>资助</w:t>
      </w:r>
      <w:r>
        <w:rPr>
          <w:rFonts w:hint="eastAsia" w:ascii="Times New Roman" w:hAnsi="Times New Roman" w:eastAsia="仿宋_GB2312" w:cs="仿宋_GB2312"/>
          <w:snapToGrid w:val="0"/>
          <w:color w:val="000000"/>
          <w:kern w:val="2"/>
          <w:sz w:val="32"/>
          <w:szCs w:val="32"/>
          <w:lang w:val="en-US" w:eastAsia="zh-CN" w:bidi="ar"/>
        </w:rPr>
        <w:t>标准和金额将根据年度资金预算及企业申报情况进行调整。</w:t>
      </w:r>
    </w:p>
    <w:p>
      <w:pPr>
        <w:keepNext w:val="0"/>
        <w:keepLines w:val="0"/>
        <w:widowControl w:val="0"/>
        <w:suppressLineNumbers w:val="0"/>
        <w:spacing w:before="0" w:beforeAutospacing="0" w:after="0" w:afterAutospacing="0" w:line="580" w:lineRule="exact"/>
        <w:ind w:left="0" w:right="0" w:firstLine="640" w:firstLineChars="200"/>
        <w:jc w:val="both"/>
        <w:outlineLvl w:val="0"/>
        <w:rPr>
          <w:rFonts w:eastAsia="宋体"/>
          <w:sz w:val="21"/>
          <w:szCs w:val="20"/>
          <w:lang w:val="en-US"/>
        </w:rPr>
      </w:pPr>
      <w:r>
        <w:rPr>
          <w:rFonts w:hint="eastAsia" w:ascii="Times New Roman" w:hAnsi="Times New Roman" w:eastAsia="黑体" w:cs="黑体"/>
          <w:kern w:val="2"/>
          <w:sz w:val="32"/>
          <w:szCs w:val="32"/>
          <w:lang w:val="en-US" w:eastAsia="zh-CN" w:bidi="ar"/>
        </w:rPr>
        <w:t>四、申报程序</w:t>
      </w:r>
    </w:p>
    <w:p>
      <w:pPr>
        <w:keepNext w:val="0"/>
        <w:keepLines w:val="0"/>
        <w:widowControl w:val="0"/>
        <w:suppressLineNumbers w:val="0"/>
        <w:spacing w:before="0" w:beforeAutospacing="0" w:after="0" w:afterAutospacing="0" w:line="580" w:lineRule="exact"/>
        <w:ind w:left="0" w:right="0" w:firstLine="640" w:firstLineChars="200"/>
        <w:jc w:val="both"/>
        <w:rPr>
          <w:szCs w:val="32"/>
          <w:lang w:val="en-US"/>
        </w:rPr>
      </w:pPr>
      <w:r>
        <w:rPr>
          <w:rFonts w:hint="eastAsia" w:ascii="楷体_GB2312" w:hAnsi="楷体_GB2312" w:eastAsia="楷体_GB2312" w:cs="楷体_GB2312"/>
          <w:kern w:val="2"/>
          <w:sz w:val="32"/>
          <w:szCs w:val="32"/>
          <w:lang w:val="en-US" w:eastAsia="zh-CN" w:bidi="ar"/>
        </w:rPr>
        <w:t>（一）网上申报。</w:t>
      </w:r>
      <w:r>
        <w:rPr>
          <w:rFonts w:hint="eastAsia" w:ascii="Times New Roman" w:hAnsi="Times New Roman" w:eastAsia="仿宋_GB2312" w:cs="仿宋_GB2312"/>
          <w:kern w:val="2"/>
          <w:sz w:val="32"/>
          <w:szCs w:val="32"/>
          <w:lang w:val="en-US" w:eastAsia="zh-CN" w:bidi="ar"/>
        </w:rPr>
        <w:t>申报单位按照要求准备相关材料，并登陆东莞市</w:t>
      </w:r>
      <w:r>
        <w:rPr>
          <w:rFonts w:hint="default" w:ascii="Times New Roman" w:hAnsi="Times New Roman" w:eastAsia="仿宋_GB2312" w:cs="Times New Roman"/>
          <w:kern w:val="2"/>
          <w:sz w:val="32"/>
          <w:szCs w:val="32"/>
          <w:lang w:val="en-US" w:eastAsia="zh-CN" w:bidi="ar"/>
        </w:rPr>
        <w:t>“</w:t>
      </w:r>
      <w:r>
        <w:rPr>
          <w:rFonts w:hint="eastAsia" w:ascii="Times New Roman" w:hAnsi="Times New Roman" w:eastAsia="仿宋_GB2312" w:cs="仿宋_GB2312"/>
          <w:kern w:val="2"/>
          <w:sz w:val="32"/>
          <w:szCs w:val="32"/>
          <w:lang w:val="en-US" w:eastAsia="zh-CN" w:bidi="ar"/>
        </w:rPr>
        <w:t>企莞家</w:t>
      </w:r>
      <w:r>
        <w:rPr>
          <w:rFonts w:hint="default" w:ascii="Times New Roman" w:hAnsi="Times New Roman" w:eastAsia="仿宋_GB2312" w:cs="Times New Roman"/>
          <w:kern w:val="2"/>
          <w:sz w:val="32"/>
          <w:szCs w:val="32"/>
          <w:lang w:val="en-US" w:eastAsia="zh-CN" w:bidi="ar"/>
        </w:rPr>
        <w:t>”</w:t>
      </w:r>
      <w:r>
        <w:rPr>
          <w:rFonts w:hint="eastAsia" w:ascii="Times New Roman" w:hAnsi="Times New Roman" w:eastAsia="仿宋_GB2312" w:cs="仿宋_GB2312"/>
          <w:kern w:val="2"/>
          <w:sz w:val="32"/>
          <w:szCs w:val="32"/>
          <w:lang w:val="en-US" w:eastAsia="zh-CN" w:bidi="ar"/>
        </w:rPr>
        <w:t>，系统地址</w:t>
      </w:r>
      <w:r>
        <w:rPr>
          <w:rFonts w:hint="default" w:ascii="Times New Roman" w:hAnsi="Times New Roman" w:eastAsia="仿宋_GB2312" w:cs="Times New Roman"/>
          <w:kern w:val="2"/>
          <w:sz w:val="32"/>
          <w:szCs w:val="32"/>
          <w:lang w:val="en-US" w:eastAsia="zh-CN" w:bidi="ar"/>
        </w:rPr>
        <w:t>https://zwfw.dg.gov.cn/dgecsp</w:t>
      </w:r>
      <w:r>
        <w:rPr>
          <w:rFonts w:hint="eastAsia" w:ascii="Times New Roman" w:hAnsi="Times New Roman" w:eastAsia="仿宋_GB2312" w:cs="仿宋_GB2312"/>
          <w:kern w:val="2"/>
          <w:sz w:val="32"/>
          <w:szCs w:val="32"/>
          <w:lang w:val="en-US" w:eastAsia="zh-CN" w:bidi="ar"/>
        </w:rPr>
        <w:t>，在对应栏目进行网上自主申报。</w:t>
      </w:r>
    </w:p>
    <w:p>
      <w:pPr>
        <w:keepNext w:val="0"/>
        <w:keepLines w:val="0"/>
        <w:widowControl w:val="0"/>
        <w:suppressLineNumbers w:val="0"/>
        <w:spacing w:before="0" w:beforeAutospacing="0" w:after="0" w:afterAutospacing="0" w:line="580" w:lineRule="exact"/>
        <w:ind w:left="0" w:right="0" w:firstLine="640" w:firstLineChars="200"/>
        <w:jc w:val="both"/>
        <w:rPr>
          <w:szCs w:val="32"/>
          <w:lang w:val="en-US"/>
        </w:rPr>
      </w:pPr>
      <w:r>
        <w:rPr>
          <w:rFonts w:hint="eastAsia" w:ascii="楷体_GB2312" w:hAnsi="楷体_GB2312" w:eastAsia="楷体_GB2312" w:cs="楷体_GB2312"/>
          <w:kern w:val="2"/>
          <w:sz w:val="32"/>
          <w:szCs w:val="32"/>
          <w:lang w:val="en-US" w:eastAsia="zh-CN" w:bidi="ar"/>
        </w:rPr>
        <w:t>（二）线上初审。</w:t>
      </w:r>
      <w:r>
        <w:rPr>
          <w:rFonts w:hint="eastAsia" w:ascii="Times New Roman" w:hAnsi="Times New Roman" w:eastAsia="仿宋_GB2312" w:cs="仿宋_GB2312"/>
          <w:kern w:val="2"/>
          <w:sz w:val="32"/>
          <w:szCs w:val="32"/>
          <w:lang w:val="en-US" w:eastAsia="zh-CN" w:bidi="ar"/>
        </w:rPr>
        <w:t>申报单位所属镇街（园区）经发部门对在线对提交的申报资料进行初审，经核查符合申报要求、申报资料完善的企业，再提交申报资料至市发展改革局进行复审。申报单位通过复审后，下载申报表格，连同其他申请资料装订成册，将纸质版项目申报书（一式三份，加盖封面章及骑缝章）递交或邮寄至市发展改革局。</w:t>
      </w:r>
    </w:p>
    <w:p>
      <w:pPr>
        <w:keepNext w:val="0"/>
        <w:keepLines w:val="0"/>
        <w:widowControl w:val="0"/>
        <w:suppressLineNumbers w:val="0"/>
        <w:spacing w:before="0" w:beforeAutospacing="0" w:after="0" w:afterAutospacing="0" w:line="580" w:lineRule="exact"/>
        <w:ind w:left="0" w:right="0" w:firstLine="640" w:firstLineChars="200"/>
        <w:jc w:val="both"/>
        <w:rPr>
          <w:szCs w:val="32"/>
          <w:lang w:val="en-US"/>
        </w:rPr>
      </w:pPr>
      <w:r>
        <w:rPr>
          <w:rFonts w:hint="eastAsia" w:ascii="楷体_GB2312" w:hAnsi="楷体_GB2312" w:eastAsia="楷体_GB2312" w:cs="楷体_GB2312"/>
          <w:kern w:val="2"/>
          <w:sz w:val="32"/>
          <w:szCs w:val="32"/>
          <w:lang w:val="en-US" w:eastAsia="zh-CN" w:bidi="ar"/>
        </w:rPr>
        <w:t>（三）组织审查。</w:t>
      </w:r>
      <w:r>
        <w:rPr>
          <w:rFonts w:hint="eastAsia" w:ascii="Times New Roman" w:hAnsi="Times New Roman" w:eastAsia="仿宋_GB2312" w:cs="仿宋_GB2312"/>
          <w:kern w:val="2"/>
          <w:sz w:val="32"/>
          <w:szCs w:val="32"/>
          <w:lang w:val="en-US" w:eastAsia="zh-CN" w:bidi="ar"/>
        </w:rPr>
        <w:t>市发展改革局对申报材料进行审查，并征求相关单位意见，可视情况需要委托第三方机构开展审核。</w:t>
      </w:r>
    </w:p>
    <w:p>
      <w:pPr>
        <w:keepNext w:val="0"/>
        <w:keepLines w:val="0"/>
        <w:widowControl w:val="0"/>
        <w:suppressLineNumbers w:val="0"/>
        <w:spacing w:before="0" w:beforeAutospacing="0" w:after="0" w:afterAutospacing="0" w:line="580" w:lineRule="exact"/>
        <w:ind w:left="0" w:right="0" w:firstLine="640" w:firstLineChars="200"/>
        <w:jc w:val="both"/>
        <w:rPr>
          <w:rFonts w:eastAsia="宋体"/>
          <w:sz w:val="21"/>
          <w:szCs w:val="20"/>
          <w:lang w:val="en-US"/>
        </w:rPr>
      </w:pPr>
      <w:r>
        <w:rPr>
          <w:rFonts w:hint="eastAsia" w:ascii="楷体_GB2312" w:hAnsi="楷体_GB2312" w:eastAsia="楷体_GB2312" w:cs="楷体_GB2312"/>
          <w:kern w:val="2"/>
          <w:sz w:val="32"/>
          <w:szCs w:val="32"/>
          <w:lang w:val="en-US" w:eastAsia="zh-CN" w:bidi="ar"/>
        </w:rPr>
        <w:t>（四）社会公示。</w:t>
      </w:r>
      <w:r>
        <w:rPr>
          <w:rFonts w:hint="eastAsia" w:ascii="Times New Roman" w:hAnsi="Times New Roman" w:eastAsia="仿宋_GB2312" w:cs="仿宋_GB2312"/>
          <w:kern w:val="2"/>
          <w:sz w:val="32"/>
          <w:szCs w:val="32"/>
          <w:lang w:val="en-US" w:eastAsia="zh-CN" w:bidi="ar"/>
        </w:rPr>
        <w:t>市发展改革局将资助计划向社会进行为期</w:t>
      </w:r>
      <w:r>
        <w:rPr>
          <w:rFonts w:hint="default" w:ascii="Times New Roman" w:hAnsi="Times New Roman" w:eastAsia="仿宋_GB2312" w:cs="Times New Roman"/>
          <w:kern w:val="2"/>
          <w:sz w:val="32"/>
          <w:szCs w:val="32"/>
          <w:lang w:val="en-US" w:eastAsia="zh-CN" w:bidi="ar"/>
        </w:rPr>
        <w:t>5</w:t>
      </w:r>
      <w:r>
        <w:rPr>
          <w:rFonts w:hint="eastAsia" w:ascii="Times New Roman" w:hAnsi="Times New Roman" w:eastAsia="仿宋_GB2312" w:cs="仿宋_GB2312"/>
          <w:kern w:val="2"/>
          <w:sz w:val="32"/>
          <w:szCs w:val="32"/>
          <w:lang w:val="en-US" w:eastAsia="zh-CN" w:bidi="ar"/>
        </w:rPr>
        <w:t>个工作日的公示，并对公示有异议的申报单位进一步核实，经核实不符合条件的申报单位不予支持。</w:t>
      </w:r>
    </w:p>
    <w:p>
      <w:pPr>
        <w:keepNext w:val="0"/>
        <w:keepLines w:val="0"/>
        <w:widowControl/>
        <w:suppressLineNumbers w:val="0"/>
        <w:spacing w:before="0" w:beforeAutospacing="0" w:after="0" w:afterAutospacing="0" w:line="580" w:lineRule="exact"/>
        <w:ind w:left="0" w:right="0" w:firstLine="640" w:firstLineChars="200"/>
        <w:jc w:val="both"/>
        <w:rPr>
          <w:szCs w:val="32"/>
          <w:lang w:val="en-US"/>
        </w:rPr>
      </w:pPr>
      <w:r>
        <w:rPr>
          <w:rFonts w:hint="eastAsia" w:ascii="楷体_GB2312" w:hAnsi="楷体_GB2312" w:eastAsia="楷体_GB2312" w:cs="楷体_GB2312"/>
          <w:kern w:val="2"/>
          <w:sz w:val="32"/>
          <w:szCs w:val="32"/>
          <w:lang w:val="en-US" w:eastAsia="zh-CN" w:bidi="ar"/>
        </w:rPr>
        <w:t>（五）上报审定。</w:t>
      </w:r>
      <w:r>
        <w:rPr>
          <w:rFonts w:hint="eastAsia" w:ascii="Times New Roman" w:hAnsi="Times New Roman" w:eastAsia="仿宋_GB2312" w:cs="仿宋_GB2312"/>
          <w:kern w:val="2"/>
          <w:sz w:val="32"/>
          <w:szCs w:val="32"/>
          <w:lang w:val="en-US" w:eastAsia="zh-CN" w:bidi="ar"/>
        </w:rPr>
        <w:t>具体按照市财政资金事项层级审批程序办理。</w:t>
      </w:r>
    </w:p>
    <w:p>
      <w:pPr>
        <w:keepNext w:val="0"/>
        <w:keepLines w:val="0"/>
        <w:widowControl/>
        <w:suppressLineNumbers w:val="0"/>
        <w:spacing w:before="0" w:beforeAutospacing="0" w:after="0" w:afterAutospacing="0" w:line="580" w:lineRule="exact"/>
        <w:ind w:left="0" w:right="0" w:firstLine="640" w:firstLineChars="200"/>
        <w:jc w:val="both"/>
        <w:rPr>
          <w:szCs w:val="32"/>
          <w:lang w:val="en-US"/>
        </w:rPr>
      </w:pPr>
      <w:r>
        <w:rPr>
          <w:rFonts w:hint="eastAsia" w:ascii="楷体_GB2312" w:hAnsi="楷体_GB2312" w:eastAsia="楷体_GB2312" w:cs="楷体_GB2312"/>
          <w:kern w:val="2"/>
          <w:sz w:val="32"/>
          <w:szCs w:val="32"/>
          <w:lang w:val="en-US" w:eastAsia="zh-CN" w:bidi="ar"/>
        </w:rPr>
        <w:t>（六）下达拨付。</w:t>
      </w:r>
      <w:r>
        <w:rPr>
          <w:rFonts w:hint="eastAsia" w:ascii="Times New Roman" w:hAnsi="Times New Roman" w:eastAsia="仿宋_GB2312" w:cs="仿宋_GB2312"/>
          <w:kern w:val="2"/>
          <w:sz w:val="32"/>
          <w:szCs w:val="32"/>
          <w:lang w:val="en-US" w:eastAsia="zh-CN" w:bidi="ar"/>
        </w:rPr>
        <w:t>审定批准同意后，市发展改革局将市级承担资金拨付至各镇街（园区），各镇街（园区）按照承担比例安排配套资金，最终由各镇街（园区）全额拨付至企业。</w:t>
      </w:r>
    </w:p>
    <w:p>
      <w:pPr>
        <w:keepNext w:val="0"/>
        <w:keepLines w:val="0"/>
        <w:widowControl w:val="0"/>
        <w:suppressLineNumbers w:val="0"/>
        <w:spacing w:before="0" w:beforeAutospacing="0" w:after="0" w:afterAutospacing="0" w:line="580" w:lineRule="exact"/>
        <w:ind w:left="0" w:right="0" w:firstLine="640" w:firstLineChars="200"/>
        <w:jc w:val="both"/>
        <w:outlineLvl w:val="0"/>
        <w:rPr>
          <w:rFonts w:eastAsia="黑体"/>
          <w:szCs w:val="40"/>
          <w:lang w:val="en-US"/>
        </w:rPr>
      </w:pPr>
      <w:r>
        <w:rPr>
          <w:rFonts w:hint="eastAsia" w:ascii="Times New Roman" w:hAnsi="Times New Roman" w:eastAsia="黑体" w:cs="黑体"/>
          <w:kern w:val="2"/>
          <w:sz w:val="32"/>
          <w:szCs w:val="32"/>
          <w:lang w:val="en-US" w:eastAsia="zh-CN" w:bidi="ar"/>
        </w:rPr>
        <w:t>五、</w:t>
      </w:r>
      <w:r>
        <w:rPr>
          <w:rFonts w:hint="eastAsia" w:ascii="Times New Roman" w:hAnsi="Times New Roman" w:eastAsia="黑体" w:cs="黑体"/>
          <w:kern w:val="2"/>
          <w:sz w:val="32"/>
          <w:szCs w:val="40"/>
          <w:lang w:val="en-US" w:eastAsia="zh-CN" w:bidi="ar"/>
        </w:rPr>
        <w:t>申报材料</w:t>
      </w:r>
    </w:p>
    <w:p>
      <w:pPr>
        <w:keepNext w:val="0"/>
        <w:keepLines w:val="0"/>
        <w:widowControl/>
        <w:suppressLineNumbers w:val="0"/>
        <w:kinsoku w:val="0"/>
        <w:autoSpaceDE w:val="0"/>
        <w:autoSpaceDN w:val="0"/>
        <w:adjustRightInd w:val="0"/>
        <w:snapToGrid w:val="0"/>
        <w:spacing w:before="0" w:beforeAutospacing="0" w:after="0" w:afterAutospacing="0" w:line="580" w:lineRule="exact"/>
        <w:ind w:left="26" w:right="84" w:firstLine="640" w:firstLineChars="200"/>
        <w:jc w:val="both"/>
        <w:textAlignment w:val="baseline"/>
        <w:rPr>
          <w:snapToGrid w:val="0"/>
          <w:color w:val="000000"/>
          <w:szCs w:val="32"/>
          <w:vertAlign w:val="baseline"/>
          <w:lang w:val="en-US"/>
        </w:rPr>
      </w:pPr>
      <w:r>
        <w:rPr>
          <w:rFonts w:hint="eastAsia" w:ascii="Times New Roman" w:hAnsi="Times New Roman" w:eastAsia="仿宋_GB2312" w:cs="仿宋_GB2312"/>
          <w:snapToGrid w:val="0"/>
          <w:color w:val="000000"/>
          <w:kern w:val="2"/>
          <w:sz w:val="32"/>
          <w:szCs w:val="32"/>
          <w:vertAlign w:val="baseline"/>
          <w:lang w:val="en-US" w:eastAsia="zh-CN" w:bidi="ar"/>
        </w:rPr>
        <w:t>（一）专项资金申请表（系统填报）；</w:t>
      </w:r>
    </w:p>
    <w:p>
      <w:pPr>
        <w:keepNext w:val="0"/>
        <w:keepLines w:val="0"/>
        <w:widowControl/>
        <w:suppressLineNumbers w:val="0"/>
        <w:kinsoku w:val="0"/>
        <w:autoSpaceDE w:val="0"/>
        <w:autoSpaceDN w:val="0"/>
        <w:adjustRightInd w:val="0"/>
        <w:snapToGrid w:val="0"/>
        <w:spacing w:before="0" w:beforeAutospacing="0" w:after="0" w:afterAutospacing="0" w:line="580" w:lineRule="exact"/>
        <w:ind w:left="26" w:right="84" w:firstLine="640" w:firstLineChars="200"/>
        <w:jc w:val="both"/>
        <w:textAlignment w:val="baseline"/>
        <w:rPr>
          <w:snapToGrid w:val="0"/>
          <w:color w:val="000000"/>
          <w:szCs w:val="32"/>
          <w:vertAlign w:val="baseline"/>
          <w:lang w:val="en-US"/>
        </w:rPr>
      </w:pPr>
      <w:r>
        <w:rPr>
          <w:rFonts w:hint="eastAsia" w:ascii="Times New Roman" w:hAnsi="Times New Roman" w:eastAsia="仿宋_GB2312" w:cs="仿宋_GB2312"/>
          <w:snapToGrid w:val="0"/>
          <w:color w:val="000000"/>
          <w:kern w:val="2"/>
          <w:sz w:val="32"/>
          <w:szCs w:val="32"/>
          <w:vertAlign w:val="baseline"/>
          <w:lang w:val="en-US" w:eastAsia="zh-CN" w:bidi="ar"/>
        </w:rPr>
        <w:t>（二）申报单位营业执照、章程、法人代表身份证复印件；</w:t>
      </w:r>
    </w:p>
    <w:p>
      <w:pPr>
        <w:keepNext w:val="0"/>
        <w:keepLines w:val="0"/>
        <w:widowControl/>
        <w:suppressLineNumbers w:val="0"/>
        <w:kinsoku w:val="0"/>
        <w:autoSpaceDE w:val="0"/>
        <w:autoSpaceDN w:val="0"/>
        <w:adjustRightInd w:val="0"/>
        <w:snapToGrid w:val="0"/>
        <w:spacing w:before="0" w:beforeAutospacing="0" w:after="0" w:afterAutospacing="0" w:line="580" w:lineRule="exact"/>
        <w:ind w:left="26" w:right="84" w:firstLine="640" w:firstLineChars="200"/>
        <w:jc w:val="both"/>
        <w:textAlignment w:val="baseline"/>
        <w:rPr>
          <w:snapToGrid w:val="0"/>
          <w:color w:val="000000"/>
          <w:szCs w:val="32"/>
          <w:vertAlign w:val="baseline"/>
          <w:lang w:val="en-US"/>
        </w:rPr>
      </w:pPr>
      <w:r>
        <w:rPr>
          <w:rFonts w:hint="eastAsia" w:ascii="Times New Roman" w:hAnsi="Times New Roman" w:eastAsia="仿宋_GB2312" w:cs="仿宋_GB2312"/>
          <w:snapToGrid w:val="0"/>
          <w:color w:val="000000"/>
          <w:kern w:val="2"/>
          <w:sz w:val="32"/>
          <w:szCs w:val="32"/>
          <w:vertAlign w:val="baseline"/>
          <w:lang w:val="en-US" w:eastAsia="zh-CN" w:bidi="ar"/>
        </w:rPr>
        <w:t>（三）</w:t>
      </w:r>
      <w:r>
        <w:rPr>
          <w:rFonts w:hint="eastAsia" w:ascii="Times New Roman" w:hAnsi="Times New Roman" w:eastAsia="仿宋_GB2312" w:cs="仿宋_GB2312"/>
          <w:snapToGrid w:val="0"/>
          <w:kern w:val="2"/>
          <w:sz w:val="32"/>
          <w:szCs w:val="32"/>
          <w:vertAlign w:val="baseline"/>
          <w:lang w:val="en-US" w:eastAsia="zh-CN" w:bidi="ar"/>
        </w:rPr>
        <w:t>申报单位申报专项资金负责人身份证复印件</w:t>
      </w:r>
      <w:r>
        <w:rPr>
          <w:rFonts w:hint="eastAsia" w:ascii="Times New Roman" w:hAnsi="Times New Roman" w:eastAsia="仿宋_GB2312" w:cs="仿宋_GB2312"/>
          <w:color w:val="000000"/>
          <w:kern w:val="2"/>
          <w:sz w:val="32"/>
          <w:szCs w:val="32"/>
          <w:vertAlign w:val="baseline"/>
          <w:lang w:val="en-US" w:eastAsia="zh-CN" w:bidi="ar"/>
        </w:rPr>
        <w:t>；</w:t>
      </w:r>
    </w:p>
    <w:p>
      <w:pPr>
        <w:keepNext w:val="0"/>
        <w:keepLines w:val="0"/>
        <w:widowControl w:val="0"/>
        <w:suppressLineNumbers w:val="0"/>
        <w:spacing w:before="0" w:beforeAutospacing="0" w:after="0" w:afterAutospacing="0" w:line="580" w:lineRule="exact"/>
        <w:ind w:left="0" w:right="0" w:firstLine="640" w:firstLineChars="200"/>
        <w:jc w:val="both"/>
        <w:rPr>
          <w:strike/>
          <w:dstrike w:val="0"/>
          <w:snapToGrid w:val="0"/>
          <w:color w:val="000000"/>
          <w:szCs w:val="32"/>
          <w:lang w:val="en-US"/>
        </w:rPr>
      </w:pPr>
      <w:r>
        <w:rPr>
          <w:rFonts w:hint="eastAsia" w:ascii="Times New Roman" w:hAnsi="Times New Roman" w:eastAsia="仿宋_GB2312" w:cs="仿宋_GB2312"/>
          <w:snapToGrid w:val="0"/>
          <w:color w:val="000000"/>
          <w:kern w:val="2"/>
          <w:sz w:val="32"/>
          <w:szCs w:val="32"/>
          <w:lang w:val="en-US" w:eastAsia="zh-CN" w:bidi="ar"/>
        </w:rPr>
        <w:t>（四）申报单位</w:t>
      </w:r>
      <w:r>
        <w:rPr>
          <w:rFonts w:hint="default" w:ascii="Times New Roman" w:hAnsi="Times New Roman" w:eastAsia="仿宋_GB2312" w:cs="Times New Roman"/>
          <w:snapToGrid w:val="0"/>
          <w:color w:val="000000"/>
          <w:kern w:val="2"/>
          <w:sz w:val="32"/>
          <w:szCs w:val="32"/>
          <w:lang w:val="en-US" w:eastAsia="zh-CN" w:bidi="ar"/>
        </w:rPr>
        <w:t>2024</w:t>
      </w:r>
      <w:r>
        <w:rPr>
          <w:rFonts w:hint="eastAsia" w:ascii="Times New Roman" w:hAnsi="Times New Roman" w:eastAsia="仿宋_GB2312" w:cs="仿宋_GB2312"/>
          <w:snapToGrid w:val="0"/>
          <w:color w:val="000000"/>
          <w:kern w:val="2"/>
          <w:sz w:val="32"/>
          <w:szCs w:val="32"/>
          <w:lang w:val="en-US" w:eastAsia="zh-CN" w:bidi="ar"/>
        </w:rPr>
        <w:t>年度财务审计报告或</w:t>
      </w:r>
      <w:r>
        <w:rPr>
          <w:rFonts w:hint="eastAsia" w:ascii="Times New Roman" w:hAnsi="Times New Roman" w:eastAsia="仿宋_GB2312" w:cs="仿宋_GB2312"/>
          <w:kern w:val="2"/>
          <w:sz w:val="32"/>
          <w:szCs w:val="32"/>
          <w:lang w:val="en-US" w:eastAsia="zh-CN" w:bidi="ar"/>
        </w:rPr>
        <w:t>提供给市统计局的营业收入数据情况说明；</w:t>
      </w:r>
    </w:p>
    <w:p>
      <w:pPr>
        <w:keepNext w:val="0"/>
        <w:keepLines w:val="0"/>
        <w:widowControl/>
        <w:suppressLineNumbers w:val="0"/>
        <w:kinsoku w:val="0"/>
        <w:autoSpaceDE w:val="0"/>
        <w:autoSpaceDN w:val="0"/>
        <w:adjustRightInd w:val="0"/>
        <w:snapToGrid w:val="0"/>
        <w:spacing w:before="0" w:beforeAutospacing="0" w:after="0" w:afterAutospacing="0" w:line="580" w:lineRule="exact"/>
        <w:ind w:left="0" w:right="84" w:firstLine="640" w:firstLineChars="200"/>
        <w:jc w:val="both"/>
        <w:textAlignment w:val="baseline"/>
        <w:rPr>
          <w:snapToGrid w:val="0"/>
          <w:color w:val="000000"/>
          <w:szCs w:val="32"/>
          <w:vertAlign w:val="baseline"/>
          <w:lang w:val="en-US"/>
        </w:rPr>
      </w:pPr>
      <w:r>
        <w:rPr>
          <w:rFonts w:hint="eastAsia" w:ascii="Times New Roman" w:hAnsi="Times New Roman" w:eastAsia="仿宋_GB2312" w:cs="仿宋_GB2312"/>
          <w:snapToGrid w:val="0"/>
          <w:color w:val="000000"/>
          <w:kern w:val="2"/>
          <w:sz w:val="32"/>
          <w:szCs w:val="32"/>
          <w:vertAlign w:val="baseline"/>
          <w:lang w:val="en-US" w:eastAsia="zh-CN" w:bidi="ar"/>
        </w:rPr>
        <w:t>（五）技术能手的简历、岗位职责说明以及职业技能等级证书、劳动合同、社保缴纳证明；</w:t>
      </w:r>
    </w:p>
    <w:p>
      <w:pPr>
        <w:keepNext w:val="0"/>
        <w:keepLines w:val="0"/>
        <w:widowControl/>
        <w:suppressLineNumbers w:val="0"/>
        <w:kinsoku w:val="0"/>
        <w:autoSpaceDE w:val="0"/>
        <w:autoSpaceDN w:val="0"/>
        <w:adjustRightInd w:val="0"/>
        <w:snapToGrid w:val="0"/>
        <w:spacing w:before="0" w:beforeAutospacing="0" w:after="0" w:afterAutospacing="0" w:line="580" w:lineRule="exact"/>
        <w:ind w:left="0" w:right="84" w:firstLine="640" w:firstLineChars="200"/>
        <w:jc w:val="both"/>
        <w:textAlignment w:val="baseline"/>
        <w:rPr>
          <w:snapToGrid w:val="0"/>
          <w:color w:val="000000"/>
          <w:szCs w:val="32"/>
          <w:vertAlign w:val="baseline"/>
          <w:lang w:val="en-US"/>
        </w:rPr>
      </w:pPr>
      <w:r>
        <w:rPr>
          <w:rFonts w:hint="eastAsia" w:ascii="Times New Roman" w:hAnsi="Times New Roman" w:eastAsia="仿宋_GB2312" w:cs="仿宋_GB2312"/>
          <w:snapToGrid w:val="0"/>
          <w:color w:val="000000"/>
          <w:kern w:val="2"/>
          <w:sz w:val="32"/>
          <w:szCs w:val="32"/>
          <w:vertAlign w:val="baseline"/>
          <w:lang w:val="en-US" w:eastAsia="zh-CN" w:bidi="ar"/>
        </w:rPr>
        <w:t>（六）其他佐证资料以及资料真实性承诺函。</w:t>
      </w:r>
    </w:p>
    <w:p>
      <w:pPr>
        <w:keepNext w:val="0"/>
        <w:keepLines w:val="0"/>
        <w:widowControl w:val="0"/>
        <w:suppressLineNumbers w:val="0"/>
        <w:spacing w:before="0" w:beforeAutospacing="0" w:after="0" w:afterAutospacing="0" w:line="580" w:lineRule="exact"/>
        <w:ind w:left="0" w:right="0" w:firstLine="640" w:firstLineChars="200"/>
        <w:jc w:val="both"/>
        <w:outlineLvl w:val="0"/>
        <w:rPr>
          <w:rFonts w:eastAsia="黑体"/>
          <w:szCs w:val="32"/>
          <w:lang w:val="en-US"/>
        </w:rPr>
      </w:pPr>
      <w:r>
        <w:rPr>
          <w:rFonts w:hint="eastAsia" w:ascii="Times New Roman" w:hAnsi="Times New Roman" w:eastAsia="黑体" w:cs="黑体"/>
          <w:kern w:val="2"/>
          <w:sz w:val="32"/>
          <w:szCs w:val="32"/>
          <w:lang w:val="en-US" w:eastAsia="zh-CN" w:bidi="ar"/>
        </w:rPr>
        <w:t>六、监督检查</w:t>
      </w:r>
    </w:p>
    <w:p>
      <w:pPr>
        <w:keepNext w:val="0"/>
        <w:keepLines w:val="0"/>
        <w:widowControl w:val="0"/>
        <w:suppressLineNumbers w:val="0"/>
        <w:spacing w:before="0" w:beforeAutospacing="0" w:after="0" w:afterAutospacing="0" w:line="580" w:lineRule="exact"/>
        <w:ind w:left="0" w:right="0" w:firstLine="640" w:firstLineChars="200"/>
        <w:jc w:val="both"/>
        <w:rPr>
          <w:szCs w:val="32"/>
          <w:lang w:val="en-US"/>
        </w:rPr>
      </w:pPr>
      <w:r>
        <w:rPr>
          <w:rFonts w:hint="eastAsia" w:ascii="Times New Roman" w:hAnsi="Times New Roman" w:eastAsia="仿宋_GB2312" w:cs="仿宋_GB2312"/>
          <w:snapToGrid w:val="0"/>
          <w:color w:val="000000"/>
          <w:kern w:val="2"/>
          <w:sz w:val="32"/>
          <w:szCs w:val="32"/>
          <w:lang w:val="en-US" w:eastAsia="zh-CN" w:bidi="ar"/>
        </w:rPr>
        <w:t>（一）项目申报单位必须对所提供的有关资料真实性负责。项目申报单位需出具承诺函，承诺所提供资料真实，如提供虚假资料所造成的一切后果由项目申报单位负责。</w:t>
      </w:r>
      <w:r>
        <w:rPr>
          <w:rFonts w:hint="eastAsia" w:ascii="Times New Roman" w:hAnsi="Times New Roman" w:eastAsia="仿宋_GB2312" w:cs="仿宋_GB2312"/>
          <w:kern w:val="2"/>
          <w:sz w:val="32"/>
          <w:szCs w:val="32"/>
          <w:lang w:val="en-US" w:eastAsia="zh-CN" w:bidi="ar"/>
        </w:rPr>
        <w:t>市发展改革局对申报项目进行不定期抽查，如经查实存在违法违规行为的，按照《财政违法行为处罚处分条例》及市级财政专项资金有关文件规定进行处理。</w:t>
      </w:r>
      <w:r>
        <w:rPr>
          <w:rFonts w:hint="default" w:ascii="Times New Roman" w:hAnsi="Times New Roman" w:eastAsia="仿宋_GB2312" w:cs="Times New Roman"/>
          <w:kern w:val="2"/>
          <w:sz w:val="32"/>
          <w:szCs w:val="32"/>
          <w:lang w:val="en-US" w:eastAsia="zh-CN" w:bidi="ar"/>
        </w:rPr>
        <w:t xml:space="preserve"> </w:t>
      </w:r>
    </w:p>
    <w:p>
      <w:pPr>
        <w:keepNext w:val="0"/>
        <w:keepLines w:val="0"/>
        <w:widowControl w:val="0"/>
        <w:suppressLineNumbers w:val="0"/>
        <w:spacing w:before="0" w:beforeAutospacing="0" w:after="0" w:afterAutospacing="0" w:line="580" w:lineRule="exact"/>
        <w:ind w:left="0" w:right="0" w:firstLine="640" w:firstLineChars="200"/>
        <w:jc w:val="both"/>
        <w:rPr>
          <w:szCs w:val="32"/>
          <w:lang w:val="en-US"/>
        </w:rPr>
      </w:pPr>
      <w:r>
        <w:rPr>
          <w:rFonts w:hint="eastAsia" w:ascii="Times New Roman" w:hAnsi="Times New Roman" w:eastAsia="仿宋_GB2312" w:cs="仿宋_GB2312"/>
          <w:snapToGrid w:val="0"/>
          <w:color w:val="000000"/>
          <w:kern w:val="2"/>
          <w:sz w:val="32"/>
          <w:szCs w:val="32"/>
          <w:lang w:val="en-US" w:eastAsia="zh-CN" w:bidi="ar"/>
        </w:rPr>
        <w:t>（二）专项资金的监督管理、绩效评价、信息公开及责任追究等按照市政府出台的关于市级财政专项资金管理办法、财务管理办法、绩效评价、责任追究等办法规定执行。市发展改革局以及镇街（园区）</w:t>
      </w:r>
      <w:r>
        <w:rPr>
          <w:rFonts w:hint="eastAsia" w:ascii="Times New Roman" w:hAnsi="Times New Roman" w:eastAsia="仿宋_GB2312" w:cs="仿宋_GB2312"/>
          <w:kern w:val="2"/>
          <w:sz w:val="32"/>
          <w:szCs w:val="32"/>
          <w:lang w:val="en-US" w:eastAsia="zh-CN" w:bidi="ar"/>
        </w:rPr>
        <w:t>经发部门</w:t>
      </w:r>
      <w:r>
        <w:rPr>
          <w:rFonts w:hint="eastAsia" w:ascii="Times New Roman" w:hAnsi="Times New Roman" w:eastAsia="仿宋_GB2312" w:cs="仿宋_GB2312"/>
          <w:snapToGrid w:val="0"/>
          <w:color w:val="000000"/>
          <w:kern w:val="2"/>
          <w:sz w:val="32"/>
          <w:szCs w:val="32"/>
          <w:lang w:val="en-US" w:eastAsia="zh-CN" w:bidi="ar"/>
        </w:rPr>
        <w:t>落实资金项目的监督检查，跟进</w:t>
      </w:r>
      <w:r>
        <w:rPr>
          <w:rFonts w:hint="eastAsia" w:ascii="Times New Roman" w:hAnsi="Times New Roman" w:eastAsia="仿宋_GB2312" w:cs="仿宋_GB2312"/>
          <w:kern w:val="2"/>
          <w:sz w:val="32"/>
          <w:szCs w:val="32"/>
          <w:lang w:val="en-US" w:eastAsia="zh-CN" w:bidi="ar"/>
        </w:rPr>
        <w:t>资助单位运营情况及资助项目实施情况，优化资金使用。</w:t>
      </w:r>
    </w:p>
    <w:p>
      <w:pPr>
        <w:keepNext w:val="0"/>
        <w:keepLines w:val="0"/>
        <w:widowControl w:val="0"/>
        <w:suppressLineNumbers w:val="0"/>
        <w:spacing w:before="0" w:beforeAutospacing="0" w:after="0" w:afterAutospacing="0" w:line="580" w:lineRule="exact"/>
        <w:ind w:left="0" w:right="0" w:firstLine="640" w:firstLineChars="200"/>
        <w:jc w:val="both"/>
      </w:pPr>
      <w:r>
        <w:rPr>
          <w:rFonts w:hint="eastAsia" w:ascii="Times New Roman" w:hAnsi="Times New Roman" w:eastAsia="仿宋_GB2312" w:cs="仿宋_GB2312"/>
          <w:snapToGrid w:val="0"/>
          <w:color w:val="000000"/>
          <w:kern w:val="2"/>
          <w:sz w:val="32"/>
          <w:szCs w:val="32"/>
          <w:lang w:val="en-US" w:eastAsia="zh-CN" w:bidi="ar"/>
        </w:rPr>
        <w:t>（三）获得专项资金的申报单位要切实加强对专项资金的使用管理，自觉接受市发展改革局、财政、审计、监察部门的监督检查，严格执行财务规章制度和会计核算办法。如有弄虚作假、挪用、不按规定使用</w:t>
      </w:r>
      <w:r>
        <w:rPr>
          <w:rFonts w:hint="eastAsia" w:ascii="Times New Roman" w:hAnsi="Times New Roman" w:eastAsia="仿宋_GB2312" w:cs="仿宋_GB2312"/>
          <w:kern w:val="2"/>
          <w:sz w:val="32"/>
          <w:szCs w:val="32"/>
          <w:lang w:val="en-US" w:eastAsia="zh-CN" w:bidi="ar"/>
        </w:rPr>
        <w:t>专项资金等行为，将收回专项资金并按有关规定追究责任。</w:t>
      </w:r>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DFST-B5"/>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FD3839"/>
    <w:rsid w:val="295D45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Office_11.8.2.12320_F1E327BC-269C-435d-A152-05C5408002CA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2025-11-11T16:58:00Z</dcterms:created>
  <dc:creator>Wade</dc:creator>
  <cp:lastModifiedBy>kylin</cp:lastModifiedBy>
  <dcterms:modified xsi:type="dcterms:W3CDTF">2025-11-14T16:59:12Z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2052-11.8.2.12320</vt:lpwstr>
  </property>
  <property fmtid="{D5CDD505-2E9C-101B-9397-08002B2CF9AE}" pid="3" name="ICV">
    <vt:lpwstr>01DDB307579D4B228608006554B25135</vt:lpwstr>
  </property>
</Properties>
</file>