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48EE31">
      <w:pPr>
        <w:spacing w:line="640" w:lineRule="exact"/>
        <w:jc w:val="both"/>
        <w:outlineLvl w:val="0"/>
        <w:rPr>
          <w:rFonts w:hint="eastAsia" w:ascii="黑体" w:hAnsi="黑体" w:eastAsia="黑体" w:cs="黑体"/>
          <w:sz w:val="32"/>
          <w:szCs w:val="32"/>
          <w:lang w:val="en-US" w:eastAsia="zh-CN"/>
        </w:rPr>
      </w:pPr>
      <w:bookmarkStart w:id="3" w:name="_GoBack"/>
      <w:r>
        <w:rPr>
          <w:rFonts w:hint="eastAsia" w:ascii="黑体" w:hAnsi="黑体" w:eastAsia="黑体" w:cs="黑体"/>
          <w:sz w:val="32"/>
          <w:szCs w:val="32"/>
          <w:lang w:val="en-US" w:eastAsia="zh-CN"/>
        </w:rPr>
        <w:t>附件2：</w:t>
      </w:r>
    </w:p>
    <w:p w14:paraId="196EF415">
      <w:pPr>
        <w:spacing w:line="640" w:lineRule="exact"/>
        <w:jc w:val="center"/>
        <w:outlineLvl w:val="0"/>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贵阳市中小企业数字化</w:t>
      </w:r>
      <w:r>
        <w:rPr>
          <w:rFonts w:hint="eastAsia" w:ascii="方正小标宋_GBK" w:hAnsi="方正小标宋_GBK" w:eastAsia="方正小标宋_GBK" w:cs="方正小标宋_GBK"/>
          <w:sz w:val="44"/>
          <w:szCs w:val="44"/>
          <w:lang w:val="en-US" w:eastAsia="zh-CN"/>
        </w:rPr>
        <w:t>转型城市</w:t>
      </w:r>
      <w:r>
        <w:rPr>
          <w:rFonts w:hint="eastAsia" w:ascii="方正小标宋_GBK" w:hAnsi="方正小标宋_GBK" w:eastAsia="方正小标宋_GBK" w:cs="方正小标宋_GBK"/>
          <w:sz w:val="44"/>
          <w:szCs w:val="44"/>
        </w:rPr>
        <w:t>试点</w:t>
      </w:r>
      <w:r>
        <w:rPr>
          <w:rFonts w:hint="eastAsia" w:ascii="方正小标宋_GBK" w:hAnsi="方正小标宋_GBK" w:eastAsia="方正小标宋_GBK" w:cs="方正小标宋_GBK"/>
          <w:sz w:val="44"/>
          <w:szCs w:val="44"/>
        </w:rPr>
        <w:br w:type="textWrapping"/>
      </w:r>
      <w:r>
        <w:rPr>
          <w:rFonts w:hint="eastAsia" w:ascii="方正小标宋_GBK" w:hAnsi="方正小标宋_GBK" w:eastAsia="方正小标宋_GBK" w:cs="方正小标宋_GBK"/>
          <w:sz w:val="44"/>
          <w:szCs w:val="44"/>
        </w:rPr>
        <w:t>项目</w:t>
      </w:r>
      <w:r>
        <w:rPr>
          <w:rFonts w:hint="eastAsia" w:ascii="方正小标宋_GBK" w:hAnsi="方正小标宋_GBK" w:eastAsia="方正小标宋_GBK" w:cs="方正小标宋_GBK"/>
          <w:sz w:val="44"/>
          <w:szCs w:val="44"/>
          <w:lang w:val="en-US" w:eastAsia="zh-CN"/>
        </w:rPr>
        <w:t>管理细则</w:t>
      </w:r>
    </w:p>
    <w:p w14:paraId="2A6C7854">
      <w:pPr>
        <w:pStyle w:val="6"/>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楷体_GB2312" w:hAnsi="楷体_GB2312" w:eastAsia="楷体_GB2312" w:cs="楷体_GB2312"/>
          <w:spacing w:val="-8"/>
          <w:sz w:val="32"/>
          <w:szCs w:val="32"/>
          <w:highlight w:val="none"/>
          <w:lang w:val="en-US" w:eastAsia="zh-CN"/>
        </w:rPr>
      </w:pPr>
      <w:r>
        <w:rPr>
          <w:rFonts w:hint="eastAsia" w:ascii="楷体_GB2312" w:hAnsi="楷体_GB2312" w:eastAsia="楷体_GB2312" w:cs="楷体_GB2312"/>
          <w:spacing w:val="-8"/>
          <w:sz w:val="32"/>
          <w:szCs w:val="32"/>
          <w:highlight w:val="none"/>
          <w:lang w:val="en-US" w:eastAsia="zh-CN"/>
        </w:rPr>
        <w:t>（征求意见稿）</w:t>
      </w:r>
    </w:p>
    <w:p w14:paraId="581DF438">
      <w:pPr>
        <w:widowControl w:val="0"/>
        <w:numPr>
          <w:ilvl w:val="0"/>
          <w:numId w:val="2"/>
        </w:numPr>
        <w:shd w:val="clear" w:color="auto" w:fill="auto"/>
        <w:adjustRightInd w:val="0"/>
        <w:snapToGrid w:val="0"/>
        <w:spacing w:before="313" w:beforeLines="100" w:after="160" w:afterLines="-2147483648" w:line="560" w:lineRule="exact"/>
        <w:ind w:firstLine="0"/>
        <w:jc w:val="center"/>
        <w:outlineLvl w:val="0"/>
        <w:rPr>
          <w:rFonts w:hint="eastAsia" w:ascii="黑体" w:hAnsi="黑体" w:eastAsia="黑体" w:cs="黑体"/>
          <w:color w:val="333333"/>
          <w:kern w:val="0"/>
          <w:sz w:val="32"/>
          <w:szCs w:val="32"/>
          <w:highlight w:val="none"/>
          <w:shd w:val="clear" w:color="auto" w:fill="FFFFFF"/>
          <w:lang w:val="en-US" w:eastAsia="zh-CN"/>
        </w:rPr>
      </w:pPr>
      <w:r>
        <w:rPr>
          <w:rFonts w:hint="eastAsia" w:ascii="黑体" w:hAnsi="黑体" w:eastAsia="黑体" w:cs="黑体"/>
          <w:color w:val="333333"/>
          <w:kern w:val="0"/>
          <w:sz w:val="32"/>
          <w:szCs w:val="32"/>
          <w:highlight w:val="none"/>
          <w:shd w:val="clear" w:color="auto" w:fill="FFFFFF"/>
          <w:lang w:val="en-US" w:eastAsia="zh-CN"/>
        </w:rPr>
        <w:t>总则</w:t>
      </w:r>
    </w:p>
    <w:p w14:paraId="629BAB48">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根据《财政部办公厅 工业和信息化部办公厅关于做好2024年中小企业数字化转型城市试点工作的通知》（财办建〔2024〕23号）及《中小企业数字化转型城市试点实施指南》等相关文件精神，结合《贵阳市中小企业数字化转型试点城市实施方案》，为切实保证试点企业数字化转型符合试点工作要求，特制定本细则。</w:t>
      </w:r>
    </w:p>
    <w:p w14:paraId="5C166FED">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本细则适用于贵阳市中小企业数字化转型城市试点评审通过的数字化转型项目。</w:t>
      </w:r>
    </w:p>
    <w:p w14:paraId="3A8482BB">
      <w:pPr>
        <w:widowControl w:val="0"/>
        <w:numPr>
          <w:ilvl w:val="0"/>
          <w:numId w:val="2"/>
        </w:numPr>
        <w:shd w:val="clear" w:color="auto" w:fill="auto"/>
        <w:adjustRightInd w:val="0"/>
        <w:snapToGrid w:val="0"/>
        <w:spacing w:before="313" w:beforeLines="100" w:after="160" w:afterLines="-2147483648" w:line="560" w:lineRule="exact"/>
        <w:ind w:firstLine="0"/>
        <w:jc w:val="center"/>
        <w:outlineLvl w:val="0"/>
        <w:rPr>
          <w:rFonts w:hint="default" w:ascii="黑体" w:hAnsi="黑体" w:eastAsia="黑体" w:cs="黑体"/>
          <w:color w:val="333333"/>
          <w:kern w:val="0"/>
          <w:sz w:val="32"/>
          <w:szCs w:val="32"/>
          <w:highlight w:val="none"/>
          <w:shd w:val="clear" w:color="auto" w:fill="FFFFFF"/>
          <w:lang w:val="en-US" w:eastAsia="zh-CN"/>
        </w:rPr>
      </w:pPr>
      <w:r>
        <w:rPr>
          <w:rFonts w:hint="eastAsia" w:ascii="黑体" w:hAnsi="黑体" w:eastAsia="黑体" w:cs="黑体"/>
          <w:color w:val="333333"/>
          <w:kern w:val="0"/>
          <w:sz w:val="32"/>
          <w:szCs w:val="32"/>
          <w:highlight w:val="none"/>
          <w:shd w:val="clear" w:color="auto" w:fill="FFFFFF"/>
          <w:lang w:val="en-US" w:eastAsia="zh-CN"/>
        </w:rPr>
        <w:t>组织机构与职责</w:t>
      </w:r>
    </w:p>
    <w:p w14:paraId="210F1AA9">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中小企业数字化转型项目的管理由贵阳市工业和信息化局（以下简称“市工信局”）、</w:t>
      </w:r>
      <w:r>
        <w:rPr>
          <w:rFonts w:hint="eastAsia" w:ascii="仿宋_GB2312" w:hAnsi="仿宋_GB2312" w:eastAsia="仿宋_GB2312" w:cs="仿宋_GB2312"/>
          <w:sz w:val="32"/>
          <w:szCs w:val="32"/>
          <w:highlight w:val="none"/>
          <w:shd w:val="clear" w:color="auto" w:fill="FFFFFF"/>
          <w:lang w:val="en-US" w:eastAsia="zh-CN"/>
        </w:rPr>
        <w:t>数字化服务团队</w:t>
      </w:r>
      <w:r>
        <w:rPr>
          <w:rFonts w:hint="eastAsia" w:ascii="仿宋_GB2312" w:hAnsi="仿宋_GB2312" w:eastAsia="仿宋_GB2312" w:cs="仿宋_GB2312"/>
          <w:sz w:val="32"/>
          <w:szCs w:val="32"/>
          <w:highlight w:val="none"/>
          <w:shd w:val="clear" w:color="auto" w:fill="FFFFFF"/>
        </w:rPr>
        <w:t>、</w:t>
      </w:r>
      <w:r>
        <w:rPr>
          <w:rFonts w:hint="eastAsia" w:ascii="仿宋_GB2312" w:hAnsi="仿宋_GB2312" w:eastAsia="仿宋_GB2312" w:cs="仿宋_GB2312"/>
          <w:sz w:val="32"/>
          <w:szCs w:val="32"/>
          <w:highlight w:val="none"/>
          <w:shd w:val="clear" w:color="auto" w:fill="FFFFFF"/>
          <w:lang w:val="en-US" w:eastAsia="zh-CN"/>
        </w:rPr>
        <w:t>第三方评测机构、专家委员会、</w:t>
      </w:r>
      <w:r>
        <w:rPr>
          <w:rFonts w:hint="eastAsia" w:ascii="仿宋_GB2312" w:hAnsi="仿宋_GB2312" w:eastAsia="仿宋_GB2312" w:cs="仿宋_GB2312"/>
          <w:sz w:val="32"/>
          <w:szCs w:val="32"/>
          <w:highlight w:val="none"/>
          <w:shd w:val="clear" w:color="auto" w:fill="FFFFFF"/>
          <w:lang w:eastAsia="zh-CN"/>
        </w:rPr>
        <w:t>试点企业</w:t>
      </w:r>
      <w:r>
        <w:rPr>
          <w:rFonts w:hint="eastAsia" w:ascii="仿宋_GB2312" w:hAnsi="仿宋_GB2312" w:eastAsia="仿宋_GB2312" w:cs="仿宋_GB2312"/>
          <w:sz w:val="32"/>
          <w:szCs w:val="32"/>
          <w:highlight w:val="none"/>
          <w:shd w:val="clear" w:color="auto" w:fill="FFFFFF"/>
        </w:rPr>
        <w:t>按各自的职责分工负责。</w:t>
      </w:r>
    </w:p>
    <w:p w14:paraId="6B4E6B5D">
      <w:pPr>
        <w:pStyle w:val="19"/>
        <w:keepNext w:val="0"/>
        <w:keepLines w:val="0"/>
        <w:pageBreakBefore w:val="0"/>
        <w:widowControl w:val="0"/>
        <w:kinsoku/>
        <w:wordWrap/>
        <w:overflowPunct/>
        <w:topLinePunct w:val="0"/>
        <w:autoSpaceDE/>
        <w:autoSpaceDN/>
        <w:bidi w:val="0"/>
        <w:adjustRightInd/>
        <w:snapToGrid/>
        <w:spacing w:beforeAutospacing="0" w:afterAutospacing="0" w:line="600"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lang w:val="en-US" w:eastAsia="zh-CN"/>
        </w:rPr>
        <w:t>一</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市工信局主要职责</w:t>
      </w:r>
      <w:r>
        <w:rPr>
          <w:rFonts w:hint="eastAsia" w:ascii="仿宋_GB2312" w:hAnsi="仿宋_GB2312" w:eastAsia="仿宋_GB2312" w:cs="仿宋_GB2312"/>
          <w:b/>
          <w:bCs/>
          <w:color w:val="auto"/>
          <w:sz w:val="32"/>
          <w:szCs w:val="32"/>
        </w:rPr>
        <w:t>：</w:t>
      </w:r>
      <w:r>
        <w:rPr>
          <w:rFonts w:hint="eastAsia" w:ascii="仿宋_GB2312" w:hAnsi="仿宋_GB2312" w:eastAsia="仿宋_GB2312" w:cs="仿宋_GB2312"/>
          <w:color w:val="auto"/>
          <w:sz w:val="32"/>
          <w:szCs w:val="32"/>
        </w:rPr>
        <w:t>跟踪项目指导实施，开展绩效评价和监督检查；组织或委托开展项目评审、项目验收、绩效评价、资金审计等工作。</w:t>
      </w:r>
    </w:p>
    <w:p w14:paraId="74B8BFF9">
      <w:pPr>
        <w:pStyle w:val="1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pacing w:val="0"/>
          <w:sz w:val="32"/>
          <w:szCs w:val="32"/>
          <w:lang w:eastAsia="zh-CN"/>
        </w:rPr>
      </w:pPr>
      <w:r>
        <w:rPr>
          <w:rFonts w:hint="eastAsia" w:ascii="仿宋_GB2312" w:hAnsi="仿宋_GB2312" w:eastAsia="仿宋_GB2312" w:cs="仿宋_GB2312"/>
          <w:color w:val="auto"/>
          <w:sz w:val="32"/>
          <w:szCs w:val="32"/>
          <w:lang w:val="en-US" w:eastAsia="zh-CN"/>
        </w:rPr>
        <w:t>（二）数字化服务团队主要职责：</w:t>
      </w:r>
      <w:r>
        <w:rPr>
          <w:rFonts w:hint="eastAsia" w:ascii="仿宋_GB2312" w:hAnsi="仿宋_GB2312" w:eastAsia="仿宋_GB2312" w:cs="仿宋_GB2312"/>
          <w:color w:val="auto"/>
          <w:spacing w:val="0"/>
          <w:sz w:val="32"/>
          <w:szCs w:val="32"/>
          <w:highlight w:val="none"/>
          <w:lang w:val="en-US" w:eastAsia="zh-CN"/>
        </w:rPr>
        <w:t>负责专家委员会组建、项目评审、造价监理、成效报送、成果总结、阶段性审核等工作</w:t>
      </w:r>
      <w:r>
        <w:rPr>
          <w:rFonts w:hint="eastAsia" w:ascii="仿宋_GB2312" w:hAnsi="仿宋_GB2312" w:eastAsia="仿宋_GB2312" w:cs="仿宋_GB2312"/>
          <w:color w:val="auto"/>
          <w:spacing w:val="0"/>
          <w:sz w:val="32"/>
          <w:szCs w:val="32"/>
          <w:highlight w:val="none"/>
          <w:lang w:eastAsia="zh-CN"/>
        </w:rPr>
        <w:t>。</w:t>
      </w:r>
    </w:p>
    <w:p w14:paraId="05C468EE">
      <w:pPr>
        <w:pStyle w:val="1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b w:val="0"/>
          <w:bCs w:val="0"/>
          <w:color w:val="auto"/>
          <w:sz w:val="32"/>
          <w:szCs w:val="32"/>
          <w:highlight w:val="none"/>
          <w:shd w:val="clear" w:color="auto" w:fill="FFFFFF"/>
          <w:lang w:val="en-US" w:eastAsia="zh-CN"/>
        </w:rPr>
      </w:pPr>
      <w:r>
        <w:rPr>
          <w:rFonts w:hint="eastAsia" w:ascii="仿宋_GB2312" w:hAnsi="仿宋_GB2312" w:eastAsia="仿宋_GB2312" w:cs="仿宋_GB2312"/>
          <w:b w:val="0"/>
          <w:bCs w:val="0"/>
          <w:color w:val="auto"/>
          <w:sz w:val="32"/>
          <w:szCs w:val="32"/>
          <w:shd w:val="clear"/>
          <w:lang w:val="en-US" w:eastAsia="zh-CN"/>
        </w:rPr>
        <w:t>（三）第三方</w:t>
      </w:r>
      <w:r>
        <w:rPr>
          <w:rFonts w:hint="eastAsia" w:ascii="仿宋_GB2312" w:hAnsi="仿宋_GB2312" w:eastAsia="仿宋_GB2312" w:cs="仿宋_GB2312"/>
          <w:b w:val="0"/>
          <w:bCs w:val="0"/>
          <w:color w:val="auto"/>
          <w:sz w:val="32"/>
          <w:szCs w:val="32"/>
          <w:highlight w:val="none"/>
          <w:shd w:val="clear" w:color="auto" w:fill="FFFFFF"/>
          <w:lang w:val="en-US" w:eastAsia="zh-CN"/>
        </w:rPr>
        <w:t>评测机构</w:t>
      </w:r>
      <w:r>
        <w:rPr>
          <w:rFonts w:hint="eastAsia" w:ascii="仿宋_GB2312" w:hAnsi="仿宋_GB2312" w:eastAsia="仿宋_GB2312" w:cs="仿宋_GB2312"/>
          <w:b w:val="0"/>
          <w:bCs w:val="0"/>
          <w:color w:val="auto"/>
          <w:sz w:val="32"/>
          <w:szCs w:val="32"/>
          <w:shd w:val="clear"/>
          <w:lang w:val="en-US" w:eastAsia="zh-CN"/>
        </w:rPr>
        <w:t>主要职责：</w:t>
      </w:r>
      <w:r>
        <w:rPr>
          <w:rFonts w:hint="eastAsia" w:ascii="仿宋_GB2312" w:hAnsi="仿宋_GB2312" w:eastAsia="仿宋_GB2312" w:cs="仿宋_GB2312"/>
          <w:b w:val="0"/>
          <w:bCs w:val="0"/>
          <w:color w:val="auto"/>
          <w:sz w:val="32"/>
          <w:szCs w:val="32"/>
          <w:highlight w:val="none"/>
          <w:shd w:val="clear" w:color="auto" w:fill="FFFFFF"/>
          <w:lang w:val="en-US" w:eastAsia="zh-CN"/>
        </w:rPr>
        <w:t>负责贵阳市试点企业数字化水平评测，按照工信部发布的最新版《中小企业数字化水平评测指标》要求，出具对被评测企业数字化水平的认定意见。</w:t>
      </w:r>
    </w:p>
    <w:p w14:paraId="662654BB">
      <w:pPr>
        <w:pStyle w:val="19"/>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val="0"/>
          <w:bCs w:val="0"/>
          <w:color w:val="auto"/>
          <w:sz w:val="32"/>
          <w:szCs w:val="32"/>
          <w:shd w:val="clear"/>
          <w:lang w:val="en-US" w:eastAsia="zh-CN"/>
        </w:rPr>
        <w:t>（四）</w:t>
      </w:r>
      <w:r>
        <w:rPr>
          <w:rFonts w:hint="eastAsia" w:ascii="仿宋_GB2312" w:hAnsi="仿宋_GB2312" w:eastAsia="仿宋_GB2312" w:cs="仿宋_GB2312"/>
          <w:b w:val="0"/>
          <w:bCs w:val="0"/>
          <w:color w:val="auto"/>
          <w:sz w:val="32"/>
          <w:szCs w:val="32"/>
          <w:lang w:eastAsia="zh-CN"/>
        </w:rPr>
        <w:t>试点企业</w:t>
      </w:r>
      <w:r>
        <w:rPr>
          <w:rFonts w:hint="eastAsia" w:ascii="仿宋_GB2312" w:hAnsi="仿宋_GB2312" w:eastAsia="仿宋_GB2312" w:cs="仿宋_GB2312"/>
          <w:b w:val="0"/>
          <w:bCs w:val="0"/>
          <w:color w:val="auto"/>
          <w:sz w:val="32"/>
          <w:szCs w:val="32"/>
        </w:rPr>
        <w:t>主要职责：</w:t>
      </w:r>
      <w:r>
        <w:rPr>
          <w:rFonts w:hint="eastAsia" w:ascii="仿宋_GB2312" w:hAnsi="仿宋_GB2312" w:eastAsia="仿宋_GB2312" w:cs="仿宋_GB2312"/>
          <w:color w:val="auto"/>
          <w:sz w:val="32"/>
          <w:szCs w:val="32"/>
        </w:rPr>
        <w:t>严格执行项目</w:t>
      </w:r>
      <w:r>
        <w:rPr>
          <w:rFonts w:hint="eastAsia" w:ascii="仿宋_GB2312" w:hAnsi="仿宋_GB2312" w:eastAsia="仿宋_GB2312" w:cs="仿宋_GB2312"/>
          <w:color w:val="auto"/>
          <w:sz w:val="32"/>
          <w:szCs w:val="32"/>
          <w:lang w:eastAsia="zh-CN"/>
        </w:rPr>
        <w:t>合同</w:t>
      </w:r>
      <w:r>
        <w:rPr>
          <w:rFonts w:hint="eastAsia" w:ascii="仿宋_GB2312" w:hAnsi="仿宋_GB2312" w:eastAsia="仿宋_GB2312" w:cs="仿宋_GB2312"/>
          <w:color w:val="auto"/>
          <w:sz w:val="32"/>
          <w:szCs w:val="32"/>
        </w:rPr>
        <w:t>建设内容和项目实施计划的要求推动项目实施，完成既定目标。及时报告项目执行中出现的重大事项，提交项目执行情况报告，配合接受指导、检查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评估、验收、绩效评价和监督检查等工作。</w:t>
      </w:r>
    </w:p>
    <w:p w14:paraId="4F9ECEBF">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before="313" w:beforeLines="100" w:after="160" w:afterLines="-2147483648" w:line="560" w:lineRule="exact"/>
        <w:jc w:val="center"/>
        <w:textAlignment w:val="auto"/>
        <w:outlineLvl w:val="0"/>
        <w:rPr>
          <w:rFonts w:hint="eastAsia" w:ascii="黑体" w:hAnsi="黑体" w:eastAsia="黑体" w:cs="黑体"/>
          <w:color w:val="333333"/>
          <w:kern w:val="0"/>
          <w:sz w:val="32"/>
          <w:szCs w:val="32"/>
          <w:highlight w:val="none"/>
          <w:shd w:val="clear" w:color="auto" w:fill="FFFFFF"/>
        </w:rPr>
      </w:pPr>
      <w:r>
        <w:rPr>
          <w:rFonts w:hint="eastAsia" w:ascii="黑体" w:hAnsi="黑体" w:eastAsia="黑体" w:cs="黑体"/>
          <w:color w:val="333333"/>
          <w:kern w:val="0"/>
          <w:sz w:val="32"/>
          <w:szCs w:val="32"/>
          <w:highlight w:val="none"/>
          <w:shd w:val="clear" w:color="auto" w:fill="FFFFFF"/>
        </w:rPr>
        <w:t>项目实施</w:t>
      </w:r>
      <w:r>
        <w:rPr>
          <w:rFonts w:hint="eastAsia" w:ascii="黑体" w:hAnsi="黑体" w:eastAsia="黑体" w:cs="黑体"/>
          <w:color w:val="333333"/>
          <w:kern w:val="0"/>
          <w:sz w:val="32"/>
          <w:szCs w:val="32"/>
          <w:highlight w:val="none"/>
          <w:shd w:val="clear" w:color="auto" w:fill="FFFFFF"/>
          <w:lang w:val="en-US" w:eastAsia="zh-CN"/>
        </w:rPr>
        <w:t>及验收</w:t>
      </w:r>
    </w:p>
    <w:p w14:paraId="6815D08B">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rPr>
        <w:t>项目</w:t>
      </w:r>
      <w:r>
        <w:rPr>
          <w:rFonts w:hint="eastAsia" w:ascii="仿宋_GB2312" w:hAnsi="仿宋_GB2312" w:eastAsia="仿宋_GB2312" w:cs="仿宋_GB2312"/>
          <w:sz w:val="32"/>
          <w:szCs w:val="32"/>
          <w:highlight w:val="none"/>
          <w:shd w:val="clear" w:color="auto" w:fill="FFFFFF"/>
          <w:lang w:val="en-US" w:eastAsia="zh-CN"/>
        </w:rPr>
        <w:t>申报</w:t>
      </w:r>
      <w:r>
        <w:rPr>
          <w:rFonts w:hint="eastAsia" w:ascii="仿宋_GB2312" w:hAnsi="仿宋_GB2312" w:eastAsia="仿宋_GB2312" w:cs="仿宋_GB2312"/>
          <w:sz w:val="32"/>
          <w:szCs w:val="32"/>
          <w:highlight w:val="none"/>
          <w:shd w:val="clear" w:color="auto" w:fill="FFFFFF"/>
        </w:rPr>
        <w:t>。纳入</w:t>
      </w:r>
      <w:r>
        <w:rPr>
          <w:rFonts w:hint="eastAsia" w:ascii="仿宋_GB2312" w:hAnsi="仿宋_GB2312" w:eastAsia="仿宋_GB2312" w:cs="仿宋_GB2312"/>
          <w:sz w:val="32"/>
          <w:szCs w:val="32"/>
          <w:highlight w:val="none"/>
          <w:shd w:val="clear" w:color="auto" w:fill="FFFFFF"/>
          <w:lang w:eastAsia="zh-CN"/>
        </w:rPr>
        <w:t>贵阳市</w:t>
      </w:r>
      <w:r>
        <w:rPr>
          <w:rFonts w:hint="eastAsia" w:ascii="仿宋_GB2312" w:hAnsi="仿宋_GB2312" w:eastAsia="仿宋_GB2312" w:cs="仿宋_GB2312"/>
          <w:sz w:val="32"/>
          <w:szCs w:val="32"/>
          <w:highlight w:val="none"/>
          <w:shd w:val="clear" w:color="auto" w:fill="FFFFFF"/>
        </w:rPr>
        <w:t>数字化转型试点企业名单的企业数字化改造项目，需在</w:t>
      </w:r>
      <w:r>
        <w:rPr>
          <w:rFonts w:hint="eastAsia" w:ascii="仿宋_GB2312" w:hAnsi="仿宋_GB2312" w:eastAsia="仿宋_GB2312" w:cs="仿宋_GB2312"/>
          <w:sz w:val="32"/>
          <w:szCs w:val="32"/>
          <w:highlight w:val="none"/>
          <w:shd w:val="clear" w:color="auto" w:fill="FFFFFF"/>
          <w:lang w:eastAsia="zh-CN"/>
        </w:rPr>
        <w:t>贵阳市</w:t>
      </w:r>
      <w:r>
        <w:rPr>
          <w:rFonts w:hint="eastAsia" w:ascii="仿宋_GB2312" w:hAnsi="仿宋_GB2312" w:eastAsia="仿宋_GB2312" w:cs="仿宋_GB2312"/>
          <w:sz w:val="32"/>
          <w:szCs w:val="32"/>
          <w:highlight w:val="none"/>
          <w:shd w:val="clear" w:color="auto" w:fill="FFFFFF"/>
        </w:rPr>
        <w:t>中小企业数字化转型</w:t>
      </w:r>
      <w:r>
        <w:rPr>
          <w:rFonts w:hint="eastAsia" w:ascii="仿宋_GB2312" w:hAnsi="仿宋_GB2312" w:eastAsia="仿宋_GB2312" w:cs="仿宋_GB2312"/>
          <w:sz w:val="32"/>
          <w:szCs w:val="32"/>
          <w:highlight w:val="none"/>
          <w:shd w:val="clear" w:color="auto" w:fill="FFFFFF"/>
          <w:lang w:val="en-US" w:eastAsia="zh-CN"/>
        </w:rPr>
        <w:t>综合</w:t>
      </w:r>
      <w:r>
        <w:rPr>
          <w:rFonts w:hint="eastAsia" w:ascii="仿宋_GB2312" w:hAnsi="仿宋_GB2312" w:eastAsia="仿宋_GB2312" w:cs="仿宋_GB2312"/>
          <w:sz w:val="32"/>
          <w:szCs w:val="32"/>
          <w:highlight w:val="none"/>
          <w:shd w:val="clear" w:color="auto" w:fill="FFFFFF"/>
        </w:rPr>
        <w:t>服务平台</w:t>
      </w:r>
      <w:r>
        <w:rPr>
          <w:rFonts w:hint="eastAsia"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sz w:val="32"/>
          <w:szCs w:val="32"/>
          <w:highlight w:val="none"/>
          <w:shd w:val="clear" w:color="auto" w:fill="FFFFFF"/>
          <w:lang w:val="en-US" w:eastAsia="zh-CN"/>
        </w:rPr>
        <w:t>以下简称“平台”</w:t>
      </w:r>
      <w:r>
        <w:rPr>
          <w:rFonts w:hint="eastAsia"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sz w:val="32"/>
          <w:szCs w:val="32"/>
          <w:highlight w:val="none"/>
          <w:shd w:val="clear" w:color="auto" w:fill="FFFFFF"/>
        </w:rPr>
        <w:t>进行</w:t>
      </w:r>
      <w:r>
        <w:rPr>
          <w:rFonts w:hint="eastAsia" w:ascii="仿宋_GB2312" w:hAnsi="仿宋_GB2312" w:eastAsia="仿宋_GB2312" w:cs="仿宋_GB2312"/>
          <w:sz w:val="32"/>
          <w:szCs w:val="32"/>
          <w:highlight w:val="none"/>
          <w:shd w:val="clear" w:color="auto" w:fill="FFFFFF"/>
          <w:lang w:val="en-US" w:eastAsia="zh-CN"/>
        </w:rPr>
        <w:t>申报</w:t>
      </w:r>
      <w:r>
        <w:rPr>
          <w:rFonts w:hint="eastAsia" w:ascii="仿宋_GB2312" w:hAnsi="仿宋_GB2312" w:eastAsia="仿宋_GB2312" w:cs="仿宋_GB2312"/>
          <w:sz w:val="32"/>
          <w:szCs w:val="32"/>
          <w:highlight w:val="none"/>
          <w:shd w:val="clear" w:color="auto" w:fill="FFFFFF"/>
        </w:rPr>
        <w:t>，登记内容包括项目建设内容、实施计划，资金投入等。试点企业</w:t>
      </w:r>
      <w:r>
        <w:rPr>
          <w:rFonts w:hint="eastAsia" w:ascii="仿宋_GB2312" w:hAnsi="仿宋_GB2312" w:eastAsia="仿宋_GB2312" w:cs="仿宋_GB2312"/>
          <w:sz w:val="32"/>
          <w:szCs w:val="32"/>
          <w:highlight w:val="none"/>
          <w:shd w:val="clear" w:color="auto" w:fill="FFFFFF"/>
          <w:lang w:val="en-US" w:eastAsia="zh-CN"/>
        </w:rPr>
        <w:t>申报</w:t>
      </w:r>
      <w:r>
        <w:rPr>
          <w:rFonts w:hint="eastAsia" w:ascii="仿宋_GB2312" w:hAnsi="仿宋_GB2312" w:eastAsia="仿宋_GB2312" w:cs="仿宋_GB2312"/>
          <w:sz w:val="32"/>
          <w:szCs w:val="32"/>
          <w:highlight w:val="none"/>
          <w:shd w:val="clear" w:color="auto" w:fill="FFFFFF"/>
        </w:rPr>
        <w:t>登记前，需完成数字化</w:t>
      </w:r>
      <w:r>
        <w:rPr>
          <w:rFonts w:hint="eastAsia" w:ascii="仿宋_GB2312" w:hAnsi="仿宋_GB2312" w:eastAsia="仿宋_GB2312" w:cs="仿宋_GB2312"/>
          <w:sz w:val="32"/>
          <w:szCs w:val="32"/>
          <w:highlight w:val="none"/>
          <w:shd w:val="clear" w:color="auto" w:fill="FFFFFF"/>
          <w:lang w:val="en-US" w:eastAsia="zh-CN"/>
        </w:rPr>
        <w:t>水平测试</w:t>
      </w:r>
      <w:r>
        <w:rPr>
          <w:rFonts w:hint="eastAsia" w:ascii="仿宋_GB2312" w:hAnsi="仿宋_GB2312" w:eastAsia="仿宋_GB2312" w:cs="仿宋_GB2312"/>
          <w:sz w:val="32"/>
          <w:szCs w:val="32"/>
          <w:highlight w:val="none"/>
          <w:shd w:val="clear" w:color="auto" w:fill="FFFFFF"/>
        </w:rPr>
        <w:t>。</w:t>
      </w:r>
      <w:r>
        <w:rPr>
          <w:rFonts w:hint="eastAsia" w:ascii="仿宋_GB2312" w:hAnsi="仿宋_GB2312" w:eastAsia="仿宋_GB2312" w:cs="仿宋_GB2312"/>
          <w:sz w:val="32"/>
          <w:szCs w:val="32"/>
          <w:highlight w:val="none"/>
          <w:shd w:val="clear" w:color="auto" w:fill="FFFFFF"/>
          <w:lang w:val="en-US" w:eastAsia="zh-CN"/>
        </w:rPr>
        <w:t>行业</w:t>
      </w:r>
      <w:r>
        <w:rPr>
          <w:rFonts w:hint="eastAsia" w:ascii="仿宋_GB2312" w:hAnsi="仿宋_GB2312" w:eastAsia="仿宋_GB2312" w:cs="仿宋_GB2312"/>
          <w:sz w:val="32"/>
          <w:szCs w:val="32"/>
          <w:highlight w:val="none"/>
          <w:shd w:val="clear" w:color="auto" w:fill="FFFFFF"/>
          <w:lang w:eastAsia="zh-CN"/>
        </w:rPr>
        <w:t>综合服务商</w:t>
      </w:r>
      <w:r>
        <w:rPr>
          <w:rFonts w:hint="eastAsia" w:ascii="仿宋_GB2312" w:hAnsi="仿宋_GB2312" w:eastAsia="仿宋_GB2312" w:cs="仿宋_GB2312"/>
          <w:sz w:val="32"/>
          <w:szCs w:val="32"/>
          <w:highlight w:val="none"/>
          <w:shd w:val="clear" w:color="auto" w:fill="FFFFFF"/>
        </w:rPr>
        <w:t>需在平台协助试点企业在平台进行项目</w:t>
      </w:r>
      <w:r>
        <w:rPr>
          <w:rFonts w:hint="eastAsia" w:ascii="仿宋_GB2312" w:hAnsi="仿宋_GB2312" w:eastAsia="仿宋_GB2312" w:cs="仿宋_GB2312"/>
          <w:sz w:val="32"/>
          <w:szCs w:val="32"/>
          <w:highlight w:val="none"/>
          <w:shd w:val="clear" w:color="auto" w:fill="FFFFFF"/>
          <w:lang w:val="en-US" w:eastAsia="zh-CN"/>
        </w:rPr>
        <w:t>申报</w:t>
      </w:r>
      <w:r>
        <w:rPr>
          <w:rFonts w:hint="eastAsia" w:ascii="仿宋_GB2312" w:hAnsi="仿宋_GB2312" w:eastAsia="仿宋_GB2312" w:cs="仿宋_GB2312"/>
          <w:sz w:val="32"/>
          <w:szCs w:val="32"/>
          <w:highlight w:val="none"/>
          <w:shd w:val="clear" w:color="auto" w:fill="FFFFFF"/>
        </w:rPr>
        <w:t>。</w:t>
      </w:r>
    </w:p>
    <w:p w14:paraId="675E3E31">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领取补贴券</w:t>
      </w:r>
      <w:r>
        <w:rPr>
          <w:rFonts w:hint="eastAsia" w:ascii="仿宋_GB2312" w:hAnsi="仿宋_GB2312" w:eastAsia="仿宋_GB2312" w:cs="仿宋_GB2312"/>
          <w:sz w:val="32"/>
          <w:szCs w:val="32"/>
          <w:highlight w:val="none"/>
          <w:shd w:val="clear" w:color="auto" w:fill="FFFFFF"/>
        </w:rPr>
        <w:t>。试点企业与</w:t>
      </w:r>
      <w:r>
        <w:rPr>
          <w:rFonts w:hint="eastAsia" w:ascii="仿宋_GB2312" w:hAnsi="仿宋_GB2312" w:eastAsia="仿宋_GB2312" w:cs="仿宋_GB2312"/>
          <w:sz w:val="32"/>
          <w:szCs w:val="32"/>
          <w:highlight w:val="none"/>
          <w:shd w:val="clear" w:color="auto" w:fill="FFFFFF"/>
          <w:lang w:val="en-US" w:eastAsia="zh-CN"/>
        </w:rPr>
        <w:t>综合</w:t>
      </w:r>
      <w:r>
        <w:rPr>
          <w:rFonts w:hint="eastAsia" w:ascii="仿宋_GB2312" w:hAnsi="仿宋_GB2312" w:eastAsia="仿宋_GB2312" w:cs="仿宋_GB2312"/>
          <w:sz w:val="32"/>
          <w:szCs w:val="32"/>
          <w:highlight w:val="none"/>
          <w:shd w:val="clear" w:color="auto" w:fill="FFFFFF"/>
        </w:rPr>
        <w:t>服务商达成</w:t>
      </w:r>
      <w:r>
        <w:rPr>
          <w:rFonts w:hint="eastAsia" w:ascii="仿宋_GB2312" w:hAnsi="仿宋_GB2312" w:eastAsia="仿宋_GB2312" w:cs="仿宋_GB2312"/>
          <w:sz w:val="32"/>
          <w:szCs w:val="32"/>
          <w:highlight w:val="none"/>
          <w:shd w:val="clear" w:color="auto" w:fill="FFFFFF"/>
          <w:lang w:val="en-US" w:eastAsia="zh-CN"/>
        </w:rPr>
        <w:t>的</w:t>
      </w:r>
      <w:r>
        <w:rPr>
          <w:rFonts w:hint="eastAsia" w:ascii="仿宋_GB2312" w:hAnsi="仿宋_GB2312" w:eastAsia="仿宋_GB2312" w:cs="仿宋_GB2312"/>
          <w:sz w:val="32"/>
          <w:szCs w:val="32"/>
          <w:highlight w:val="none"/>
          <w:shd w:val="clear" w:color="auto" w:fill="FFFFFF"/>
        </w:rPr>
        <w:t>数字化改造合作意向，均需签订</w:t>
      </w:r>
      <w:r>
        <w:rPr>
          <w:rFonts w:hint="eastAsia" w:ascii="仿宋_GB2312" w:hAnsi="仿宋_GB2312" w:eastAsia="仿宋_GB2312" w:cs="仿宋_GB2312"/>
          <w:sz w:val="32"/>
          <w:szCs w:val="32"/>
          <w:highlight w:val="none"/>
          <w:shd w:val="clear" w:color="auto" w:fill="FFFFFF"/>
          <w:lang w:val="en-US" w:eastAsia="zh-CN"/>
        </w:rPr>
        <w:t>数字化转型服务</w:t>
      </w:r>
      <w:r>
        <w:rPr>
          <w:rFonts w:hint="eastAsia" w:ascii="仿宋_GB2312" w:hAnsi="仿宋_GB2312" w:eastAsia="仿宋_GB2312" w:cs="仿宋_GB2312"/>
          <w:sz w:val="32"/>
          <w:szCs w:val="32"/>
          <w:highlight w:val="none"/>
          <w:shd w:val="clear" w:color="auto" w:fill="FFFFFF"/>
        </w:rPr>
        <w:t>合同，并</w:t>
      </w:r>
      <w:r>
        <w:rPr>
          <w:rFonts w:hint="eastAsia" w:ascii="仿宋_GB2312" w:hAnsi="仿宋_GB2312" w:eastAsia="仿宋_GB2312" w:cs="仿宋_GB2312"/>
          <w:sz w:val="32"/>
          <w:szCs w:val="32"/>
          <w:highlight w:val="none"/>
          <w:shd w:val="clear" w:color="auto" w:fill="FFFFFF"/>
          <w:lang w:val="en-US" w:eastAsia="zh-CN"/>
        </w:rPr>
        <w:t>通过</w:t>
      </w:r>
      <w:r>
        <w:rPr>
          <w:rFonts w:hint="eastAsia" w:ascii="仿宋_GB2312" w:hAnsi="仿宋_GB2312" w:eastAsia="仿宋_GB2312" w:cs="仿宋_GB2312"/>
          <w:sz w:val="32"/>
          <w:szCs w:val="32"/>
          <w:highlight w:val="none"/>
          <w:shd w:val="clear" w:color="auto" w:fill="FFFFFF"/>
        </w:rPr>
        <w:t>平台</w:t>
      </w:r>
      <w:r>
        <w:rPr>
          <w:rFonts w:hint="eastAsia" w:ascii="仿宋_GB2312" w:hAnsi="仿宋_GB2312" w:eastAsia="仿宋_GB2312" w:cs="仿宋_GB2312"/>
          <w:sz w:val="32"/>
          <w:szCs w:val="32"/>
          <w:highlight w:val="none"/>
          <w:shd w:val="clear" w:color="auto" w:fill="FFFFFF"/>
          <w:lang w:val="en-US" w:eastAsia="zh-CN"/>
        </w:rPr>
        <w:t>备案后领取补贴券。</w:t>
      </w:r>
    </w:p>
    <w:p w14:paraId="77DDC8B2">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项目实施</w:t>
      </w:r>
      <w:r>
        <w:rPr>
          <w:rFonts w:hint="eastAsia" w:ascii="仿宋_GB2312" w:hAnsi="仿宋_GB2312" w:eastAsia="仿宋_GB2312" w:cs="仿宋_GB2312"/>
          <w:sz w:val="32"/>
          <w:szCs w:val="32"/>
          <w:highlight w:val="none"/>
          <w:shd w:val="clear" w:color="auto" w:fill="FFFFFF"/>
        </w:rPr>
        <w:t>。试点企业</w:t>
      </w:r>
      <w:r>
        <w:rPr>
          <w:rFonts w:hint="eastAsia" w:ascii="仿宋_GB2312" w:hAnsi="仿宋_GB2312" w:eastAsia="仿宋_GB2312" w:cs="仿宋_GB2312"/>
          <w:sz w:val="32"/>
          <w:szCs w:val="32"/>
          <w:highlight w:val="none"/>
          <w:shd w:val="clear" w:color="auto" w:fill="FFFFFF"/>
          <w:lang w:val="en-US" w:eastAsia="zh-CN"/>
        </w:rPr>
        <w:t>应</w:t>
      </w:r>
      <w:r>
        <w:rPr>
          <w:rFonts w:hint="eastAsia" w:ascii="仿宋_GB2312" w:hAnsi="仿宋_GB2312" w:eastAsia="仿宋_GB2312" w:cs="仿宋_GB2312"/>
          <w:sz w:val="32"/>
          <w:szCs w:val="32"/>
          <w:highlight w:val="none"/>
          <w:shd w:val="clear" w:color="auto" w:fill="FFFFFF"/>
        </w:rPr>
        <w:t>按照项目立项时登记的建设内容、施工进度计划，组织保障项目推进实施，达到预期成效。试点企业数字化改造项目实施进度，需按月在平台报备，并提供必</w:t>
      </w:r>
      <w:r>
        <w:rPr>
          <w:rFonts w:hint="eastAsia" w:ascii="仿宋_GB2312" w:hAnsi="仿宋_GB2312" w:eastAsia="仿宋_GB2312" w:cs="仿宋_GB2312"/>
          <w:color w:val="auto"/>
          <w:sz w:val="32"/>
          <w:szCs w:val="32"/>
          <w:highlight w:val="none"/>
          <w:shd w:val="clear" w:color="auto" w:fill="FFFFFF"/>
        </w:rPr>
        <w:t>要的图片、文字材料进行佐证。</w:t>
      </w:r>
    </w:p>
    <w:p w14:paraId="799DE4EB">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CN"/>
        </w:rPr>
        <w:t>定级评测。试点企业完成数字化改造，通过自验收后，在平台上提起数字化水平定级评测申请。市工信局组织第三方评测机构按照最新版的《中小企业数字化水平评测指标》等相关文件要求（资料准备见附件1），</w:t>
      </w:r>
      <w:r>
        <w:rPr>
          <w:rFonts w:hint="eastAsia" w:ascii="仿宋_GB2312" w:hAnsi="仿宋_GB2312" w:eastAsia="仿宋_GB2312" w:cs="仿宋_GB2312"/>
          <w:color w:val="auto"/>
          <w:sz w:val="32"/>
          <w:szCs w:val="32"/>
          <w:highlight w:val="none"/>
          <w:shd w:val="clear" w:color="auto" w:fill="FFFFFF"/>
          <w:lang w:val="en-US" w:eastAsia="zh"/>
        </w:rPr>
        <w:t>收集试点企业数字化水平评定依据，形成对试点企业数字化水平的认定意见</w:t>
      </w:r>
      <w:r>
        <w:rPr>
          <w:rFonts w:hint="eastAsia" w:ascii="仿宋_GB2312" w:hAnsi="仿宋_GB2312" w:eastAsia="仿宋_GB2312" w:cs="仿宋_GB2312"/>
          <w:color w:val="auto"/>
          <w:sz w:val="32"/>
          <w:szCs w:val="32"/>
          <w:highlight w:val="none"/>
          <w:shd w:val="clear" w:color="auto" w:fill="FFFFFF"/>
          <w:lang w:val="en-US" w:eastAsia="zh-CN"/>
        </w:rPr>
        <w:t>。</w:t>
      </w:r>
    </w:p>
    <w:p w14:paraId="0CAA7A99">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color w:val="auto"/>
          <w:sz w:val="32"/>
          <w:szCs w:val="32"/>
          <w:highlight w:val="none"/>
          <w:shd w:val="clear" w:color="auto" w:fill="FFFFFF"/>
          <w:lang w:val="en-US" w:eastAsia="zh-CN"/>
        </w:rPr>
      </w:pPr>
      <w:r>
        <w:rPr>
          <w:rFonts w:hint="default" w:ascii="仿宋_GB2312" w:hAnsi="仿宋_GB2312" w:eastAsia="仿宋_GB2312" w:cs="仿宋_GB2312"/>
          <w:color w:val="auto"/>
          <w:sz w:val="32"/>
          <w:szCs w:val="32"/>
          <w:highlight w:val="none"/>
          <w:shd w:val="clear" w:color="auto" w:fill="FFFFFF"/>
          <w:lang w:val="en-US" w:eastAsia="zh-CN"/>
        </w:rPr>
        <w:t>申请验收。试点企业</w:t>
      </w:r>
      <w:r>
        <w:rPr>
          <w:rFonts w:hint="default" w:ascii="仿宋_GB2312" w:hAnsi="仿宋_GB2312" w:eastAsia="仿宋_GB2312" w:cs="仿宋_GB2312"/>
          <w:sz w:val="32"/>
          <w:szCs w:val="32"/>
          <w:highlight w:val="none"/>
          <w:shd w:val="clear" w:color="auto" w:fill="FFFFFF"/>
          <w:lang w:val="en-US" w:eastAsia="zh-CN"/>
        </w:rPr>
        <w:t>数字化水平</w:t>
      </w:r>
      <w:r>
        <w:rPr>
          <w:rFonts w:hint="eastAsia" w:ascii="仿宋_GB2312" w:hAnsi="仿宋_GB2312" w:eastAsia="仿宋_GB2312" w:cs="仿宋_GB2312"/>
          <w:sz w:val="32"/>
          <w:szCs w:val="32"/>
          <w:highlight w:val="none"/>
          <w:shd w:val="clear" w:color="auto" w:fill="FFFFFF"/>
          <w:lang w:val="en-US" w:eastAsia="zh-CN"/>
        </w:rPr>
        <w:t>认定意见</w:t>
      </w:r>
      <w:r>
        <w:rPr>
          <w:rFonts w:hint="default" w:ascii="仿宋_GB2312" w:hAnsi="仿宋_GB2312" w:eastAsia="仿宋_GB2312" w:cs="仿宋_GB2312"/>
          <w:sz w:val="32"/>
          <w:szCs w:val="32"/>
          <w:highlight w:val="none"/>
          <w:shd w:val="clear" w:color="auto" w:fill="FFFFFF"/>
          <w:lang w:val="en-US" w:eastAsia="zh-CN"/>
        </w:rPr>
        <w:t>达到二级</w:t>
      </w:r>
      <w:r>
        <w:rPr>
          <w:rFonts w:hint="eastAsia" w:ascii="仿宋_GB2312" w:hAnsi="仿宋_GB2312" w:eastAsia="仿宋_GB2312" w:cs="仿宋_GB2312"/>
          <w:sz w:val="32"/>
          <w:szCs w:val="32"/>
          <w:highlight w:val="none"/>
          <w:shd w:val="clear" w:color="auto" w:fill="FFFFFF"/>
          <w:lang w:val="en-US" w:eastAsia="zh-CN"/>
        </w:rPr>
        <w:t>及以上的，应按要求准备</w:t>
      </w:r>
      <w:r>
        <w:rPr>
          <w:rFonts w:hint="eastAsia" w:ascii="仿宋_GB2312" w:hAnsi="仿宋_GB2312" w:eastAsia="仿宋_GB2312" w:cs="仿宋_GB2312"/>
          <w:color w:val="auto"/>
          <w:sz w:val="32"/>
          <w:szCs w:val="32"/>
          <w:highlight w:val="none"/>
          <w:shd w:val="clear" w:color="auto" w:fill="FFFFFF"/>
          <w:lang w:val="en-US" w:eastAsia="zh-CN"/>
        </w:rPr>
        <w:t>相关验收材料，在</w:t>
      </w:r>
      <w:r>
        <w:rPr>
          <w:rFonts w:hint="default" w:ascii="仿宋_GB2312" w:hAnsi="仿宋_GB2312" w:eastAsia="仿宋_GB2312" w:cs="仿宋_GB2312"/>
          <w:color w:val="auto"/>
          <w:sz w:val="32"/>
          <w:szCs w:val="32"/>
          <w:highlight w:val="none"/>
          <w:shd w:val="clear" w:color="auto" w:fill="FFFFFF"/>
          <w:lang w:val="en-US" w:eastAsia="zh-CN"/>
        </w:rPr>
        <w:t>平台提交验收申请</w:t>
      </w:r>
      <w:r>
        <w:rPr>
          <w:rFonts w:hint="eastAsia" w:ascii="仿宋_GB2312" w:hAnsi="仿宋_GB2312" w:eastAsia="仿宋_GB2312" w:cs="仿宋_GB2312"/>
          <w:color w:val="auto"/>
          <w:sz w:val="32"/>
          <w:szCs w:val="32"/>
          <w:highlight w:val="none"/>
          <w:shd w:val="clear" w:color="auto" w:fill="FFFFFF"/>
          <w:lang w:val="en-US" w:eastAsia="zh-CN"/>
        </w:rPr>
        <w:t>书（见附件1）。</w:t>
      </w:r>
    </w:p>
    <w:p w14:paraId="0C790671">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形式审查</w:t>
      </w:r>
      <w:r>
        <w:rPr>
          <w:rFonts w:hint="default" w:ascii="仿宋_GB2312" w:hAnsi="仿宋_GB2312" w:eastAsia="仿宋_GB2312" w:cs="仿宋_GB2312"/>
          <w:sz w:val="32"/>
          <w:szCs w:val="32"/>
          <w:highlight w:val="none"/>
          <w:shd w:val="clear" w:color="auto" w:fill="FFFFFF"/>
          <w:lang w:eastAsia="zh-CN"/>
        </w:rPr>
        <w:t>。</w:t>
      </w:r>
      <w:r>
        <w:rPr>
          <w:rFonts w:hint="eastAsia" w:ascii="仿宋_GB2312" w:hAnsi="仿宋_GB2312" w:eastAsia="仿宋_GB2312" w:cs="仿宋_GB2312"/>
          <w:sz w:val="32"/>
          <w:szCs w:val="32"/>
          <w:highlight w:val="none"/>
          <w:shd w:val="clear" w:color="auto" w:fill="FFFFFF"/>
          <w:lang w:val="en-US" w:eastAsia="zh-CN"/>
        </w:rPr>
        <w:t>市工信局对</w:t>
      </w:r>
      <w:r>
        <w:rPr>
          <w:rFonts w:hint="default" w:ascii="仿宋_GB2312" w:hAnsi="仿宋_GB2312" w:eastAsia="仿宋_GB2312" w:cs="仿宋_GB2312"/>
          <w:sz w:val="32"/>
          <w:szCs w:val="32"/>
          <w:highlight w:val="none"/>
          <w:shd w:val="clear" w:color="auto" w:fill="FFFFFF"/>
          <w:lang w:eastAsia="zh-CN"/>
        </w:rPr>
        <w:t>申请材料</w:t>
      </w:r>
      <w:r>
        <w:rPr>
          <w:rFonts w:hint="eastAsia" w:ascii="仿宋_GB2312" w:hAnsi="仿宋_GB2312" w:eastAsia="仿宋_GB2312" w:cs="仿宋_GB2312"/>
          <w:sz w:val="32"/>
          <w:szCs w:val="32"/>
          <w:highlight w:val="none"/>
          <w:shd w:val="clear" w:color="auto" w:fill="FFFFFF"/>
          <w:lang w:val="en-US" w:eastAsia="zh-CN"/>
        </w:rPr>
        <w:t>进行</w:t>
      </w:r>
      <w:r>
        <w:rPr>
          <w:rFonts w:hint="default" w:ascii="仿宋_GB2312" w:hAnsi="仿宋_GB2312" w:eastAsia="仿宋_GB2312" w:cs="仿宋_GB2312"/>
          <w:sz w:val="32"/>
          <w:szCs w:val="32"/>
          <w:highlight w:val="none"/>
          <w:shd w:val="clear" w:color="auto" w:fill="FFFFFF"/>
          <w:lang w:eastAsia="zh-CN"/>
        </w:rPr>
        <w:t>形式审查，主要核查申请材料是否完整、真实有效。</w:t>
      </w:r>
      <w:r>
        <w:rPr>
          <w:rFonts w:hint="eastAsia" w:ascii="仿宋_GB2312" w:hAnsi="仿宋_GB2312" w:eastAsia="仿宋_GB2312" w:cs="仿宋_GB2312"/>
          <w:sz w:val="32"/>
          <w:szCs w:val="32"/>
          <w:highlight w:val="none"/>
          <w:shd w:val="clear" w:color="auto" w:fill="FFFFFF"/>
          <w:lang w:val="en-US" w:eastAsia="zh-CN"/>
        </w:rPr>
        <w:t>具体审核内容如下：</w:t>
      </w:r>
    </w:p>
    <w:p w14:paraId="20583876">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（一）</w:t>
      </w:r>
      <w:r>
        <w:rPr>
          <w:rFonts w:hint="default" w:ascii="Times New Roman" w:hAnsi="Times New Roman" w:eastAsia="仿宋_GB2312" w:cs="Times New Roman"/>
          <w:sz w:val="32"/>
          <w:szCs w:val="32"/>
          <w:highlight w:val="none"/>
          <w:lang w:val="en-US" w:eastAsia="zh-CN"/>
        </w:rPr>
        <w:t>提交的验收材料清单是否完整</w:t>
      </w:r>
      <w:r>
        <w:rPr>
          <w:rFonts w:hint="eastAsia" w:ascii="Times New Roman" w:hAnsi="Times New Roman" w:eastAsia="仿宋_GB2312" w:cs="Times New Roman"/>
          <w:sz w:val="32"/>
          <w:szCs w:val="32"/>
          <w:highlight w:val="none"/>
          <w:lang w:val="en-US" w:eastAsia="zh"/>
        </w:rPr>
        <w:t>，</w:t>
      </w:r>
      <w:r>
        <w:rPr>
          <w:rFonts w:hint="default" w:ascii="Times New Roman" w:hAnsi="Times New Roman" w:eastAsia="仿宋_GB2312" w:cs="Times New Roman"/>
          <w:sz w:val="32"/>
          <w:szCs w:val="32"/>
          <w:highlight w:val="none"/>
          <w:lang w:val="en-US" w:eastAsia="zh-CN"/>
        </w:rPr>
        <w:t>企业数字化改造成效</w:t>
      </w:r>
      <w:r>
        <w:rPr>
          <w:rFonts w:hint="eastAsia" w:ascii="Times New Roman" w:hAnsi="Times New Roman" w:eastAsia="仿宋_GB2312" w:cs="Times New Roman"/>
          <w:sz w:val="32"/>
          <w:szCs w:val="32"/>
          <w:highlight w:val="none"/>
          <w:lang w:val="en-US" w:eastAsia="zh-CN"/>
        </w:rPr>
        <w:t>内容是否完整等</w:t>
      </w:r>
      <w:r>
        <w:rPr>
          <w:rFonts w:hint="default" w:ascii="Times New Roman" w:hAnsi="Times New Roman" w:eastAsia="仿宋_GB2312" w:cs="Times New Roman"/>
          <w:sz w:val="32"/>
          <w:szCs w:val="32"/>
          <w:highlight w:val="none"/>
          <w:lang w:val="en-US" w:eastAsia="zh-CN"/>
        </w:rPr>
        <w:t>；</w:t>
      </w:r>
    </w:p>
    <w:p w14:paraId="338FD9E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（二）</w:t>
      </w:r>
      <w:r>
        <w:rPr>
          <w:rFonts w:hint="default" w:ascii="Times New Roman" w:hAnsi="Times New Roman" w:eastAsia="仿宋_GB2312" w:cs="Times New Roman"/>
          <w:sz w:val="32"/>
          <w:szCs w:val="32"/>
          <w:highlight w:val="none"/>
          <w:lang w:val="en-US" w:eastAsia="zh-CN"/>
        </w:rPr>
        <w:t>申请验收的项目是否与</w:t>
      </w:r>
      <w:r>
        <w:rPr>
          <w:rFonts w:hint="eastAsia" w:ascii="Times New Roman" w:hAnsi="Times New Roman" w:eastAsia="仿宋_GB2312" w:cs="Times New Roman"/>
          <w:sz w:val="32"/>
          <w:szCs w:val="32"/>
          <w:highlight w:val="none"/>
          <w:lang w:val="en-US" w:eastAsia="zh-CN"/>
        </w:rPr>
        <w:t>转型</w:t>
      </w:r>
      <w:r>
        <w:rPr>
          <w:rFonts w:hint="default" w:ascii="Times New Roman" w:hAnsi="Times New Roman" w:eastAsia="仿宋_GB2312" w:cs="Times New Roman"/>
          <w:sz w:val="32"/>
          <w:szCs w:val="32"/>
          <w:highlight w:val="none"/>
          <w:lang w:val="en-US" w:eastAsia="zh-CN"/>
        </w:rPr>
        <w:t>方案一致</w:t>
      </w:r>
      <w:r>
        <w:rPr>
          <w:rFonts w:hint="eastAsia" w:ascii="Times New Roman" w:hAnsi="Times New Roman" w:eastAsia="仿宋_GB2312" w:cs="Times New Roman"/>
          <w:sz w:val="32"/>
          <w:szCs w:val="32"/>
          <w:highlight w:val="none"/>
          <w:lang w:val="en-US" w:eastAsia="zh-CN"/>
        </w:rPr>
        <w:t>。</w:t>
      </w:r>
    </w:p>
    <w:p w14:paraId="29595FBF">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（三）</w:t>
      </w:r>
      <w:r>
        <w:rPr>
          <w:rFonts w:hint="default" w:ascii="Times New Roman" w:hAnsi="Times New Roman" w:eastAsia="仿宋_GB2312" w:cs="Times New Roman"/>
          <w:sz w:val="32"/>
          <w:szCs w:val="32"/>
          <w:highlight w:val="none"/>
          <w:lang w:val="en-US" w:eastAsia="zh-CN"/>
        </w:rPr>
        <w:t>申请验收的</w:t>
      </w:r>
      <w:r>
        <w:rPr>
          <w:rFonts w:hint="eastAsia" w:ascii="Times New Roman" w:hAnsi="Times New Roman" w:eastAsia="仿宋_GB2312" w:cs="Times New Roman"/>
          <w:sz w:val="32"/>
          <w:szCs w:val="32"/>
          <w:highlight w:val="none"/>
          <w:lang w:val="en-US" w:eastAsia="zh-CN"/>
        </w:rPr>
        <w:t>项目应在试点期间完成，合同签订时间、发票开具时间、付款凭证时间等相关资料均在此时间段内。</w:t>
      </w:r>
    </w:p>
    <w:p w14:paraId="1BEB1383">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专家验收。市工信局组织专家委员会开展验收工作，</w:t>
      </w:r>
      <w:r>
        <w:rPr>
          <w:rFonts w:hint="default" w:ascii="仿宋_GB2312" w:hAnsi="仿宋_GB2312" w:eastAsia="仿宋_GB2312" w:cs="仿宋_GB2312"/>
          <w:sz w:val="32"/>
          <w:szCs w:val="32"/>
          <w:highlight w:val="none"/>
          <w:shd w:val="clear" w:color="auto" w:fill="FFFFFF"/>
          <w:lang w:val="en-US" w:eastAsia="zh-CN"/>
        </w:rPr>
        <w:t>通过</w:t>
      </w:r>
      <w:r>
        <w:rPr>
          <w:rFonts w:hint="eastAsia" w:ascii="仿宋_GB2312" w:hAnsi="仿宋_GB2312" w:eastAsia="仿宋_GB2312" w:cs="仿宋_GB2312"/>
          <w:sz w:val="32"/>
          <w:szCs w:val="32"/>
          <w:highlight w:val="none"/>
          <w:shd w:val="clear" w:color="auto" w:fill="FFFFFF"/>
          <w:lang w:val="en-US" w:eastAsia="zh-CN"/>
        </w:rPr>
        <w:t>形式审查的项目，</w:t>
      </w:r>
      <w:r>
        <w:rPr>
          <w:rFonts w:hint="default" w:ascii="仿宋_GB2312" w:hAnsi="仿宋_GB2312" w:eastAsia="仿宋_GB2312" w:cs="仿宋_GB2312"/>
          <w:sz w:val="32"/>
          <w:szCs w:val="32"/>
          <w:highlight w:val="none"/>
          <w:shd w:val="clear" w:color="auto" w:fill="FFFFFF"/>
          <w:lang w:val="en-US" w:eastAsia="zh-CN"/>
        </w:rPr>
        <w:t>由</w:t>
      </w:r>
      <w:r>
        <w:rPr>
          <w:rFonts w:hint="eastAsia" w:ascii="仿宋_GB2312" w:hAnsi="仿宋_GB2312" w:eastAsia="仿宋_GB2312" w:cs="仿宋_GB2312"/>
          <w:sz w:val="32"/>
          <w:szCs w:val="32"/>
          <w:highlight w:val="none"/>
          <w:shd w:val="clear" w:color="auto" w:fill="FFFFFF"/>
          <w:lang w:val="en-US" w:eastAsia="zh-CN"/>
        </w:rPr>
        <w:t>专家委员会</w:t>
      </w:r>
      <w:r>
        <w:rPr>
          <w:rFonts w:hint="default" w:ascii="仿宋_GB2312" w:hAnsi="仿宋_GB2312" w:eastAsia="仿宋_GB2312" w:cs="仿宋_GB2312"/>
          <w:sz w:val="32"/>
          <w:szCs w:val="32"/>
          <w:highlight w:val="none"/>
          <w:shd w:val="clear" w:color="auto" w:fill="FFFFFF"/>
          <w:lang w:val="en-US" w:eastAsia="zh-CN"/>
        </w:rPr>
        <w:t>进行</w:t>
      </w:r>
      <w:r>
        <w:rPr>
          <w:rFonts w:hint="eastAsia" w:ascii="仿宋_GB2312" w:hAnsi="仿宋_GB2312" w:eastAsia="仿宋_GB2312" w:cs="仿宋_GB2312"/>
          <w:sz w:val="32"/>
          <w:szCs w:val="32"/>
          <w:highlight w:val="none"/>
          <w:shd w:val="clear" w:color="auto" w:fill="FFFFFF"/>
          <w:lang w:val="en-US" w:eastAsia="zh-CN"/>
        </w:rPr>
        <w:t>项目验收评审</w:t>
      </w:r>
      <w:r>
        <w:rPr>
          <w:rFonts w:hint="default" w:ascii="仿宋_GB2312" w:hAnsi="仿宋_GB2312" w:eastAsia="仿宋_GB2312" w:cs="仿宋_GB2312"/>
          <w:sz w:val="32"/>
          <w:szCs w:val="32"/>
          <w:highlight w:val="none"/>
          <w:shd w:val="clear" w:color="auto" w:fill="FFFFFF"/>
          <w:lang w:val="en-US" w:eastAsia="zh-CN"/>
        </w:rPr>
        <w:t>，根据</w:t>
      </w:r>
      <w:r>
        <w:rPr>
          <w:rFonts w:hint="eastAsia" w:ascii="仿宋_GB2312" w:hAnsi="仿宋_GB2312" w:eastAsia="仿宋_GB2312" w:cs="仿宋_GB2312"/>
          <w:sz w:val="32"/>
          <w:szCs w:val="32"/>
          <w:highlight w:val="none"/>
          <w:shd w:val="clear" w:color="auto" w:fill="FFFFFF"/>
          <w:lang w:val="en-US" w:eastAsia="zh-CN"/>
        </w:rPr>
        <w:t>企业提供的验收资料</w:t>
      </w:r>
      <w:r>
        <w:rPr>
          <w:rFonts w:hint="default" w:ascii="仿宋_GB2312" w:hAnsi="仿宋_GB2312" w:eastAsia="仿宋_GB2312" w:cs="仿宋_GB2312"/>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shd w:val="clear" w:color="auto" w:fill="FFFFFF"/>
          <w:lang w:val="en-US" w:eastAsia="zh-CN"/>
        </w:rPr>
        <w:t>企业数字化水平评测结果等</w:t>
      </w:r>
      <w:r>
        <w:rPr>
          <w:rFonts w:hint="default" w:ascii="仿宋_GB2312" w:hAnsi="仿宋_GB2312" w:eastAsia="仿宋_GB2312" w:cs="仿宋_GB2312"/>
          <w:sz w:val="32"/>
          <w:szCs w:val="32"/>
          <w:highlight w:val="none"/>
          <w:shd w:val="clear" w:color="auto" w:fill="FFFFFF"/>
          <w:lang w:val="en-US" w:eastAsia="zh-CN"/>
        </w:rPr>
        <w:t>审定项目是否通过验收。验收不通过的，通知</w:t>
      </w:r>
      <w:r>
        <w:rPr>
          <w:rFonts w:hint="eastAsia" w:ascii="仿宋_GB2312" w:hAnsi="仿宋_GB2312" w:eastAsia="仿宋_GB2312" w:cs="仿宋_GB2312"/>
          <w:sz w:val="32"/>
          <w:szCs w:val="32"/>
          <w:highlight w:val="none"/>
          <w:shd w:val="clear" w:color="auto" w:fill="FFFFFF"/>
          <w:lang w:val="en-US" w:eastAsia="zh-CN"/>
        </w:rPr>
        <w:t>并</w:t>
      </w:r>
      <w:r>
        <w:rPr>
          <w:rFonts w:hint="default" w:ascii="仿宋_GB2312" w:hAnsi="仿宋_GB2312" w:eastAsia="仿宋_GB2312" w:cs="仿宋_GB2312"/>
          <w:sz w:val="32"/>
          <w:szCs w:val="32"/>
          <w:highlight w:val="none"/>
          <w:shd w:val="clear" w:color="auto" w:fill="FFFFFF"/>
          <w:lang w:val="en-US" w:eastAsia="zh-CN"/>
        </w:rPr>
        <w:t>督促企业限期</w:t>
      </w:r>
      <w:r>
        <w:rPr>
          <w:rFonts w:hint="eastAsia" w:ascii="仿宋_GB2312" w:hAnsi="仿宋_GB2312" w:eastAsia="仿宋_GB2312" w:cs="仿宋_GB2312"/>
          <w:sz w:val="32"/>
          <w:szCs w:val="32"/>
          <w:highlight w:val="none"/>
          <w:shd w:val="clear" w:color="auto" w:fill="FFFFFF"/>
          <w:lang w:val="en-US" w:eastAsia="zh-CN"/>
        </w:rPr>
        <w:t>在规定时间内持续改进</w:t>
      </w:r>
      <w:r>
        <w:rPr>
          <w:rFonts w:hint="default" w:ascii="仿宋_GB2312" w:hAnsi="仿宋_GB2312" w:eastAsia="仿宋_GB2312" w:cs="仿宋_GB2312"/>
          <w:sz w:val="32"/>
          <w:szCs w:val="32"/>
          <w:highlight w:val="none"/>
          <w:shd w:val="clear" w:color="auto" w:fill="FFFFFF"/>
          <w:lang w:val="en-US" w:eastAsia="zh-CN"/>
        </w:rPr>
        <w:t>，</w:t>
      </w:r>
      <w:r>
        <w:rPr>
          <w:rFonts w:hint="eastAsia" w:ascii="仿宋_GB2312" w:hAnsi="仿宋_GB2312" w:eastAsia="仿宋_GB2312" w:cs="仿宋_GB2312"/>
          <w:sz w:val="32"/>
          <w:szCs w:val="32"/>
          <w:highlight w:val="none"/>
          <w:shd w:val="clear" w:color="auto" w:fill="FFFFFF"/>
          <w:lang w:val="en-US" w:eastAsia="zh-CN"/>
        </w:rPr>
        <w:t>改进期间</w:t>
      </w:r>
      <w:r>
        <w:rPr>
          <w:rFonts w:hint="default" w:ascii="仿宋_GB2312" w:hAnsi="仿宋_GB2312" w:eastAsia="仿宋_GB2312" w:cs="仿宋_GB2312"/>
          <w:sz w:val="32"/>
          <w:szCs w:val="32"/>
          <w:highlight w:val="none"/>
          <w:shd w:val="clear" w:color="auto" w:fill="FFFFFF"/>
          <w:lang w:val="en-US" w:eastAsia="zh-CN"/>
        </w:rPr>
        <w:t>企业可再次申请改造验收</w:t>
      </w:r>
      <w:r>
        <w:rPr>
          <w:rFonts w:hint="eastAsia" w:ascii="仿宋_GB2312" w:hAnsi="仿宋_GB2312" w:eastAsia="仿宋_GB2312" w:cs="仿宋_GB2312"/>
          <w:sz w:val="32"/>
          <w:szCs w:val="32"/>
          <w:highlight w:val="none"/>
          <w:shd w:val="clear" w:color="auto" w:fill="FFFFFF"/>
          <w:lang w:val="en-US" w:eastAsia="zh-CN"/>
        </w:rPr>
        <w:t>，验收申请次数</w:t>
      </w:r>
      <w:r>
        <w:rPr>
          <w:rFonts w:hint="eastAsia" w:ascii="仿宋_GB2312" w:hAnsi="仿宋_GB2312" w:eastAsia="仿宋_GB2312" w:cs="仿宋_GB2312"/>
          <w:sz w:val="32"/>
          <w:szCs w:val="32"/>
          <w:highlight w:val="none"/>
          <w:shd w:val="clear" w:color="auto" w:fill="FFFFFF"/>
          <w:lang w:val="en-US" w:eastAsia="zh"/>
        </w:rPr>
        <w:t>原则上</w:t>
      </w:r>
      <w:r>
        <w:rPr>
          <w:rFonts w:hint="eastAsia" w:ascii="仿宋_GB2312" w:hAnsi="仿宋_GB2312" w:eastAsia="仿宋_GB2312" w:cs="仿宋_GB2312"/>
          <w:sz w:val="32"/>
          <w:szCs w:val="32"/>
          <w:highlight w:val="none"/>
          <w:shd w:val="clear" w:color="auto" w:fill="FFFFFF"/>
          <w:lang w:val="en-US" w:eastAsia="zh-CN"/>
        </w:rPr>
        <w:t>不能超过2次</w:t>
      </w:r>
      <w:r>
        <w:rPr>
          <w:rFonts w:hint="default" w:ascii="仿宋_GB2312" w:hAnsi="仿宋_GB2312" w:eastAsia="仿宋_GB2312" w:cs="仿宋_GB2312"/>
          <w:sz w:val="32"/>
          <w:szCs w:val="32"/>
          <w:highlight w:val="none"/>
          <w:shd w:val="clear" w:color="auto" w:fill="FFFFFF"/>
          <w:lang w:val="en-US" w:eastAsia="zh-CN"/>
        </w:rPr>
        <w:t>。</w:t>
      </w:r>
    </w:p>
    <w:p w14:paraId="693266F3">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rPr>
      </w:pPr>
      <w:r>
        <w:rPr>
          <w:rFonts w:hint="eastAsia" w:ascii="仿宋_GB2312" w:hAnsi="仿宋_GB2312" w:eastAsia="仿宋_GB2312" w:cs="仿宋_GB2312"/>
          <w:sz w:val="32"/>
          <w:szCs w:val="32"/>
          <w:highlight w:val="none"/>
          <w:shd w:val="clear" w:color="auto" w:fill="FFFFFF"/>
          <w:lang w:val="en-US" w:eastAsia="zh-CN"/>
        </w:rPr>
        <w:t>资金兑现。</w:t>
      </w:r>
      <w:r>
        <w:rPr>
          <w:rFonts w:hint="default" w:ascii="仿宋_GB2312" w:hAnsi="仿宋_GB2312" w:eastAsia="仿宋_GB2312" w:cs="仿宋_GB2312"/>
          <w:sz w:val="32"/>
          <w:szCs w:val="32"/>
          <w:highlight w:val="none"/>
          <w:shd w:val="clear" w:color="auto" w:fill="FFFFFF"/>
          <w:lang w:val="en-US" w:eastAsia="zh-CN"/>
        </w:rPr>
        <w:t>通过验收的试点企业</w:t>
      </w:r>
      <w:r>
        <w:rPr>
          <w:rFonts w:hint="eastAsia" w:ascii="仿宋_GB2312" w:hAnsi="仿宋_GB2312" w:eastAsia="仿宋_GB2312" w:cs="仿宋_GB2312"/>
          <w:sz w:val="32"/>
          <w:szCs w:val="32"/>
          <w:highlight w:val="none"/>
          <w:shd w:val="clear" w:color="auto" w:fill="FFFFFF"/>
          <w:lang w:val="en-US" w:eastAsia="zh-CN"/>
        </w:rPr>
        <w:t>项目</w:t>
      </w:r>
      <w:r>
        <w:rPr>
          <w:rFonts w:hint="default" w:ascii="仿宋_GB2312" w:hAnsi="仿宋_GB2312" w:eastAsia="仿宋_GB2312" w:cs="仿宋_GB2312"/>
          <w:sz w:val="32"/>
          <w:szCs w:val="32"/>
          <w:highlight w:val="none"/>
          <w:shd w:val="clear" w:color="auto" w:fill="FFFFFF"/>
          <w:lang w:val="en-US" w:eastAsia="zh-CN"/>
        </w:rPr>
        <w:t>，按照</w:t>
      </w:r>
      <w:r>
        <w:rPr>
          <w:rFonts w:hint="eastAsia" w:ascii="仿宋_GB2312" w:hAnsi="仿宋_GB2312" w:eastAsia="仿宋_GB2312" w:cs="仿宋_GB2312"/>
          <w:sz w:val="32"/>
          <w:szCs w:val="32"/>
          <w:highlight w:val="none"/>
          <w:shd w:val="clear" w:color="auto" w:fill="FFFFFF"/>
          <w:lang w:val="en-US" w:eastAsia="zh-CN"/>
        </w:rPr>
        <w:t>“只审减不审增”原则，对</w:t>
      </w:r>
      <w:r>
        <w:rPr>
          <w:rFonts w:hint="default" w:ascii="仿宋_GB2312" w:hAnsi="仿宋_GB2312" w:eastAsia="仿宋_GB2312" w:cs="仿宋_GB2312"/>
          <w:sz w:val="32"/>
          <w:szCs w:val="32"/>
          <w:highlight w:val="none"/>
          <w:shd w:val="clear" w:color="auto" w:fill="FFFFFF"/>
          <w:lang w:val="en-US" w:eastAsia="zh-CN"/>
        </w:rPr>
        <w:t>其数字化转型</w:t>
      </w:r>
      <w:r>
        <w:rPr>
          <w:rFonts w:hint="eastAsia" w:ascii="仿宋_GB2312" w:hAnsi="仿宋_GB2312" w:eastAsia="仿宋_GB2312" w:cs="仿宋_GB2312"/>
          <w:sz w:val="32"/>
          <w:szCs w:val="32"/>
          <w:highlight w:val="none"/>
          <w:shd w:val="clear" w:color="auto" w:fill="FFFFFF"/>
          <w:lang w:val="en-US" w:eastAsia="zh-CN"/>
        </w:rPr>
        <w:t>实施方案评审投资</w:t>
      </w:r>
      <w:r>
        <w:rPr>
          <w:rFonts w:hint="default" w:ascii="仿宋_GB2312" w:hAnsi="仿宋_GB2312" w:eastAsia="仿宋_GB2312" w:cs="仿宋_GB2312"/>
          <w:sz w:val="32"/>
          <w:szCs w:val="32"/>
          <w:highlight w:val="none"/>
          <w:shd w:val="clear" w:color="auto" w:fill="FFFFFF"/>
          <w:lang w:val="en-US" w:eastAsia="zh-CN"/>
        </w:rPr>
        <w:t>金额的60%给予补助，金额不高于60万元。按照“受托支付”原则，试点企业同意后，将补助金额拨付给行业综合服务商</w:t>
      </w:r>
      <w:r>
        <w:rPr>
          <w:rFonts w:hint="eastAsia" w:ascii="仿宋_GB2312" w:hAnsi="仿宋_GB2312" w:eastAsia="仿宋_GB2312" w:cs="仿宋_GB2312"/>
          <w:sz w:val="32"/>
          <w:szCs w:val="32"/>
          <w:highlight w:val="none"/>
          <w:shd w:val="clear" w:color="auto" w:fill="FFFFFF"/>
          <w:lang w:val="en-US" w:eastAsia="zh-CN"/>
        </w:rPr>
        <w:t>。</w:t>
      </w:r>
    </w:p>
    <w:p w14:paraId="4A144547">
      <w:pPr>
        <w:keepNext w:val="0"/>
        <w:keepLines w:val="0"/>
        <w:pageBreakBefore w:val="0"/>
        <w:widowControl w:val="0"/>
        <w:numPr>
          <w:ilvl w:val="0"/>
          <w:numId w:val="2"/>
        </w:numPr>
        <w:shd w:val="clear" w:color="auto" w:fill="auto"/>
        <w:kinsoku/>
        <w:wordWrap/>
        <w:overflowPunct/>
        <w:topLinePunct w:val="0"/>
        <w:autoSpaceDE/>
        <w:autoSpaceDN/>
        <w:bidi w:val="0"/>
        <w:adjustRightInd w:val="0"/>
        <w:snapToGrid w:val="0"/>
        <w:spacing w:before="313" w:beforeLines="100" w:after="160" w:afterLines="-2147483648" w:line="560" w:lineRule="exact"/>
        <w:jc w:val="center"/>
        <w:textAlignment w:val="auto"/>
        <w:outlineLvl w:val="0"/>
        <w:rPr>
          <w:rFonts w:hint="eastAsia" w:ascii="黑体" w:hAnsi="黑体" w:eastAsia="黑体" w:cs="黑体"/>
          <w:color w:val="333333"/>
          <w:kern w:val="0"/>
          <w:sz w:val="32"/>
          <w:szCs w:val="32"/>
          <w:highlight w:val="none"/>
          <w:shd w:val="clear" w:color="auto" w:fill="FFFFFF"/>
        </w:rPr>
      </w:pPr>
      <w:r>
        <w:rPr>
          <w:rFonts w:hint="eastAsia" w:ascii="黑体" w:hAnsi="黑体" w:eastAsia="黑体" w:cs="黑体"/>
          <w:color w:val="333333"/>
          <w:kern w:val="0"/>
          <w:sz w:val="32"/>
          <w:szCs w:val="32"/>
          <w:highlight w:val="none"/>
          <w:shd w:val="clear" w:color="auto" w:fill="FFFFFF"/>
          <w:lang w:val="en-US" w:eastAsia="zh-CN"/>
        </w:rPr>
        <w:t>项目管理</w:t>
      </w:r>
    </w:p>
    <w:p w14:paraId="47EB8E0F">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val="en-US" w:eastAsia="zh-CN"/>
        </w:rPr>
        <w:t>项目延期。对建设周期超期3个月的项目，补助资金减少30%；对建设周期超期6个月或城市试点结束前尚未完成验收的项目，取消补助资金资格。</w:t>
      </w:r>
    </w:p>
    <w:p w14:paraId="50667EBD">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val="en-US" w:eastAsia="zh-CN"/>
        </w:rPr>
        <w:t>项目变更。确因试点企业需求变化、技术升级等进行项目变更的，变更金额及内容不得超过20%，且应在平台进行审核备案。项目变更未备案或备案后未按要求实施的，不予验收，相关后果由项目单位自行承担，</w:t>
      </w:r>
      <w:r>
        <w:rPr>
          <w:rFonts w:hint="eastAsia" w:ascii="仿宋_GB2312" w:hAnsi="仿宋_GB2312" w:eastAsia="仿宋_GB2312" w:cs="仿宋_GB2312"/>
          <w:sz w:val="32"/>
          <w:szCs w:val="32"/>
          <w:highlight w:val="none"/>
          <w:shd w:val="clear" w:color="auto" w:fill="FFFFFF"/>
          <w:lang w:val="en-US" w:eastAsia="zh-CN"/>
        </w:rPr>
        <w:t>项目变更申请次数</w:t>
      </w:r>
      <w:r>
        <w:rPr>
          <w:rFonts w:hint="eastAsia" w:ascii="仿宋_GB2312" w:hAnsi="仿宋_GB2312" w:eastAsia="仿宋_GB2312" w:cs="仿宋_GB2312"/>
          <w:sz w:val="32"/>
          <w:szCs w:val="32"/>
          <w:highlight w:val="none"/>
          <w:shd w:val="clear" w:color="auto" w:fill="FFFFFF"/>
          <w:lang w:val="en-US" w:eastAsia="zh"/>
        </w:rPr>
        <w:t>原则</w:t>
      </w:r>
      <w:r>
        <w:rPr>
          <w:rFonts w:hint="eastAsia" w:ascii="仿宋_GB2312" w:hAnsi="仿宋_GB2312" w:eastAsia="仿宋_GB2312" w:cs="仿宋_GB2312"/>
          <w:sz w:val="32"/>
          <w:szCs w:val="32"/>
          <w:highlight w:val="none"/>
          <w:shd w:val="clear" w:color="auto" w:fill="FFFFFF"/>
          <w:lang w:val="en-US" w:eastAsia="zh-CN"/>
        </w:rPr>
        <w:t>只有1次</w:t>
      </w:r>
      <w:r>
        <w:rPr>
          <w:rFonts w:hint="default" w:ascii="仿宋_GB2312" w:hAnsi="仿宋_GB2312" w:eastAsia="仿宋_GB2312" w:cs="仿宋_GB2312"/>
          <w:sz w:val="32"/>
          <w:szCs w:val="32"/>
          <w:highlight w:val="none"/>
          <w:shd w:val="clear" w:color="auto" w:fill="FFFFFF"/>
          <w:lang w:val="en-US" w:eastAsia="zh-CN"/>
        </w:rPr>
        <w:t>。</w:t>
      </w:r>
    </w:p>
    <w:p w14:paraId="6D185968">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lang w:val="en-US" w:eastAsia="zh-CN"/>
        </w:rPr>
        <w:t>项目终止。因需求变动或其他客观因素导致项目需取消或终止的，试点企业应提交项目取消或终止说明材料，并报平台审核备案。</w:t>
      </w:r>
    </w:p>
    <w:p w14:paraId="41D9B866">
      <w:pPr>
        <w:widowControl w:val="0"/>
        <w:numPr>
          <w:ilvl w:val="0"/>
          <w:numId w:val="2"/>
        </w:numPr>
        <w:shd w:val="clear" w:color="auto" w:fill="auto"/>
        <w:adjustRightInd w:val="0"/>
        <w:snapToGrid w:val="0"/>
        <w:spacing w:before="313" w:beforeLines="100" w:after="160" w:afterLines="-2147483648" w:line="560" w:lineRule="exact"/>
        <w:ind w:firstLine="0"/>
        <w:jc w:val="center"/>
        <w:outlineLvl w:val="0"/>
        <w:rPr>
          <w:rFonts w:hint="eastAsia" w:ascii="黑体" w:hAnsi="黑体" w:eastAsia="黑体" w:cs="黑体"/>
          <w:color w:val="333333"/>
          <w:kern w:val="0"/>
          <w:sz w:val="32"/>
          <w:szCs w:val="32"/>
          <w:highlight w:val="none"/>
          <w:shd w:val="clear" w:color="auto" w:fill="FFFFFF"/>
          <w:lang w:val="en-US" w:eastAsia="zh-CN"/>
        </w:rPr>
      </w:pPr>
      <w:r>
        <w:rPr>
          <w:rFonts w:hint="eastAsia" w:ascii="黑体" w:hAnsi="黑体" w:eastAsia="黑体" w:cs="黑体"/>
          <w:color w:val="333333"/>
          <w:kern w:val="0"/>
          <w:sz w:val="32"/>
          <w:szCs w:val="32"/>
          <w:highlight w:val="none"/>
          <w:shd w:val="clear" w:color="auto" w:fill="FFFFFF"/>
          <w:lang w:val="en-US" w:eastAsia="zh-CN"/>
        </w:rPr>
        <w:t>其他要求</w:t>
      </w:r>
    </w:p>
    <w:p w14:paraId="1361568B">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sz w:val="32"/>
          <w:szCs w:val="32"/>
          <w:highlight w:val="none"/>
          <w:shd w:val="clear" w:color="auto" w:fill="FFFFFF"/>
          <w:lang w:val="en-US" w:eastAsia="zh-CN"/>
        </w:rPr>
      </w:pPr>
      <w:r>
        <w:rPr>
          <w:rFonts w:hint="eastAsia" w:ascii="仿宋_GB2312" w:hAnsi="仿宋_GB2312" w:eastAsia="仿宋_GB2312" w:cs="仿宋_GB2312"/>
          <w:sz w:val="32"/>
          <w:szCs w:val="32"/>
          <w:highlight w:val="none"/>
          <w:shd w:val="clear" w:color="auto" w:fill="FFFFFF"/>
          <w:lang w:val="en-US" w:eastAsia="zh-CN"/>
        </w:rPr>
        <w:t>在验收过程中，各相关主体应严格按照工作要求开展工作。</w:t>
      </w:r>
    </w:p>
    <w:p w14:paraId="14C7BD78">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（一）试点企业须对项目验收申报材料的真实性、完整性和准确性负责，并积极配合评测、验收工作。</w:t>
      </w:r>
    </w:p>
    <w:p w14:paraId="2517B7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（二）服务商为企业提供的材料和服务不得弄虚作假，不得扰乱市场秩序，严格遵守数据安全相关法律法规，确保试点企业数据的安全性和隐私性。</w:t>
      </w:r>
    </w:p>
    <w:p w14:paraId="0EFA8F0B">
      <w:pPr>
        <w:numPr>
          <w:ilvl w:val="1"/>
          <w:numId w:val="3"/>
        </w:numPr>
        <w:adjustRightInd w:val="0"/>
        <w:snapToGrid w:val="0"/>
        <w:spacing w:line="600" w:lineRule="exact"/>
        <w:ind w:firstLine="640" w:firstLineChars="200"/>
        <w:outlineLvl w:val="1"/>
        <w:rPr>
          <w:rFonts w:hint="eastAsia" w:ascii="仿宋_GB2312" w:hAnsi="仿宋_GB2312" w:eastAsia="仿宋_GB2312" w:cs="仿宋_GB2312"/>
          <w:color w:val="auto"/>
          <w:sz w:val="32"/>
          <w:szCs w:val="32"/>
          <w:highlight w:val="none"/>
          <w:shd w:val="clear" w:color="auto" w:fill="FFFFFF"/>
          <w:lang w:val="en-US" w:eastAsia="zh-CN"/>
        </w:rPr>
      </w:pPr>
      <w:r>
        <w:rPr>
          <w:rFonts w:hint="eastAsia" w:ascii="仿宋_GB2312" w:hAnsi="仿宋_GB2312" w:eastAsia="仿宋_GB2312" w:cs="仿宋_GB2312"/>
          <w:color w:val="auto"/>
          <w:sz w:val="32"/>
          <w:szCs w:val="32"/>
          <w:highlight w:val="none"/>
          <w:shd w:val="clear" w:color="auto" w:fill="FFFFFF"/>
          <w:lang w:val="en-US" w:eastAsia="zh"/>
        </w:rPr>
        <w:t>试点</w:t>
      </w:r>
      <w:r>
        <w:rPr>
          <w:rFonts w:hint="eastAsia" w:ascii="仿宋_GB2312" w:hAnsi="仿宋_GB2312" w:eastAsia="仿宋_GB2312" w:cs="仿宋_GB2312"/>
          <w:color w:val="auto"/>
          <w:sz w:val="32"/>
          <w:szCs w:val="32"/>
          <w:highlight w:val="none"/>
          <w:shd w:val="clear" w:color="auto" w:fill="FFFFFF"/>
          <w:lang w:val="en-US" w:eastAsia="zh-CN"/>
        </w:rPr>
        <w:t>企业数字化转型项目如存在国家、省级抽查未通过的情况，向综合服务商追回全部已支付资金</w:t>
      </w:r>
      <w:r>
        <w:rPr>
          <w:rFonts w:hint="eastAsia" w:ascii="仿宋_GB2312" w:hAnsi="仿宋_GB2312" w:eastAsia="仿宋_GB2312" w:cs="仿宋_GB2312"/>
          <w:color w:val="auto"/>
          <w:sz w:val="32"/>
          <w:szCs w:val="32"/>
          <w:highlight w:val="none"/>
          <w:shd w:val="clear" w:color="auto" w:fill="FFFFFF"/>
          <w:lang w:eastAsia="zh-CN"/>
        </w:rPr>
        <w:t>。</w:t>
      </w:r>
    </w:p>
    <w:p w14:paraId="6A8F0E71">
      <w:pPr>
        <w:widowControl w:val="0"/>
        <w:numPr>
          <w:ilvl w:val="0"/>
          <w:numId w:val="2"/>
        </w:numPr>
        <w:shd w:val="clear" w:color="auto" w:fill="auto"/>
        <w:adjustRightInd w:val="0"/>
        <w:snapToGrid w:val="0"/>
        <w:spacing w:before="313" w:beforeLines="100" w:after="160" w:afterLines="-2147483648" w:line="560" w:lineRule="exact"/>
        <w:ind w:firstLine="0"/>
        <w:jc w:val="center"/>
        <w:outlineLvl w:val="0"/>
        <w:rPr>
          <w:rFonts w:hint="eastAsia" w:ascii="黑体" w:hAnsi="黑体" w:eastAsia="黑体" w:cs="黑体"/>
          <w:color w:val="333333"/>
          <w:kern w:val="0"/>
          <w:sz w:val="32"/>
          <w:szCs w:val="32"/>
          <w:highlight w:val="none"/>
          <w:shd w:val="clear" w:color="auto" w:fill="FFFFFF"/>
          <w:lang w:val="en-US" w:eastAsia="zh-CN"/>
        </w:rPr>
      </w:pPr>
      <w:r>
        <w:rPr>
          <w:rFonts w:hint="eastAsia" w:ascii="黑体" w:hAnsi="黑体" w:eastAsia="黑体" w:cs="黑体"/>
          <w:color w:val="333333"/>
          <w:kern w:val="0"/>
          <w:sz w:val="32"/>
          <w:szCs w:val="32"/>
          <w:highlight w:val="none"/>
          <w:shd w:val="clear" w:color="auto" w:fill="FFFFFF"/>
          <w:lang w:val="en-US" w:eastAsia="zh-CN"/>
        </w:rPr>
        <w:t>附则</w:t>
      </w:r>
    </w:p>
    <w:p w14:paraId="72BC0DEB">
      <w:pPr>
        <w:numPr>
          <w:ilvl w:val="1"/>
          <w:numId w:val="3"/>
        </w:numPr>
        <w:adjustRightInd w:val="0"/>
        <w:snapToGrid w:val="0"/>
        <w:spacing w:line="600" w:lineRule="exact"/>
        <w:ind w:firstLine="640" w:firstLineChars="200"/>
        <w:outlineLvl w:val="1"/>
        <w:rPr>
          <w:rFonts w:hint="default" w:ascii="仿宋_GB2312" w:hAnsi="仿宋_GB2312" w:eastAsia="仿宋_GB2312" w:cs="仿宋_GB2312"/>
          <w:sz w:val="32"/>
          <w:szCs w:val="32"/>
          <w:highlight w:val="none"/>
          <w:shd w:val="clear" w:color="auto" w:fill="FFFFFF"/>
          <w:lang w:val="en-US" w:eastAsia="zh-CN"/>
        </w:rPr>
      </w:pPr>
      <w:r>
        <w:rPr>
          <w:rFonts w:hint="default" w:ascii="仿宋_GB2312" w:hAnsi="仿宋_GB2312" w:eastAsia="仿宋_GB2312" w:cs="仿宋_GB2312"/>
          <w:sz w:val="32"/>
          <w:szCs w:val="32"/>
          <w:highlight w:val="none"/>
          <w:shd w:val="clear" w:color="auto" w:fill="FFFFFF"/>
          <w:lang w:val="en-US" w:eastAsia="zh-CN"/>
        </w:rPr>
        <w:t>本</w:t>
      </w:r>
      <w:r>
        <w:rPr>
          <w:rFonts w:hint="eastAsia" w:ascii="仿宋_GB2312" w:hAnsi="仿宋_GB2312" w:eastAsia="仿宋_GB2312" w:cs="仿宋_GB2312"/>
          <w:sz w:val="32"/>
          <w:szCs w:val="32"/>
          <w:highlight w:val="none"/>
          <w:shd w:val="clear" w:color="auto" w:fill="FFFFFF"/>
          <w:lang w:val="en-US" w:eastAsia="zh-CN"/>
        </w:rPr>
        <w:t>细则</w:t>
      </w:r>
      <w:r>
        <w:rPr>
          <w:rFonts w:hint="default" w:ascii="仿宋_GB2312" w:hAnsi="仿宋_GB2312" w:eastAsia="仿宋_GB2312" w:cs="仿宋_GB2312"/>
          <w:sz w:val="32"/>
          <w:szCs w:val="32"/>
          <w:highlight w:val="none"/>
          <w:shd w:val="clear" w:color="auto" w:fill="FFFFFF"/>
          <w:lang w:val="en-US" w:eastAsia="zh-CN"/>
        </w:rPr>
        <w:t>自印发之日起施行，有效期至</w:t>
      </w:r>
      <w:r>
        <w:rPr>
          <w:rFonts w:hint="eastAsia" w:ascii="仿宋_GB2312" w:hAnsi="仿宋_GB2312" w:eastAsia="仿宋_GB2312" w:cs="仿宋_GB2312"/>
          <w:sz w:val="32"/>
          <w:szCs w:val="32"/>
          <w:highlight w:val="none"/>
          <w:shd w:val="clear" w:color="auto" w:fill="FFFFFF"/>
          <w:lang w:val="en-US" w:eastAsia="zh-CN"/>
        </w:rPr>
        <w:t>贵阳市通过国家城市试点验收。</w:t>
      </w:r>
    </w:p>
    <w:p w14:paraId="6D8BAE0F">
      <w:pPr>
        <w:keepNext w:val="0"/>
        <w:keepLines w:val="0"/>
        <w:pageBreakBefore w:val="0"/>
        <w:widowControl/>
        <w:numPr>
          <w:ilvl w:val="1"/>
          <w:numId w:val="3"/>
        </w:numPr>
        <w:kinsoku/>
        <w:wordWrap/>
        <w:overflowPunct/>
        <w:topLinePunct w:val="0"/>
        <w:autoSpaceDE/>
        <w:autoSpaceDN/>
        <w:bidi w:val="0"/>
        <w:adjustRightInd w:val="0"/>
        <w:snapToGrid w:val="0"/>
        <w:spacing w:line="600" w:lineRule="exact"/>
        <w:ind w:left="0" w:leftChars="0" w:firstLine="640" w:firstLineChars="200"/>
        <w:textAlignment w:val="auto"/>
        <w:outlineLvl w:val="1"/>
        <w:rPr>
          <w:rFonts w:hint="default" w:ascii="仿宋_GB2312" w:hAnsi="仿宋_GB2312" w:eastAsia="仿宋_GB2312" w:cs="仿宋_GB2312"/>
          <w:sz w:val="32"/>
          <w:szCs w:val="32"/>
          <w:highlight w:val="none"/>
          <w:shd w:val="clear" w:color="auto" w:fill="FFFFFF"/>
          <w:lang w:eastAsia="zh-CN"/>
        </w:rPr>
      </w:pPr>
      <w:r>
        <w:rPr>
          <w:rFonts w:hint="default" w:ascii="仿宋_GB2312" w:hAnsi="仿宋_GB2312" w:eastAsia="仿宋_GB2312" w:cs="仿宋_GB2312"/>
          <w:sz w:val="32"/>
          <w:szCs w:val="32"/>
          <w:highlight w:val="none"/>
          <w:shd w:val="clear" w:color="auto" w:fill="FFFFFF"/>
          <w:lang w:eastAsia="zh-CN"/>
        </w:rPr>
        <w:t>本细则自发布之日起施行，有效期至2026年10月31日。如国家和省有关政策发生调整，则按照国家和贵州省有关政策执行。</w:t>
      </w:r>
    </w:p>
    <w:p w14:paraId="3F1ED3E4">
      <w:pPr>
        <w:widowControl w:val="0"/>
        <w:kinsoku/>
        <w:autoSpaceDE/>
        <w:autoSpaceDN/>
        <w:adjustRightInd w:val="0"/>
        <w:snapToGrid w:val="0"/>
        <w:spacing w:line="560" w:lineRule="exact"/>
        <w:ind w:firstLine="640" w:firstLineChars="200"/>
        <w:jc w:val="left"/>
        <w:textAlignment w:val="auto"/>
        <w:outlineLvl w:val="9"/>
        <w:rPr>
          <w:rFonts w:hint="default" w:ascii="Times New Roman" w:hAnsi="Times New Roman" w:eastAsia="仿宋_GB2312" w:cs="Times New Roman"/>
          <w:sz w:val="32"/>
          <w:szCs w:val="32"/>
          <w:lang w:val="en-US" w:eastAsia="zh-CN"/>
        </w:rPr>
      </w:pPr>
    </w:p>
    <w:p w14:paraId="3D4B5F4C">
      <w:pPr>
        <w:widowControl w:val="0"/>
        <w:kinsoku/>
        <w:autoSpaceDE/>
        <w:autoSpaceDN/>
        <w:adjustRightInd w:val="0"/>
        <w:snapToGrid w:val="0"/>
        <w:spacing w:line="560" w:lineRule="exact"/>
        <w:ind w:firstLine="640" w:firstLineChars="200"/>
        <w:jc w:val="left"/>
        <w:textAlignment w:val="auto"/>
        <w:outlineLvl w:val="9"/>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附件：1.中小企业数字化水平定级评测佐证材料收集清单</w:t>
      </w:r>
    </w:p>
    <w:p w14:paraId="2F1F0C73">
      <w:pPr>
        <w:widowControl w:val="0"/>
        <w:kinsoku/>
        <w:autoSpaceDE/>
        <w:autoSpaceDN/>
        <w:adjustRightInd w:val="0"/>
        <w:snapToGrid w:val="0"/>
        <w:spacing w:line="560" w:lineRule="exact"/>
        <w:ind w:left="0" w:leftChars="0" w:firstLine="1600" w:firstLineChars="500"/>
        <w:jc w:val="left"/>
        <w:textAlignment w:val="auto"/>
        <w:outlineLvl w:val="9"/>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2.贵阳市中小企业数字化转型试点项目验收申请书</w:t>
      </w:r>
    </w:p>
    <w:p w14:paraId="41C59F6C">
      <w:pPr>
        <w:widowControl w:val="0"/>
        <w:kinsoku/>
        <w:autoSpaceDE/>
        <w:autoSpaceDN/>
        <w:adjustRightInd w:val="0"/>
        <w:snapToGrid w:val="0"/>
        <w:spacing w:line="560" w:lineRule="exact"/>
        <w:jc w:val="left"/>
        <w:textAlignment w:val="auto"/>
        <w:outlineLvl w:val="9"/>
        <w:rPr>
          <w:rFonts w:hint="default" w:ascii="Times New Roman" w:hAnsi="Times New Roman" w:eastAsia="仿宋_GB2312" w:cs="Times New Roman"/>
          <w:sz w:val="32"/>
          <w:szCs w:val="32"/>
          <w:lang w:val="en-US" w:eastAsia="zh-CN"/>
        </w:rPr>
      </w:pPr>
    </w:p>
    <w:p w14:paraId="7831293D">
      <w:pPr>
        <w:widowControl/>
        <w:kinsoku/>
        <w:autoSpaceDE/>
        <w:autoSpaceDN/>
        <w:adjustRightInd/>
        <w:snapToGrid/>
        <w:spacing w:line="240" w:lineRule="auto"/>
        <w:ind w:firstLine="0" w:firstLineChars="0"/>
        <w:jc w:val="left"/>
        <w:textAlignment w:val="auto"/>
        <w:outlineLvl w:val="9"/>
        <w:rPr>
          <w:rFonts w:hint="default" w:ascii="Times New Roman" w:hAnsi="Times New Roman" w:eastAsia="仿宋_GB2312" w:cs="Times New Roman"/>
          <w:sz w:val="32"/>
          <w:szCs w:val="32"/>
          <w:lang w:val="en-US" w:eastAsia="zh-CN"/>
        </w:rPr>
        <w:sectPr>
          <w:footerReference r:id="rId4" w:type="first"/>
          <w:footerReference r:id="rId3" w:type="default"/>
          <w:pgSz w:w="11906" w:h="16838"/>
          <w:pgMar w:top="2098" w:right="1474" w:bottom="1814" w:left="1587" w:header="851" w:footer="992" w:gutter="0"/>
          <w:pgBorders>
            <w:top w:val="none" w:sz="0" w:space="0"/>
            <w:left w:val="none" w:sz="0" w:space="0"/>
            <w:bottom w:val="none" w:sz="0" w:space="0"/>
            <w:right w:val="none" w:sz="0" w:space="0"/>
          </w:pgBorders>
          <w:pgNumType w:fmt="decimal"/>
          <w:cols w:space="720" w:num="1"/>
          <w:titlePg/>
          <w:docGrid w:type="lines" w:linePitch="381" w:charSpace="0"/>
        </w:sectPr>
      </w:pPr>
    </w:p>
    <w:p w14:paraId="3F99000B">
      <w:pPr>
        <w:widowControl/>
        <w:kinsoku/>
        <w:autoSpaceDE/>
        <w:autoSpaceDN/>
        <w:adjustRightInd/>
        <w:snapToGrid/>
        <w:spacing w:line="480" w:lineRule="exact"/>
        <w:ind w:firstLine="0" w:firstLineChars="0"/>
        <w:jc w:val="left"/>
        <w:textAlignment w:val="auto"/>
        <w:outlineLvl w:val="0"/>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黑体" w:hAnsi="黑体" w:eastAsia="黑体" w:cs="黑体"/>
          <w:color w:val="auto"/>
          <w:kern w:val="0"/>
          <w:sz w:val="32"/>
          <w:szCs w:val="32"/>
          <w:lang w:val="en-US" w:eastAsia="zh-CN"/>
        </w:rPr>
        <w:t>1</w:t>
      </w:r>
    </w:p>
    <w:p w14:paraId="6B9402DF">
      <w:pPr>
        <w:widowControl/>
        <w:kinsoku/>
        <w:autoSpaceDE/>
        <w:autoSpaceDN/>
        <w:adjustRightInd/>
        <w:snapToGrid/>
        <w:spacing w:line="480" w:lineRule="exact"/>
        <w:ind w:firstLine="0" w:firstLineChars="0"/>
        <w:jc w:val="center"/>
        <w:textAlignment w:val="auto"/>
        <w:outlineLvl w:val="0"/>
        <w:rPr>
          <w:rFonts w:hint="eastAsia" w:ascii="方正小标宋简体" w:hAnsi="方正小标宋简体" w:eastAsia="方正小标宋简体" w:cs="方正小标宋简体"/>
          <w:color w:val="auto"/>
          <w:kern w:val="0"/>
          <w:sz w:val="44"/>
          <w:szCs w:val="44"/>
          <w:lang w:val="en-US" w:eastAsia="zh"/>
        </w:rPr>
      </w:pPr>
      <w:r>
        <w:rPr>
          <w:rFonts w:hint="eastAsia" w:ascii="方正小标宋简体" w:hAnsi="方正小标宋简体" w:eastAsia="方正小标宋简体" w:cs="方正小标宋简体"/>
          <w:color w:val="auto"/>
          <w:kern w:val="0"/>
          <w:sz w:val="44"/>
          <w:szCs w:val="44"/>
          <w:lang w:val="en-US" w:eastAsia="zh-CN"/>
        </w:rPr>
        <w:t>中小企业数字化水平定级评测佐证材料</w:t>
      </w:r>
      <w:r>
        <w:rPr>
          <w:rFonts w:hint="eastAsia" w:ascii="方正小标宋简体" w:hAnsi="方正小标宋简体" w:eastAsia="方正小标宋简体" w:cs="方正小标宋简体"/>
          <w:color w:val="auto"/>
          <w:kern w:val="0"/>
          <w:sz w:val="44"/>
          <w:szCs w:val="44"/>
          <w:lang w:val="en-US" w:eastAsia="zh"/>
        </w:rPr>
        <w:t>收集清单</w:t>
      </w:r>
    </w:p>
    <w:p w14:paraId="497B4ECE">
      <w:pPr>
        <w:widowControl w:val="0"/>
        <w:numPr>
          <w:ilvl w:val="0"/>
          <w:numId w:val="4"/>
        </w:numPr>
        <w:tabs>
          <w:tab w:val="left" w:pos="0"/>
        </w:tabs>
        <w:ind w:left="560" w:leftChars="0"/>
        <w:jc w:val="both"/>
        <w:outlineLvl w:val="9"/>
        <w:rPr>
          <w:rFonts w:hint="eastAsia" w:ascii="黑体" w:hAnsi="黑体" w:eastAsia="黑体" w:cs="黑体"/>
          <w:kern w:val="2"/>
          <w:sz w:val="28"/>
          <w:szCs w:val="28"/>
          <w:lang w:bidi="ar"/>
        </w:rPr>
      </w:pPr>
      <w:r>
        <w:rPr>
          <w:rFonts w:hint="eastAsia" w:ascii="黑体" w:hAnsi="黑体" w:eastAsia="黑体" w:cs="黑体"/>
          <w:kern w:val="2"/>
          <w:sz w:val="28"/>
          <w:szCs w:val="28"/>
          <w:lang w:bidi="ar"/>
        </w:rPr>
        <w:t>项目实施情况索引表</w:t>
      </w:r>
    </w:p>
    <w:p w14:paraId="55F8D33D">
      <w:pPr>
        <w:keepNext w:val="0"/>
        <w:keepLines w:val="0"/>
        <w:pageBreakBefore w:val="0"/>
        <w:widowControl w:val="0"/>
        <w:numPr>
          <w:ilvl w:val="0"/>
          <w:numId w:val="0"/>
        </w:numPr>
        <w:tabs>
          <w:tab w:val="left" w:pos="0"/>
        </w:tabs>
        <w:kinsoku/>
        <w:wordWrap/>
        <w:overflowPunct/>
        <w:topLinePunct w:val="0"/>
        <w:autoSpaceDE/>
        <w:autoSpaceDN/>
        <w:bidi w:val="0"/>
        <w:adjustRightInd/>
        <w:snapToGrid/>
        <w:ind w:firstLine="560" w:firstLineChars="200"/>
        <w:jc w:val="both"/>
        <w:textAlignment w:val="auto"/>
        <w:outlineLvl w:val="9"/>
        <w:rPr>
          <w:rFonts w:hint="eastAsia" w:ascii="仿宋_GB2312" w:hAnsi="仿宋_GB2312" w:eastAsia="仿宋_GB2312" w:cs="仿宋_GB2312"/>
          <w:kern w:val="2"/>
          <w:sz w:val="28"/>
          <w:szCs w:val="28"/>
          <w:lang w:eastAsia="zh-CN" w:bidi="ar"/>
        </w:rPr>
      </w:pPr>
      <w:r>
        <w:rPr>
          <w:rFonts w:hint="eastAsia" w:ascii="仿宋_GB2312" w:hAnsi="仿宋_GB2312" w:eastAsia="仿宋_GB2312" w:cs="仿宋_GB2312"/>
          <w:sz w:val="28"/>
          <w:szCs w:val="28"/>
        </w:rPr>
        <w:t>依据数字化基础、管理及成效</w:t>
      </w:r>
      <w:r>
        <w:rPr>
          <w:rFonts w:hint="eastAsia" w:ascii="仿宋_GB2312" w:hAnsi="仿宋_GB2312" w:eastAsia="仿宋_GB2312" w:cs="仿宋_GB2312"/>
          <w:sz w:val="28"/>
          <w:szCs w:val="28"/>
          <w:lang w:eastAsia="zh-CN"/>
        </w:rPr>
        <w:t>评估，</w:t>
      </w:r>
      <w:r>
        <w:rPr>
          <w:rFonts w:hint="eastAsia" w:ascii="仿宋_GB2312" w:hAnsi="仿宋_GB2312" w:eastAsia="仿宋_GB2312" w:cs="仿宋_GB2312"/>
          <w:sz w:val="28"/>
          <w:szCs w:val="28"/>
        </w:rPr>
        <w:t>以精炼的文字、清晰的图片或截图等形式描述项目数字化建设实际内容，并将章节号以及页码数填入在上节表格中，以此作为数字化水平的佐证材料</w:t>
      </w:r>
      <w:r>
        <w:rPr>
          <w:rFonts w:hint="eastAsia" w:ascii="仿宋_GB2312" w:hAnsi="仿宋_GB2312" w:eastAsia="仿宋_GB2312" w:cs="仿宋_GB2312"/>
          <w:sz w:val="28"/>
          <w:szCs w:val="28"/>
          <w:lang w:eastAsia="zh-CN"/>
        </w:rPr>
        <w:t>。</w:t>
      </w:r>
    </w:p>
    <w:tbl>
      <w:tblPr>
        <w:tblStyle w:val="13"/>
        <w:tblW w:w="146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8"/>
        <w:gridCol w:w="1714"/>
        <w:gridCol w:w="1320"/>
        <w:gridCol w:w="1353"/>
        <w:gridCol w:w="6993"/>
        <w:gridCol w:w="2281"/>
      </w:tblGrid>
      <w:tr w14:paraId="2A8F8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blHeader/>
          <w:jc w:val="center"/>
        </w:trPr>
        <w:tc>
          <w:tcPr>
            <w:tcW w:w="978" w:type="dxa"/>
            <w:tcBorders>
              <w:tl2br w:val="nil"/>
              <w:tr2bl w:val="nil"/>
            </w:tcBorders>
            <w:shd w:val="clear" w:color="auto" w:fill="auto"/>
            <w:vAlign w:val="center"/>
          </w:tcPr>
          <w:p w14:paraId="195D141E">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vertAlign w:val="baseline"/>
                <w:lang w:eastAsia="zh"/>
              </w:rPr>
            </w:pPr>
            <w:r>
              <w:rPr>
                <w:rFonts w:hint="eastAsia" w:ascii="仿宋_GB2312" w:hAnsi="仿宋_GB2312" w:eastAsia="仿宋_GB2312" w:cs="仿宋_GB2312"/>
                <w:b/>
                <w:bCs/>
                <w:vertAlign w:val="baseline"/>
                <w:lang w:eastAsia="zh"/>
              </w:rPr>
              <w:t>指标项</w:t>
            </w:r>
          </w:p>
        </w:tc>
        <w:tc>
          <w:tcPr>
            <w:tcW w:w="1714" w:type="dxa"/>
            <w:tcBorders>
              <w:tl2br w:val="nil"/>
              <w:tr2bl w:val="nil"/>
            </w:tcBorders>
            <w:shd w:val="clear" w:color="auto" w:fill="auto"/>
            <w:vAlign w:val="center"/>
          </w:tcPr>
          <w:p w14:paraId="0D0609C6">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vertAlign w:val="baseline"/>
              </w:rPr>
            </w:pPr>
            <w:r>
              <w:rPr>
                <w:rFonts w:hint="eastAsia" w:ascii="仿宋_GB2312" w:hAnsi="仿宋_GB2312" w:eastAsia="仿宋_GB2312" w:cs="仿宋_GB2312"/>
                <w:b/>
                <w:bCs/>
                <w:vertAlign w:val="baseline"/>
              </w:rPr>
              <w:t>采集项</w:t>
            </w:r>
          </w:p>
        </w:tc>
        <w:tc>
          <w:tcPr>
            <w:tcW w:w="1320" w:type="dxa"/>
            <w:tcBorders>
              <w:tl2br w:val="nil"/>
              <w:tr2bl w:val="nil"/>
            </w:tcBorders>
            <w:shd w:val="clear" w:color="auto" w:fill="auto"/>
            <w:vAlign w:val="center"/>
          </w:tcPr>
          <w:p w14:paraId="08E036ED">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vertAlign w:val="baseline"/>
              </w:rPr>
            </w:pPr>
            <w:r>
              <w:rPr>
                <w:rFonts w:hint="eastAsia" w:ascii="仿宋_GB2312" w:hAnsi="仿宋_GB2312" w:eastAsia="仿宋_GB2312" w:cs="仿宋_GB2312"/>
                <w:b/>
                <w:bCs/>
                <w:vertAlign w:val="baseline"/>
              </w:rPr>
              <w:t>序号</w:t>
            </w:r>
          </w:p>
        </w:tc>
        <w:tc>
          <w:tcPr>
            <w:tcW w:w="1353" w:type="dxa"/>
            <w:tcBorders>
              <w:tl2br w:val="nil"/>
              <w:tr2bl w:val="nil"/>
            </w:tcBorders>
            <w:shd w:val="clear" w:color="auto" w:fill="auto"/>
            <w:vAlign w:val="center"/>
          </w:tcPr>
          <w:p w14:paraId="5DFBBB58">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vertAlign w:val="baseline"/>
              </w:rPr>
            </w:pPr>
            <w:r>
              <w:rPr>
                <w:rFonts w:hint="eastAsia" w:ascii="仿宋_GB2312" w:hAnsi="仿宋_GB2312" w:eastAsia="仿宋_GB2312" w:cs="仿宋_GB2312"/>
                <w:b/>
                <w:bCs/>
                <w:vertAlign w:val="baseline"/>
                <w:lang w:eastAsia="zh"/>
              </w:rPr>
              <w:t>题目</w:t>
            </w:r>
            <w:r>
              <w:rPr>
                <w:rFonts w:hint="eastAsia" w:ascii="仿宋_GB2312" w:hAnsi="仿宋_GB2312" w:eastAsia="仿宋_GB2312" w:cs="仿宋_GB2312"/>
                <w:b/>
                <w:bCs/>
                <w:vertAlign w:val="baseline"/>
              </w:rPr>
              <w:t>类型</w:t>
            </w:r>
          </w:p>
        </w:tc>
        <w:tc>
          <w:tcPr>
            <w:tcW w:w="6993" w:type="dxa"/>
            <w:tcBorders>
              <w:tl2br w:val="nil"/>
              <w:tr2bl w:val="nil"/>
            </w:tcBorders>
            <w:shd w:val="clear" w:color="auto" w:fill="auto"/>
            <w:vAlign w:val="center"/>
          </w:tcPr>
          <w:p w14:paraId="5CBFF709">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kern w:val="2"/>
                <w:sz w:val="21"/>
                <w:szCs w:val="24"/>
                <w:vertAlign w:val="baseline"/>
                <w:lang w:val="en-US" w:eastAsia="zh" w:bidi="ar-SA"/>
              </w:rPr>
            </w:pPr>
            <w:r>
              <w:rPr>
                <w:rFonts w:hint="eastAsia" w:ascii="仿宋_GB2312" w:hAnsi="仿宋_GB2312" w:eastAsia="仿宋_GB2312" w:cs="仿宋_GB2312"/>
                <w:b/>
                <w:bCs/>
                <w:vertAlign w:val="baseline"/>
                <w:lang w:val="en-US" w:eastAsia="zh"/>
              </w:rPr>
              <w:t>评测题目</w:t>
            </w:r>
          </w:p>
        </w:tc>
        <w:tc>
          <w:tcPr>
            <w:tcW w:w="2281" w:type="dxa"/>
            <w:tcBorders>
              <w:tl2br w:val="nil"/>
              <w:tr2bl w:val="nil"/>
            </w:tcBorders>
            <w:shd w:val="clear" w:color="auto" w:fill="auto"/>
            <w:vAlign w:val="center"/>
          </w:tcPr>
          <w:p w14:paraId="5CD76604">
            <w:pPr>
              <w:keepNext w:val="0"/>
              <w:keepLines w:val="0"/>
              <w:widowControl w:val="0"/>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
                <w:bCs/>
                <w:kern w:val="2"/>
                <w:sz w:val="21"/>
              </w:rPr>
            </w:pPr>
            <w:r>
              <w:rPr>
                <w:rFonts w:hint="eastAsia" w:ascii="仿宋_GB2312" w:hAnsi="仿宋_GB2312" w:eastAsia="仿宋_GB2312" w:cs="仿宋_GB2312"/>
                <w:b/>
                <w:bCs/>
                <w:kern w:val="2"/>
                <w:sz w:val="21"/>
                <w:lang w:bidi="ar"/>
              </w:rPr>
              <w:t>佐证材料索引</w:t>
            </w:r>
          </w:p>
          <w:p w14:paraId="50BC3CC4">
            <w:pPr>
              <w:keepNext w:val="0"/>
              <w:keepLines w:val="0"/>
              <w:suppressLineNumbers w:val="0"/>
              <w:spacing w:before="0" w:beforeAutospacing="0" w:after="0" w:afterAutospacing="0"/>
              <w:ind w:left="0" w:right="0"/>
              <w:jc w:val="center"/>
              <w:rPr>
                <w:rFonts w:hint="eastAsia" w:ascii="仿宋_GB2312" w:hAnsi="仿宋_GB2312" w:eastAsia="仿宋_GB2312" w:cs="仿宋_GB2312"/>
                <w:b/>
                <w:bCs/>
                <w:vertAlign w:val="baseline"/>
              </w:rPr>
            </w:pPr>
            <w:r>
              <w:rPr>
                <w:rFonts w:hint="eastAsia" w:ascii="仿宋_GB2312" w:hAnsi="仿宋_GB2312" w:eastAsia="仿宋_GB2312" w:cs="仿宋_GB2312"/>
                <w:b/>
                <w:bCs/>
                <w:sz w:val="21"/>
                <w:lang w:bidi="ar"/>
              </w:rPr>
              <w:t>（注明报告中的章节号以及页码数）</w:t>
            </w:r>
          </w:p>
        </w:tc>
      </w:tr>
      <w:tr w14:paraId="5FB37A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978" w:type="dxa"/>
            <w:vMerge w:val="restart"/>
            <w:tcBorders>
              <w:tl2br w:val="nil"/>
              <w:tr2bl w:val="nil"/>
            </w:tcBorders>
            <w:shd w:val="clear" w:color="auto" w:fill="auto"/>
            <w:vAlign w:val="center"/>
          </w:tcPr>
          <w:p w14:paraId="614EEB22">
            <w:pPr>
              <w:keepNext w:val="0"/>
              <w:keepLines w:val="0"/>
              <w:suppressLineNumbers w:val="0"/>
              <w:spacing w:before="0" w:beforeAutospacing="0" w:after="0" w:afterAutospacing="0"/>
              <w:ind w:left="0" w:right="0"/>
              <w:jc w:val="center"/>
              <w:rPr>
                <w:rFonts w:hint="default"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数字化基础</w:t>
            </w:r>
          </w:p>
        </w:tc>
        <w:tc>
          <w:tcPr>
            <w:tcW w:w="1714" w:type="dxa"/>
            <w:tcBorders>
              <w:tl2br w:val="nil"/>
              <w:tr2bl w:val="nil"/>
            </w:tcBorders>
            <w:shd w:val="clear" w:color="auto" w:fill="auto"/>
            <w:vAlign w:val="center"/>
          </w:tcPr>
          <w:p w14:paraId="1ABBF8E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网络建设</w:t>
            </w:r>
          </w:p>
        </w:tc>
        <w:tc>
          <w:tcPr>
            <w:tcW w:w="1320" w:type="dxa"/>
            <w:tcBorders>
              <w:tl2br w:val="nil"/>
              <w:tr2bl w:val="nil"/>
            </w:tcBorders>
            <w:shd w:val="clear" w:color="auto" w:fill="auto"/>
            <w:vAlign w:val="center"/>
          </w:tcPr>
          <w:p w14:paraId="7078AFB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1</w:t>
            </w:r>
          </w:p>
        </w:tc>
        <w:tc>
          <w:tcPr>
            <w:tcW w:w="1353" w:type="dxa"/>
            <w:tcBorders>
              <w:tl2br w:val="nil"/>
              <w:tr2bl w:val="nil"/>
            </w:tcBorders>
            <w:shd w:val="clear" w:color="auto" w:fill="auto"/>
            <w:vAlign w:val="center"/>
          </w:tcPr>
          <w:p w14:paraId="35A489E0">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top"/>
          </w:tcPr>
          <w:p w14:paraId="08AF994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企业网络</w:t>
            </w:r>
            <w:r>
              <w:rPr>
                <w:rFonts w:hint="eastAsia" w:ascii="仿宋_GB2312" w:hAnsi="仿宋_GB2312" w:eastAsia="仿宋_GB2312" w:cs="仿宋_GB2312"/>
                <w:vertAlign w:val="baseline"/>
                <w:lang w:val="en-US" w:eastAsia="zh-CN"/>
              </w:rPr>
              <w:t>建设连接</w:t>
            </w:r>
            <w:r>
              <w:rPr>
                <w:rFonts w:hint="eastAsia" w:ascii="仿宋_GB2312" w:hAnsi="仿宋_GB2312" w:eastAsia="仿宋_GB2312" w:cs="仿宋_GB2312"/>
                <w:vertAlign w:val="baseline"/>
              </w:rPr>
              <w:t>情况</w:t>
            </w:r>
          </w:p>
          <w:p w14:paraId="6D38C02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w:t>
            </w:r>
            <w:r>
              <w:rPr>
                <w:rFonts w:hint="eastAsia" w:ascii="仿宋_GB2312" w:hAnsi="仿宋_GB2312" w:eastAsia="仿宋_GB2312" w:cs="仿宋_GB2312"/>
                <w:vertAlign w:val="baseline"/>
                <w:lang w:val="en-US" w:eastAsia="zh-CN"/>
              </w:rPr>
              <w:t>无</w:t>
            </w:r>
          </w:p>
          <w:p w14:paraId="54DF6FA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□企业车间建成工控网络，支持自动化控制应用</w:t>
            </w:r>
          </w:p>
          <w:p w14:paraId="09478457">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□企业建成应用系统网络，实现大规模设备、人员与信息系统互联，可支持大规模设备、人员与信息系统互联</w:t>
            </w:r>
          </w:p>
          <w:p w14:paraId="772AB0AA">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□企业建设/租用5G工业网络，支撑系统互联和网络协同应用，满足AGV、工业互联网等规模化移动应用场景需求</w:t>
            </w:r>
          </w:p>
          <w:p w14:paraId="5A83CDBA">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□网络全面覆盖生产现场与环节，具备未来智能化新应用的扩展能力</w:t>
            </w:r>
          </w:p>
        </w:tc>
        <w:tc>
          <w:tcPr>
            <w:tcW w:w="2281" w:type="dxa"/>
            <w:tcBorders>
              <w:tl2br w:val="nil"/>
              <w:tr2bl w:val="nil"/>
            </w:tcBorders>
            <w:shd w:val="clear" w:color="auto" w:fill="auto"/>
            <w:vAlign w:val="center"/>
          </w:tcPr>
          <w:p w14:paraId="246D272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1461F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978" w:type="dxa"/>
            <w:vMerge w:val="continue"/>
            <w:tcBorders>
              <w:tl2br w:val="nil"/>
              <w:tr2bl w:val="nil"/>
            </w:tcBorders>
            <w:shd w:val="clear" w:color="auto" w:fill="auto"/>
            <w:vAlign w:val="center"/>
          </w:tcPr>
          <w:p w14:paraId="21AF8A96">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c>
          <w:tcPr>
            <w:tcW w:w="1714" w:type="dxa"/>
            <w:tcBorders>
              <w:tl2br w:val="nil"/>
              <w:tr2bl w:val="nil"/>
            </w:tcBorders>
            <w:shd w:val="clear" w:color="auto" w:fill="auto"/>
            <w:vAlign w:val="center"/>
          </w:tcPr>
          <w:p w14:paraId="108A27C5">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设备数字化</w:t>
            </w:r>
          </w:p>
        </w:tc>
        <w:tc>
          <w:tcPr>
            <w:tcW w:w="1320" w:type="dxa"/>
            <w:tcBorders>
              <w:tl2br w:val="nil"/>
              <w:tr2bl w:val="nil"/>
            </w:tcBorders>
            <w:shd w:val="clear" w:color="auto" w:fill="auto"/>
            <w:vAlign w:val="center"/>
          </w:tcPr>
          <w:p w14:paraId="4432342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2</w:t>
            </w:r>
          </w:p>
        </w:tc>
        <w:tc>
          <w:tcPr>
            <w:tcW w:w="1353" w:type="dxa"/>
            <w:tcBorders>
              <w:tl2br w:val="nil"/>
              <w:tr2bl w:val="nil"/>
            </w:tcBorders>
            <w:shd w:val="clear" w:color="auto" w:fill="auto"/>
            <w:vAlign w:val="center"/>
          </w:tcPr>
          <w:p w14:paraId="1E22D9A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单选</w:t>
            </w:r>
          </w:p>
        </w:tc>
        <w:tc>
          <w:tcPr>
            <w:tcW w:w="6993" w:type="dxa"/>
            <w:tcBorders>
              <w:tl2br w:val="nil"/>
              <w:tr2bl w:val="nil"/>
            </w:tcBorders>
            <w:shd w:val="clear" w:color="auto" w:fill="auto"/>
            <w:vAlign w:val="top"/>
          </w:tcPr>
          <w:p w14:paraId="51C0422D">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企业的生产设备数字化率</w:t>
            </w:r>
          </w:p>
          <w:p w14:paraId="270F35A3">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□[0-10%] </w:t>
            </w:r>
          </w:p>
          <w:p w14:paraId="75CC277E">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□(10%,20%]</w:t>
            </w:r>
          </w:p>
          <w:p w14:paraId="41561A7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□(20%,40%] </w:t>
            </w:r>
          </w:p>
          <w:p w14:paraId="63258BD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□(40%,60%] </w:t>
            </w:r>
          </w:p>
          <w:p w14:paraId="4C69AAD0">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□(60%,100%]        </w:t>
            </w:r>
          </w:p>
          <w:p w14:paraId="3E43EFC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具体数据[    ]，</w:t>
            </w:r>
            <w:r>
              <w:rPr>
                <w:rFonts w:hint="eastAsia" w:ascii="仿宋_GB2312" w:hAnsi="仿宋_GB2312" w:eastAsia="仿宋_GB2312" w:cs="仿宋_GB2312"/>
                <w:vertAlign w:val="baseline"/>
                <w:lang w:val="en-US" w:eastAsia="zh-CN"/>
              </w:rPr>
              <w:t>其中生产</w:t>
            </w:r>
            <w:r>
              <w:rPr>
                <w:rFonts w:hint="eastAsia" w:ascii="仿宋_GB2312" w:hAnsi="仿宋_GB2312" w:eastAsia="仿宋_GB2312" w:cs="仿宋_GB2312"/>
                <w:vertAlign w:val="baseline"/>
              </w:rPr>
              <w:t>设备数量</w:t>
            </w:r>
            <w:r>
              <w:rPr>
                <w:rFonts w:hint="eastAsia" w:ascii="仿宋_GB2312" w:hAnsi="仿宋_GB2312" w:eastAsia="仿宋_GB2312" w:cs="仿宋_GB2312"/>
                <w:vertAlign w:val="baseline"/>
                <w:lang w:val="en-US" w:eastAsia="zh-CN"/>
              </w:rPr>
              <w:t>为</w:t>
            </w:r>
            <w:r>
              <w:rPr>
                <w:rFonts w:hint="eastAsia" w:ascii="仿宋_GB2312" w:hAnsi="仿宋_GB2312" w:eastAsia="仿宋_GB2312" w:cs="仿宋_GB2312"/>
                <w:vertAlign w:val="baseline"/>
              </w:rPr>
              <w:t>[    ]</w:t>
            </w:r>
            <w:r>
              <w:rPr>
                <w:rFonts w:hint="eastAsia" w:ascii="仿宋_GB2312" w:hAnsi="仿宋_GB2312" w:eastAsia="仿宋_GB2312" w:cs="仿宋_GB2312"/>
                <w:vertAlign w:val="baseline"/>
                <w:lang w:val="en-US" w:eastAsia="zh-CN"/>
              </w:rPr>
              <w:t>台</w:t>
            </w:r>
            <w:r>
              <w:rPr>
                <w:rFonts w:hint="eastAsia" w:ascii="仿宋_GB2312" w:hAnsi="仿宋_GB2312" w:eastAsia="仿宋_GB2312" w:cs="仿宋_GB2312"/>
                <w:vertAlign w:val="baseline"/>
              </w:rPr>
              <w:t>，实现数字化</w:t>
            </w:r>
            <w:r>
              <w:rPr>
                <w:rFonts w:hint="eastAsia" w:ascii="仿宋_GB2312" w:hAnsi="仿宋_GB2312" w:eastAsia="仿宋_GB2312" w:cs="仿宋_GB2312"/>
                <w:vertAlign w:val="baseline"/>
                <w:lang w:val="en-US" w:eastAsia="zh-CN"/>
              </w:rPr>
              <w:t>的生产</w:t>
            </w:r>
            <w:r>
              <w:rPr>
                <w:rFonts w:hint="eastAsia" w:ascii="仿宋_GB2312" w:hAnsi="仿宋_GB2312" w:eastAsia="仿宋_GB2312" w:cs="仿宋_GB2312"/>
                <w:vertAlign w:val="baseline"/>
              </w:rPr>
              <w:t>设备数量</w:t>
            </w:r>
            <w:r>
              <w:rPr>
                <w:rFonts w:hint="eastAsia" w:ascii="仿宋_GB2312" w:hAnsi="仿宋_GB2312" w:eastAsia="仿宋_GB2312" w:cs="仿宋_GB2312"/>
                <w:vertAlign w:val="baseline"/>
                <w:lang w:val="en-US" w:eastAsia="zh-CN"/>
              </w:rPr>
              <w:t>为</w:t>
            </w:r>
            <w:r>
              <w:rPr>
                <w:rFonts w:hint="eastAsia" w:ascii="仿宋_GB2312" w:hAnsi="仿宋_GB2312" w:eastAsia="仿宋_GB2312" w:cs="仿宋_GB2312"/>
                <w:vertAlign w:val="baseline"/>
              </w:rPr>
              <w:t>[    ]</w:t>
            </w:r>
            <w:r>
              <w:rPr>
                <w:rFonts w:hint="eastAsia" w:ascii="仿宋_GB2312" w:hAnsi="仿宋_GB2312" w:eastAsia="仿宋_GB2312" w:cs="仿宋_GB2312"/>
                <w:vertAlign w:val="baseline"/>
                <w:lang w:val="en-US" w:eastAsia="zh-CN"/>
              </w:rPr>
              <w:t>台</w:t>
            </w:r>
          </w:p>
        </w:tc>
        <w:tc>
          <w:tcPr>
            <w:tcW w:w="2281" w:type="dxa"/>
            <w:tcBorders>
              <w:tl2br w:val="nil"/>
              <w:tr2bl w:val="nil"/>
            </w:tcBorders>
            <w:shd w:val="clear" w:color="auto" w:fill="auto"/>
            <w:vAlign w:val="center"/>
          </w:tcPr>
          <w:p w14:paraId="30173ACA">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451D8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978" w:type="dxa"/>
            <w:vMerge w:val="continue"/>
            <w:tcBorders>
              <w:tl2br w:val="nil"/>
              <w:tr2bl w:val="nil"/>
            </w:tcBorders>
            <w:shd w:val="clear" w:color="auto" w:fill="auto"/>
            <w:vAlign w:val="center"/>
          </w:tcPr>
          <w:p w14:paraId="3754A0D5">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2850CEF6">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设备联网</w:t>
            </w:r>
          </w:p>
        </w:tc>
        <w:tc>
          <w:tcPr>
            <w:tcW w:w="1320" w:type="dxa"/>
            <w:tcBorders>
              <w:tl2br w:val="nil"/>
              <w:tr2bl w:val="nil"/>
            </w:tcBorders>
            <w:shd w:val="clear" w:color="auto" w:fill="auto"/>
            <w:vAlign w:val="center"/>
          </w:tcPr>
          <w:p w14:paraId="77C0583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3</w:t>
            </w:r>
          </w:p>
        </w:tc>
        <w:tc>
          <w:tcPr>
            <w:tcW w:w="1353" w:type="dxa"/>
            <w:tcBorders>
              <w:tl2br w:val="nil"/>
              <w:tr2bl w:val="nil"/>
            </w:tcBorders>
            <w:shd w:val="clear" w:color="auto" w:fill="auto"/>
            <w:vAlign w:val="center"/>
          </w:tcPr>
          <w:p w14:paraId="60C75377">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单选</w:t>
            </w:r>
          </w:p>
        </w:tc>
        <w:tc>
          <w:tcPr>
            <w:tcW w:w="6993" w:type="dxa"/>
            <w:tcBorders>
              <w:tl2br w:val="nil"/>
              <w:tr2bl w:val="nil"/>
            </w:tcBorders>
            <w:shd w:val="clear" w:color="auto" w:fill="auto"/>
            <w:vAlign w:val="top"/>
          </w:tcPr>
          <w:p w14:paraId="1CD6352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企业的</w:t>
            </w:r>
            <w:r>
              <w:rPr>
                <w:rFonts w:hint="eastAsia" w:ascii="仿宋_GB2312" w:hAnsi="仿宋_GB2312" w:eastAsia="仿宋_GB2312" w:cs="仿宋_GB2312"/>
                <w:vertAlign w:val="baseline"/>
                <w:lang w:val="en-US" w:eastAsia="zh-CN"/>
              </w:rPr>
              <w:t>生产</w:t>
            </w:r>
            <w:r>
              <w:rPr>
                <w:rFonts w:hint="eastAsia" w:ascii="仿宋_GB2312" w:hAnsi="仿宋_GB2312" w:eastAsia="仿宋_GB2312" w:cs="仿宋_GB2312"/>
                <w:vertAlign w:val="baseline"/>
              </w:rPr>
              <w:t>设备联网率</w:t>
            </w:r>
          </w:p>
          <w:p w14:paraId="11CDBC37">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□[0-10%]</w:t>
            </w:r>
          </w:p>
          <w:p w14:paraId="05D7036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□(10%,20%]</w:t>
            </w:r>
          </w:p>
          <w:p w14:paraId="06CA48BB">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□(20%,40%]</w:t>
            </w:r>
          </w:p>
          <w:p w14:paraId="06CBA8E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□(40%,60%]</w:t>
            </w:r>
          </w:p>
          <w:p w14:paraId="214DCB2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□(60%,100%]</w:t>
            </w:r>
          </w:p>
          <w:p w14:paraId="606A774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具体数据[    ]，</w:t>
            </w:r>
            <w:r>
              <w:rPr>
                <w:rFonts w:hint="eastAsia" w:ascii="仿宋_GB2312" w:hAnsi="仿宋_GB2312" w:eastAsia="仿宋_GB2312" w:cs="仿宋_GB2312"/>
                <w:vertAlign w:val="baseline"/>
                <w:lang w:val="en-US" w:eastAsia="zh-CN"/>
              </w:rPr>
              <w:t>其中</w:t>
            </w:r>
            <w:r>
              <w:rPr>
                <w:rFonts w:hint="eastAsia" w:ascii="仿宋_GB2312" w:hAnsi="仿宋_GB2312" w:eastAsia="仿宋_GB2312" w:cs="仿宋_GB2312"/>
                <w:vertAlign w:val="baseline"/>
              </w:rPr>
              <w:t>实现联网的</w:t>
            </w:r>
            <w:r>
              <w:rPr>
                <w:rFonts w:hint="eastAsia" w:ascii="仿宋_GB2312" w:hAnsi="仿宋_GB2312" w:eastAsia="仿宋_GB2312" w:cs="仿宋_GB2312"/>
                <w:vertAlign w:val="baseline"/>
                <w:lang w:val="en-US" w:eastAsia="zh-CN"/>
              </w:rPr>
              <w:t>生产</w:t>
            </w:r>
            <w:r>
              <w:rPr>
                <w:rFonts w:hint="eastAsia" w:ascii="仿宋_GB2312" w:hAnsi="仿宋_GB2312" w:eastAsia="仿宋_GB2312" w:cs="仿宋_GB2312"/>
                <w:vertAlign w:val="baseline"/>
              </w:rPr>
              <w:t>设备数量</w:t>
            </w:r>
            <w:r>
              <w:rPr>
                <w:rFonts w:hint="eastAsia" w:ascii="仿宋_GB2312" w:hAnsi="仿宋_GB2312" w:eastAsia="仿宋_GB2312" w:cs="仿宋_GB2312"/>
                <w:vertAlign w:val="baseline"/>
                <w:lang w:val="en-US" w:eastAsia="zh-CN"/>
              </w:rPr>
              <w:t>为</w:t>
            </w:r>
            <w:r>
              <w:rPr>
                <w:rFonts w:hint="eastAsia" w:ascii="仿宋_GB2312" w:hAnsi="仿宋_GB2312" w:eastAsia="仿宋_GB2312" w:cs="仿宋_GB2312"/>
                <w:vertAlign w:val="baseline"/>
              </w:rPr>
              <w:t>[    ]</w:t>
            </w:r>
            <w:r>
              <w:rPr>
                <w:rFonts w:hint="eastAsia" w:ascii="仿宋_GB2312" w:hAnsi="仿宋_GB2312" w:eastAsia="仿宋_GB2312" w:cs="仿宋_GB2312"/>
                <w:vertAlign w:val="baseline"/>
                <w:lang w:val="en-US" w:eastAsia="zh-CN"/>
              </w:rPr>
              <w:t>台</w:t>
            </w:r>
          </w:p>
        </w:tc>
        <w:tc>
          <w:tcPr>
            <w:tcW w:w="2281" w:type="dxa"/>
            <w:tcBorders>
              <w:tl2br w:val="nil"/>
              <w:tr2bl w:val="nil"/>
            </w:tcBorders>
            <w:shd w:val="clear" w:color="auto" w:fill="auto"/>
            <w:vAlign w:val="center"/>
          </w:tcPr>
          <w:p w14:paraId="130C037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125EC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978" w:type="dxa"/>
            <w:vMerge w:val="continue"/>
            <w:tcBorders>
              <w:tl2br w:val="nil"/>
              <w:tr2bl w:val="nil"/>
            </w:tcBorders>
            <w:shd w:val="clear" w:color="auto" w:fill="auto"/>
            <w:vAlign w:val="center"/>
          </w:tcPr>
          <w:p w14:paraId="18EEDB12">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390C5D8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数据采集</w:t>
            </w:r>
          </w:p>
        </w:tc>
        <w:tc>
          <w:tcPr>
            <w:tcW w:w="1320" w:type="dxa"/>
            <w:tcBorders>
              <w:tl2br w:val="nil"/>
              <w:tr2bl w:val="nil"/>
            </w:tcBorders>
            <w:shd w:val="clear" w:color="auto" w:fill="auto"/>
            <w:vAlign w:val="center"/>
          </w:tcPr>
          <w:p w14:paraId="60B8AD39">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4</w:t>
            </w:r>
          </w:p>
        </w:tc>
        <w:tc>
          <w:tcPr>
            <w:tcW w:w="1353" w:type="dxa"/>
            <w:tcBorders>
              <w:tl2br w:val="nil"/>
              <w:tr2bl w:val="nil"/>
            </w:tcBorders>
            <w:shd w:val="clear" w:color="auto" w:fill="auto"/>
            <w:vAlign w:val="center"/>
          </w:tcPr>
          <w:p w14:paraId="665347EC">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top"/>
          </w:tcPr>
          <w:p w14:paraId="2054DAC6">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企业实现数据自动采集的业务环节覆盖范围</w:t>
            </w:r>
          </w:p>
          <w:p w14:paraId="4BEC81E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□无 □产品设计 □工艺设计 □营销管理 □售后服务 □计划排程 □生产管控 □质量管理 □设备管理 □安全生产 □能耗管理 □采购管理 □仓储物流 □财务管理 </w:t>
            </w:r>
            <w:r>
              <w:rPr>
                <w:rFonts w:hint="eastAsia" w:ascii="仿宋_GB2312" w:hAnsi="仿宋_GB2312" w:eastAsia="仿宋_GB2312" w:cs="仿宋_GB2312"/>
                <w:vertAlign w:val="baseline"/>
                <w:lang w:eastAsia="zh-CN"/>
              </w:rPr>
              <w:t>□</w:t>
            </w:r>
            <w:r>
              <w:rPr>
                <w:rFonts w:hint="eastAsia" w:ascii="仿宋_GB2312" w:hAnsi="仿宋_GB2312" w:eastAsia="仿宋_GB2312" w:cs="仿宋_GB2312"/>
                <w:vertAlign w:val="baseline"/>
              </w:rPr>
              <w:t>人力资源</w:t>
            </w:r>
          </w:p>
        </w:tc>
        <w:tc>
          <w:tcPr>
            <w:tcW w:w="2281" w:type="dxa"/>
            <w:tcBorders>
              <w:tl2br w:val="nil"/>
              <w:tr2bl w:val="nil"/>
            </w:tcBorders>
            <w:shd w:val="clear" w:color="auto" w:fill="auto"/>
            <w:vAlign w:val="center"/>
          </w:tcPr>
          <w:p w14:paraId="479D137A">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69D93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978" w:type="dxa"/>
            <w:vMerge w:val="continue"/>
            <w:tcBorders>
              <w:tl2br w:val="nil"/>
              <w:tr2bl w:val="nil"/>
            </w:tcBorders>
            <w:shd w:val="clear" w:color="auto" w:fill="auto"/>
            <w:vAlign w:val="center"/>
          </w:tcPr>
          <w:p w14:paraId="2848044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52C122A3">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信息系统</w:t>
            </w:r>
          </w:p>
        </w:tc>
        <w:tc>
          <w:tcPr>
            <w:tcW w:w="1320" w:type="dxa"/>
            <w:tcBorders>
              <w:tl2br w:val="nil"/>
              <w:tr2bl w:val="nil"/>
            </w:tcBorders>
            <w:shd w:val="clear" w:color="auto" w:fill="auto"/>
            <w:vAlign w:val="center"/>
          </w:tcPr>
          <w:p w14:paraId="6C7A70E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5</w:t>
            </w:r>
          </w:p>
        </w:tc>
        <w:tc>
          <w:tcPr>
            <w:tcW w:w="1353" w:type="dxa"/>
            <w:tcBorders>
              <w:tl2br w:val="nil"/>
              <w:tr2bl w:val="nil"/>
            </w:tcBorders>
            <w:shd w:val="clear" w:color="auto" w:fill="auto"/>
            <w:vAlign w:val="center"/>
          </w:tcPr>
          <w:p w14:paraId="7994B677">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单选</w:t>
            </w:r>
          </w:p>
        </w:tc>
        <w:tc>
          <w:tcPr>
            <w:tcW w:w="6993" w:type="dxa"/>
            <w:tcBorders>
              <w:tl2br w:val="nil"/>
              <w:tr2bl w:val="nil"/>
            </w:tcBorders>
            <w:shd w:val="clear" w:color="auto" w:fill="auto"/>
            <w:vAlign w:val="top"/>
          </w:tcPr>
          <w:p w14:paraId="202293AD">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企业使用本地或云化部署的信息化服务，实现业务的数字化管理情况</w:t>
            </w:r>
          </w:p>
          <w:p w14:paraId="10DB5BE0">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□无</w:t>
            </w:r>
          </w:p>
          <w:p w14:paraId="77EC10C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□单个业务环节</w:t>
            </w:r>
          </w:p>
          <w:p w14:paraId="5FCE3FC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□多个业务环节（2个及以上）</w:t>
            </w:r>
          </w:p>
          <w:p w14:paraId="349D8DD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□绝大部分业务环节（大于80%）</w:t>
            </w:r>
          </w:p>
          <w:p w14:paraId="6A1B7D7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□全覆盖</w:t>
            </w:r>
          </w:p>
        </w:tc>
        <w:tc>
          <w:tcPr>
            <w:tcW w:w="2281" w:type="dxa"/>
            <w:tcBorders>
              <w:tl2br w:val="nil"/>
              <w:tr2bl w:val="nil"/>
            </w:tcBorders>
            <w:shd w:val="clear" w:color="auto" w:fill="auto"/>
            <w:vAlign w:val="center"/>
          </w:tcPr>
          <w:p w14:paraId="634BE01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696B33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78" w:type="dxa"/>
            <w:vMerge w:val="continue"/>
            <w:tcBorders>
              <w:tl2br w:val="nil"/>
              <w:tr2bl w:val="nil"/>
            </w:tcBorders>
            <w:shd w:val="clear" w:color="auto" w:fill="auto"/>
            <w:vAlign w:val="center"/>
          </w:tcPr>
          <w:p w14:paraId="3B6E18A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136E7BCC">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网络安全</w:t>
            </w:r>
          </w:p>
        </w:tc>
        <w:tc>
          <w:tcPr>
            <w:tcW w:w="1320" w:type="dxa"/>
            <w:tcBorders>
              <w:tl2br w:val="nil"/>
              <w:tr2bl w:val="nil"/>
            </w:tcBorders>
            <w:shd w:val="clear" w:color="auto" w:fill="auto"/>
            <w:vAlign w:val="center"/>
          </w:tcPr>
          <w:p w14:paraId="519D0ED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6</w:t>
            </w:r>
          </w:p>
        </w:tc>
        <w:tc>
          <w:tcPr>
            <w:tcW w:w="1353" w:type="dxa"/>
            <w:tcBorders>
              <w:tl2br w:val="nil"/>
              <w:tr2bl w:val="nil"/>
            </w:tcBorders>
            <w:shd w:val="clear" w:color="auto" w:fill="auto"/>
            <w:vAlign w:val="center"/>
          </w:tcPr>
          <w:p w14:paraId="52D8D41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top"/>
          </w:tcPr>
          <w:p w14:paraId="7374D69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企业在保障网络安全方面采取的举措</w:t>
            </w:r>
          </w:p>
          <w:p w14:paraId="1D8A303B">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□无</w:t>
            </w:r>
          </w:p>
          <w:p w14:paraId="5DFDBE77">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□建立了网络安全管理制度</w:t>
            </w:r>
          </w:p>
          <w:p w14:paraId="36DE4D58">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□使用了网络安全产品及服务</w:t>
            </w:r>
            <w:r>
              <w:rPr>
                <w:rFonts w:hint="eastAsia" w:ascii="仿宋_GB2312" w:hAnsi="仿宋_GB2312" w:eastAsia="仿宋_GB2312" w:cs="仿宋_GB2312"/>
                <w:vertAlign w:val="baseline"/>
                <w:lang w:eastAsia="zh-CN"/>
              </w:rPr>
              <w:t>（</w:t>
            </w:r>
            <w:r>
              <w:rPr>
                <w:rFonts w:hint="eastAsia" w:ascii="仿宋_GB2312" w:hAnsi="仿宋_GB2312" w:eastAsia="仿宋_GB2312" w:cs="仿宋_GB2312"/>
                <w:vertAlign w:val="baseline"/>
                <w:lang w:val="en-US" w:eastAsia="zh-CN"/>
              </w:rPr>
              <w:t>如防火墙、网络分区、入侵检测、身份认证等</w:t>
            </w:r>
            <w:r>
              <w:rPr>
                <w:rFonts w:hint="eastAsia" w:ascii="仿宋_GB2312" w:hAnsi="仿宋_GB2312" w:eastAsia="仿宋_GB2312" w:cs="仿宋_GB2312"/>
                <w:vertAlign w:val="baseline"/>
                <w:lang w:eastAsia="zh-CN"/>
              </w:rPr>
              <w:t>）</w:t>
            </w:r>
          </w:p>
          <w:p w14:paraId="0739EA63">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□自行或委托专业评估机构实施网络安全风险评估</w:t>
            </w:r>
          </w:p>
          <w:p w14:paraId="00EB066E">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□建立网络边界安全访问控制能力</w:t>
            </w:r>
            <w:r>
              <w:rPr>
                <w:rFonts w:hint="eastAsia" w:ascii="仿宋_GB2312" w:hAnsi="仿宋_GB2312" w:eastAsia="仿宋_GB2312" w:cs="仿宋_GB2312"/>
                <w:vertAlign w:val="baseline"/>
                <w:lang w:eastAsia="zh-CN"/>
              </w:rPr>
              <w:t>，</w:t>
            </w:r>
            <w:r>
              <w:rPr>
                <w:rFonts w:hint="eastAsia" w:ascii="仿宋_GB2312" w:hAnsi="仿宋_GB2312" w:eastAsia="仿宋_GB2312" w:cs="仿宋_GB2312"/>
                <w:vertAlign w:val="baseline"/>
                <w:lang w:val="en-US" w:eastAsia="zh-CN"/>
              </w:rPr>
              <w:t>及</w:t>
            </w:r>
            <w:r>
              <w:rPr>
                <w:rFonts w:hint="eastAsia" w:ascii="仿宋_GB2312" w:hAnsi="仿宋_GB2312" w:eastAsia="仿宋_GB2312" w:cs="仿宋_GB2312"/>
                <w:vertAlign w:val="baseline"/>
                <w:lang w:eastAsia="zh-CN"/>
              </w:rPr>
              <w:t>网络关键节点入侵检测和恶意代码检测能力</w:t>
            </w:r>
          </w:p>
        </w:tc>
        <w:tc>
          <w:tcPr>
            <w:tcW w:w="2281" w:type="dxa"/>
            <w:tcBorders>
              <w:tl2br w:val="nil"/>
              <w:tr2bl w:val="nil"/>
            </w:tcBorders>
            <w:shd w:val="clear" w:color="auto" w:fill="auto"/>
            <w:vAlign w:val="center"/>
          </w:tcPr>
          <w:p w14:paraId="2ADF230C">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4D6A4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50" w:hRule="atLeast"/>
          <w:jc w:val="center"/>
        </w:trPr>
        <w:tc>
          <w:tcPr>
            <w:tcW w:w="978" w:type="dxa"/>
            <w:vMerge w:val="continue"/>
            <w:tcBorders>
              <w:tl2br w:val="nil"/>
              <w:tr2bl w:val="nil"/>
            </w:tcBorders>
            <w:shd w:val="clear" w:color="auto" w:fill="auto"/>
            <w:vAlign w:val="center"/>
          </w:tcPr>
          <w:p w14:paraId="79DFE5A5">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1937BCB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数据安全</w:t>
            </w:r>
          </w:p>
        </w:tc>
        <w:tc>
          <w:tcPr>
            <w:tcW w:w="1320" w:type="dxa"/>
            <w:tcBorders>
              <w:tl2br w:val="nil"/>
              <w:tr2bl w:val="nil"/>
            </w:tcBorders>
            <w:shd w:val="clear" w:color="auto" w:fill="auto"/>
            <w:vAlign w:val="center"/>
          </w:tcPr>
          <w:p w14:paraId="6120650C">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7</w:t>
            </w:r>
          </w:p>
        </w:tc>
        <w:tc>
          <w:tcPr>
            <w:tcW w:w="1353" w:type="dxa"/>
            <w:tcBorders>
              <w:tl2br w:val="nil"/>
              <w:tr2bl w:val="nil"/>
            </w:tcBorders>
            <w:shd w:val="clear" w:color="auto" w:fill="auto"/>
            <w:vAlign w:val="center"/>
          </w:tcPr>
          <w:p w14:paraId="20D3627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center"/>
          </w:tcPr>
          <w:p w14:paraId="0304E23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企业在保障数据安全方面采取的举措 </w:t>
            </w:r>
          </w:p>
          <w:p w14:paraId="3745E576">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□无</w:t>
            </w:r>
          </w:p>
          <w:p w14:paraId="16283118">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□建立了数据安全管理制度</w:t>
            </w:r>
          </w:p>
          <w:p w14:paraId="54DB4FC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eastAsia="zh-CN"/>
              </w:rPr>
            </w:pPr>
            <w:r>
              <w:rPr>
                <w:rFonts w:hint="eastAsia" w:ascii="仿宋_GB2312" w:hAnsi="仿宋_GB2312" w:eastAsia="仿宋_GB2312" w:cs="仿宋_GB2312"/>
                <w:vertAlign w:val="baseline"/>
              </w:rPr>
              <w:t>□使用了数据安全产品及服务</w:t>
            </w:r>
            <w:r>
              <w:rPr>
                <w:rFonts w:hint="eastAsia" w:ascii="仿宋_GB2312" w:hAnsi="仿宋_GB2312" w:eastAsia="仿宋_GB2312" w:cs="仿宋_GB2312"/>
                <w:vertAlign w:val="baseline"/>
                <w:lang w:eastAsia="zh-CN"/>
              </w:rPr>
              <w:t>（</w:t>
            </w:r>
            <w:r>
              <w:rPr>
                <w:rFonts w:hint="eastAsia" w:ascii="仿宋_GB2312" w:hAnsi="仿宋_GB2312" w:eastAsia="仿宋_GB2312" w:cs="仿宋_GB2312"/>
                <w:vertAlign w:val="baseline"/>
                <w:lang w:val="en-US" w:eastAsia="zh-CN"/>
              </w:rPr>
              <w:t>如数据加密、数据备份与恢复、数据脱敏、数据分级分类保护等</w:t>
            </w:r>
            <w:r>
              <w:rPr>
                <w:rFonts w:hint="eastAsia" w:ascii="仿宋_GB2312" w:hAnsi="仿宋_GB2312" w:eastAsia="仿宋_GB2312" w:cs="仿宋_GB2312"/>
                <w:vertAlign w:val="baseline"/>
                <w:lang w:eastAsia="zh-CN"/>
              </w:rPr>
              <w:t>）</w:t>
            </w:r>
          </w:p>
          <w:p w14:paraId="4FE5A20A">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□自行或委托专业评估机构实施数据安全风险评估</w:t>
            </w:r>
          </w:p>
          <w:p w14:paraId="218A84A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□建立数据台账（类型、用途、数量、数据源单位、使用单位等），定期开展数据安全保障能力核验</w:t>
            </w:r>
          </w:p>
        </w:tc>
        <w:tc>
          <w:tcPr>
            <w:tcW w:w="2281" w:type="dxa"/>
            <w:tcBorders>
              <w:tl2br w:val="nil"/>
              <w:tr2bl w:val="nil"/>
            </w:tcBorders>
            <w:shd w:val="clear" w:color="auto" w:fill="auto"/>
            <w:vAlign w:val="center"/>
          </w:tcPr>
          <w:p w14:paraId="214B092A">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5DC148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3" w:hRule="atLeast"/>
          <w:jc w:val="center"/>
        </w:trPr>
        <w:tc>
          <w:tcPr>
            <w:tcW w:w="978" w:type="dxa"/>
            <w:vMerge w:val="restart"/>
            <w:tcBorders>
              <w:tl2br w:val="nil"/>
              <w:tr2bl w:val="nil"/>
            </w:tcBorders>
            <w:shd w:val="clear" w:color="auto" w:fill="auto"/>
            <w:vAlign w:val="center"/>
          </w:tcPr>
          <w:p w14:paraId="5DE4CDA1">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数字化管理</w:t>
            </w:r>
          </w:p>
        </w:tc>
        <w:tc>
          <w:tcPr>
            <w:tcW w:w="1714" w:type="dxa"/>
            <w:tcBorders>
              <w:tl2br w:val="nil"/>
              <w:tr2bl w:val="nil"/>
            </w:tcBorders>
            <w:shd w:val="clear" w:color="auto" w:fill="auto"/>
            <w:vAlign w:val="center"/>
          </w:tcPr>
          <w:p w14:paraId="585B0C2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规划实施</w:t>
            </w:r>
          </w:p>
        </w:tc>
        <w:tc>
          <w:tcPr>
            <w:tcW w:w="1320" w:type="dxa"/>
            <w:tcBorders>
              <w:tl2br w:val="nil"/>
              <w:tr2bl w:val="nil"/>
            </w:tcBorders>
            <w:shd w:val="clear" w:color="auto" w:fill="auto"/>
            <w:vAlign w:val="center"/>
          </w:tcPr>
          <w:p w14:paraId="6CBECEB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8</w:t>
            </w:r>
          </w:p>
        </w:tc>
        <w:tc>
          <w:tcPr>
            <w:tcW w:w="1353" w:type="dxa"/>
            <w:tcBorders>
              <w:tl2br w:val="nil"/>
              <w:tr2bl w:val="nil"/>
            </w:tcBorders>
            <w:shd w:val="clear" w:color="auto" w:fill="auto"/>
            <w:vAlign w:val="center"/>
          </w:tcPr>
          <w:p w14:paraId="0BB90721">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单选</w:t>
            </w:r>
          </w:p>
        </w:tc>
        <w:tc>
          <w:tcPr>
            <w:tcW w:w="6993" w:type="dxa"/>
            <w:tcBorders>
              <w:tl2br w:val="nil"/>
              <w:tr2bl w:val="nil"/>
            </w:tcBorders>
            <w:shd w:val="clear" w:color="auto" w:fill="auto"/>
            <w:vAlign w:val="top"/>
          </w:tcPr>
          <w:p w14:paraId="43CBE94C">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企业对数字化的认识与执行水平情况</w:t>
            </w:r>
          </w:p>
          <w:p w14:paraId="5BF57C93">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□无</w:t>
            </w:r>
          </w:p>
          <w:p w14:paraId="71B3EC1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□已经主动了解数字化相关内容</w:t>
            </w:r>
          </w:p>
          <w:p w14:paraId="195C015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□已经制定实施数字化的规划、计划及保障措施等</w:t>
            </w:r>
          </w:p>
          <w:p w14:paraId="51AE789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□已经着手开始进行单点或多点的数字化改造</w:t>
            </w:r>
          </w:p>
          <w:p w14:paraId="2FE0EF2A">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□已经通过数字化手段实现业务模式、管理决策方式的改变并取得成效</w:t>
            </w:r>
          </w:p>
          <w:p w14:paraId="77DF9C5F">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□定期</w:t>
            </w:r>
            <w:r>
              <w:rPr>
                <w:rFonts w:hint="eastAsia" w:ascii="仿宋_GB2312" w:hAnsi="仿宋_GB2312" w:eastAsia="仿宋_GB2312" w:cs="仿宋_GB2312"/>
                <w:vertAlign w:val="baseline"/>
                <w:lang w:val="en-US" w:eastAsia="zh-CN"/>
              </w:rPr>
              <w:t>组织员工</w:t>
            </w:r>
            <w:r>
              <w:rPr>
                <w:rFonts w:hint="eastAsia" w:ascii="仿宋_GB2312" w:hAnsi="仿宋_GB2312" w:eastAsia="仿宋_GB2312" w:cs="仿宋_GB2312"/>
                <w:vertAlign w:val="baseline"/>
              </w:rPr>
              <w:t>去数字化建设</w:t>
            </w:r>
            <w:r>
              <w:rPr>
                <w:rFonts w:hint="eastAsia" w:ascii="仿宋_GB2312" w:hAnsi="仿宋_GB2312" w:eastAsia="仿宋_GB2312" w:cs="仿宋_GB2312"/>
                <w:vertAlign w:val="baseline"/>
                <w:lang w:val="en-US" w:eastAsia="zh-CN"/>
              </w:rPr>
              <w:t>成效较好</w:t>
            </w:r>
            <w:r>
              <w:rPr>
                <w:rFonts w:hint="eastAsia" w:ascii="仿宋_GB2312" w:hAnsi="仿宋_GB2312" w:eastAsia="仿宋_GB2312" w:cs="仿宋_GB2312"/>
                <w:vertAlign w:val="baseline"/>
              </w:rPr>
              <w:t>的同行业公司参观交流</w:t>
            </w:r>
            <w:r>
              <w:rPr>
                <w:rFonts w:hint="eastAsia" w:ascii="仿宋_GB2312" w:hAnsi="仿宋_GB2312" w:eastAsia="仿宋_GB2312" w:cs="仿宋_GB2312"/>
                <w:vertAlign w:val="baseline"/>
                <w:lang w:eastAsia="zh-CN"/>
              </w:rPr>
              <w:t>，</w:t>
            </w:r>
            <w:r>
              <w:rPr>
                <w:rFonts w:hint="eastAsia" w:ascii="仿宋_GB2312" w:hAnsi="仿宋_GB2312" w:eastAsia="仿宋_GB2312" w:cs="仿宋_GB2312"/>
                <w:vertAlign w:val="baseline"/>
                <w:lang w:val="en-US" w:eastAsia="zh-CN"/>
              </w:rPr>
              <w:t>增强数字化转型意识</w:t>
            </w:r>
          </w:p>
        </w:tc>
        <w:tc>
          <w:tcPr>
            <w:tcW w:w="2281" w:type="dxa"/>
            <w:tcBorders>
              <w:tl2br w:val="nil"/>
              <w:tr2bl w:val="nil"/>
            </w:tcBorders>
            <w:shd w:val="clear" w:color="auto" w:fill="auto"/>
            <w:vAlign w:val="center"/>
          </w:tcPr>
          <w:p w14:paraId="5365CF3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52D91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jc w:val="center"/>
        </w:trPr>
        <w:tc>
          <w:tcPr>
            <w:tcW w:w="978" w:type="dxa"/>
            <w:vMerge w:val="continue"/>
            <w:tcBorders>
              <w:tl2br w:val="nil"/>
              <w:tr2bl w:val="nil"/>
            </w:tcBorders>
            <w:shd w:val="clear" w:color="auto" w:fill="auto"/>
            <w:vAlign w:val="center"/>
          </w:tcPr>
          <w:p w14:paraId="03D92BA3">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65A74532">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管理机制</w:t>
            </w:r>
          </w:p>
        </w:tc>
        <w:tc>
          <w:tcPr>
            <w:tcW w:w="1320" w:type="dxa"/>
            <w:tcBorders>
              <w:tl2br w:val="nil"/>
              <w:tr2bl w:val="nil"/>
            </w:tcBorders>
            <w:shd w:val="clear" w:color="auto" w:fill="auto"/>
            <w:vAlign w:val="center"/>
          </w:tcPr>
          <w:p w14:paraId="5F713E54">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9</w:t>
            </w:r>
          </w:p>
        </w:tc>
        <w:tc>
          <w:tcPr>
            <w:tcW w:w="1353" w:type="dxa"/>
            <w:tcBorders>
              <w:tl2br w:val="nil"/>
              <w:tr2bl w:val="nil"/>
            </w:tcBorders>
            <w:shd w:val="clear" w:color="auto" w:fill="auto"/>
            <w:vAlign w:val="center"/>
          </w:tcPr>
          <w:p w14:paraId="0B6C7D5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top"/>
          </w:tcPr>
          <w:p w14:paraId="6A4D470D">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企业数字化管理制度的建立情况</w:t>
            </w:r>
          </w:p>
          <w:p w14:paraId="260D9583">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□无 </w:t>
            </w:r>
          </w:p>
          <w:p w14:paraId="2BCABA2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□建立数字化</w:t>
            </w:r>
            <w:r>
              <w:rPr>
                <w:rFonts w:hint="eastAsia" w:ascii="仿宋_GB2312" w:hAnsi="仿宋_GB2312" w:eastAsia="仿宋_GB2312" w:cs="仿宋_GB2312"/>
                <w:vertAlign w:val="baseline"/>
                <w:lang w:val="en-US" w:eastAsia="zh-CN"/>
              </w:rPr>
              <w:t>转型</w:t>
            </w:r>
            <w:r>
              <w:rPr>
                <w:rFonts w:hint="eastAsia" w:ascii="仿宋_GB2312" w:hAnsi="仿宋_GB2312" w:eastAsia="仿宋_GB2312" w:cs="仿宋_GB2312"/>
                <w:vertAlign w:val="baseline"/>
              </w:rPr>
              <w:t>实施工作流程</w:t>
            </w:r>
          </w:p>
          <w:p w14:paraId="4490BDF6">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□建立信息系统建设及运营管理制度</w:t>
            </w:r>
          </w:p>
          <w:p w14:paraId="2E8FDC96">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□建立数据资源管理制度</w:t>
            </w:r>
          </w:p>
          <w:p w14:paraId="50E03841">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□建立与数字化融合的科研、业务、产品等方面的创新激励制度</w:t>
            </w:r>
          </w:p>
        </w:tc>
        <w:tc>
          <w:tcPr>
            <w:tcW w:w="2281" w:type="dxa"/>
            <w:tcBorders>
              <w:tl2br w:val="nil"/>
              <w:tr2bl w:val="nil"/>
            </w:tcBorders>
            <w:shd w:val="clear" w:color="auto" w:fill="auto"/>
            <w:vAlign w:val="center"/>
          </w:tcPr>
          <w:p w14:paraId="4DA70A14">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766F3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9" w:hRule="atLeast"/>
          <w:jc w:val="center"/>
        </w:trPr>
        <w:tc>
          <w:tcPr>
            <w:tcW w:w="978" w:type="dxa"/>
            <w:vMerge w:val="continue"/>
            <w:tcBorders>
              <w:tl2br w:val="nil"/>
              <w:tr2bl w:val="nil"/>
            </w:tcBorders>
            <w:shd w:val="clear" w:color="auto" w:fill="auto"/>
            <w:vAlign w:val="center"/>
          </w:tcPr>
          <w:p w14:paraId="638D7DC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498AB2D3">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人才建设</w:t>
            </w:r>
          </w:p>
        </w:tc>
        <w:tc>
          <w:tcPr>
            <w:tcW w:w="1320" w:type="dxa"/>
            <w:tcBorders>
              <w:tl2br w:val="nil"/>
              <w:tr2bl w:val="nil"/>
            </w:tcBorders>
            <w:shd w:val="clear" w:color="auto" w:fill="auto"/>
            <w:vAlign w:val="center"/>
          </w:tcPr>
          <w:p w14:paraId="79CA2D2D">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10</w:t>
            </w:r>
          </w:p>
        </w:tc>
        <w:tc>
          <w:tcPr>
            <w:tcW w:w="1353" w:type="dxa"/>
            <w:tcBorders>
              <w:tl2br w:val="nil"/>
              <w:tr2bl w:val="nil"/>
            </w:tcBorders>
            <w:shd w:val="clear" w:color="auto" w:fill="auto"/>
            <w:vAlign w:val="center"/>
          </w:tcPr>
          <w:p w14:paraId="69A8BBF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rPr>
            </w:pPr>
            <w:r>
              <w:rPr>
                <w:rFonts w:hint="eastAsia" w:ascii="仿宋_GB2312" w:hAnsi="仿宋_GB2312" w:eastAsia="仿宋_GB2312" w:cs="仿宋_GB2312"/>
                <w:vertAlign w:val="baseline"/>
              </w:rPr>
              <w:t>多选</w:t>
            </w:r>
          </w:p>
        </w:tc>
        <w:tc>
          <w:tcPr>
            <w:tcW w:w="6993" w:type="dxa"/>
            <w:tcBorders>
              <w:tl2br w:val="nil"/>
              <w:tr2bl w:val="nil"/>
            </w:tcBorders>
            <w:shd w:val="clear" w:color="auto" w:fill="auto"/>
            <w:vAlign w:val="top"/>
          </w:tcPr>
          <w:p w14:paraId="4A8007A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 xml:space="preserve">企业在数字化人才建设方面采取的举措 </w:t>
            </w:r>
          </w:p>
          <w:p w14:paraId="1CE9E5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□无</w:t>
            </w:r>
          </w:p>
          <w:p w14:paraId="22510EA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□配备专职/兼职的数字化人才</w:t>
            </w:r>
          </w:p>
          <w:p w14:paraId="3FACCD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□设置专门的数字化岗位</w:t>
            </w:r>
            <w:r>
              <w:rPr>
                <w:rFonts w:hint="eastAsia" w:ascii="仿宋_GB2312" w:hAnsi="仿宋_GB2312" w:eastAsia="仿宋_GB2312" w:cs="仿宋_GB2312"/>
                <w:vertAlign w:val="baseline"/>
                <w:lang w:val="en-US" w:eastAsia="zh-CN"/>
              </w:rPr>
              <w:t>/部门</w:t>
            </w:r>
          </w:p>
          <w:p w14:paraId="211EF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□定期对员工开展数字化方面培训</w:t>
            </w:r>
          </w:p>
          <w:p w14:paraId="077786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□有明确的数字化人才绩效及薪酬管理</w:t>
            </w:r>
          </w:p>
          <w:p w14:paraId="186188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□有明确的数字化人才梯度培育机制</w:t>
            </w:r>
          </w:p>
        </w:tc>
        <w:tc>
          <w:tcPr>
            <w:tcW w:w="2281" w:type="dxa"/>
            <w:tcBorders>
              <w:tl2br w:val="nil"/>
              <w:tr2bl w:val="nil"/>
            </w:tcBorders>
            <w:shd w:val="clear" w:color="auto" w:fill="auto"/>
            <w:vAlign w:val="center"/>
          </w:tcPr>
          <w:p w14:paraId="07D9B91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75F9A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7" w:hRule="atLeast"/>
          <w:jc w:val="center"/>
        </w:trPr>
        <w:tc>
          <w:tcPr>
            <w:tcW w:w="978" w:type="dxa"/>
            <w:vMerge w:val="continue"/>
            <w:tcBorders>
              <w:tl2br w:val="nil"/>
              <w:tr2bl w:val="nil"/>
            </w:tcBorders>
            <w:shd w:val="clear" w:color="auto" w:fill="auto"/>
            <w:vAlign w:val="center"/>
          </w:tcPr>
          <w:p w14:paraId="67964130">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l2br w:val="nil"/>
              <w:tr2bl w:val="nil"/>
            </w:tcBorders>
            <w:shd w:val="clear" w:color="auto" w:fill="auto"/>
            <w:vAlign w:val="center"/>
          </w:tcPr>
          <w:p w14:paraId="3AD1D98A">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资金保障</w:t>
            </w:r>
          </w:p>
        </w:tc>
        <w:tc>
          <w:tcPr>
            <w:tcW w:w="1320" w:type="dxa"/>
            <w:tcBorders>
              <w:tl2br w:val="nil"/>
              <w:tr2bl w:val="nil"/>
            </w:tcBorders>
            <w:shd w:val="clear" w:color="auto" w:fill="auto"/>
            <w:vAlign w:val="center"/>
          </w:tcPr>
          <w:p w14:paraId="7395C9D7">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11</w:t>
            </w:r>
          </w:p>
        </w:tc>
        <w:tc>
          <w:tcPr>
            <w:tcW w:w="1353" w:type="dxa"/>
            <w:tcBorders>
              <w:tl2br w:val="nil"/>
              <w:tr2bl w:val="nil"/>
            </w:tcBorders>
            <w:shd w:val="clear" w:color="auto" w:fill="auto"/>
            <w:vAlign w:val="center"/>
          </w:tcPr>
          <w:p w14:paraId="77CCE9A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rPr>
            </w:pPr>
            <w:r>
              <w:rPr>
                <w:rFonts w:hint="eastAsia" w:ascii="仿宋_GB2312" w:hAnsi="仿宋_GB2312" w:eastAsia="仿宋_GB2312" w:cs="仿宋_GB2312"/>
                <w:vertAlign w:val="baseline"/>
              </w:rPr>
              <w:t>单选</w:t>
            </w:r>
          </w:p>
        </w:tc>
        <w:tc>
          <w:tcPr>
            <w:tcW w:w="6993" w:type="dxa"/>
            <w:tcBorders>
              <w:tl2br w:val="nil"/>
              <w:tr2bl w:val="nil"/>
            </w:tcBorders>
            <w:shd w:val="clear" w:color="auto" w:fill="auto"/>
            <w:vAlign w:val="top"/>
          </w:tcPr>
          <w:p w14:paraId="0673520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企业近三年平均数字化投入总额占营业额的平均比例（</w:t>
            </w:r>
            <w:r>
              <w:rPr>
                <w:rFonts w:hint="eastAsia" w:ascii="仿宋_GB2312" w:hAnsi="仿宋_GB2312" w:eastAsia="仿宋_GB2312" w:cs="仿宋_GB2312"/>
                <w:vertAlign w:val="baseline"/>
                <w:lang w:val="en-US" w:eastAsia="zh-CN"/>
              </w:rPr>
              <w:t>企业成立不满三年按照实际成立时长计算年均投入</w:t>
            </w:r>
            <w:r>
              <w:rPr>
                <w:rFonts w:hint="eastAsia" w:ascii="仿宋_GB2312" w:hAnsi="仿宋_GB2312" w:eastAsia="仿宋_GB2312" w:cs="仿宋_GB2312"/>
                <w:vertAlign w:val="baseline"/>
              </w:rPr>
              <w:t>）</w:t>
            </w:r>
          </w:p>
          <w:p w14:paraId="637DF9E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□[0-10%]</w:t>
            </w:r>
          </w:p>
          <w:p w14:paraId="2CB9CC6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□(10%,20%]</w:t>
            </w:r>
          </w:p>
          <w:p w14:paraId="7D5055C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□(20%,40%]</w:t>
            </w:r>
          </w:p>
          <w:p w14:paraId="7F49D52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□(40%,60%]</w:t>
            </w:r>
          </w:p>
          <w:p w14:paraId="3D0B12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□(60%,100%]</w:t>
            </w:r>
          </w:p>
          <w:p w14:paraId="1CA1BB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20" w:lineRule="exact"/>
              <w:ind w:left="0" w:right="0"/>
              <w:jc w:val="both"/>
              <w:textAlignment w:val="auto"/>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具体数据</w:t>
            </w:r>
            <w:r>
              <w:rPr>
                <w:rFonts w:hint="eastAsia" w:ascii="仿宋_GB2312" w:hAnsi="仿宋_GB2312" w:eastAsia="仿宋_GB2312" w:cs="仿宋_GB2312"/>
                <w:vertAlign w:val="baseline"/>
                <w:lang w:val="en-US" w:eastAsia="zh-CN"/>
              </w:rPr>
              <w:t>为</w:t>
            </w:r>
            <w:r>
              <w:rPr>
                <w:rFonts w:hint="eastAsia" w:ascii="仿宋_GB2312" w:hAnsi="仿宋_GB2312" w:eastAsia="仿宋_GB2312" w:cs="仿宋_GB2312"/>
                <w:vertAlign w:val="baseline"/>
              </w:rPr>
              <w:t>[    ]</w:t>
            </w:r>
            <w:r>
              <w:rPr>
                <w:rFonts w:hint="eastAsia" w:ascii="仿宋_GB2312" w:hAnsi="仿宋_GB2312" w:eastAsia="仿宋_GB2312" w:cs="仿宋_GB2312"/>
                <w:vertAlign w:val="baseline"/>
                <w:lang w:val="en-US" w:eastAsia="zh-CN"/>
              </w:rPr>
              <w:t>万元/年</w:t>
            </w:r>
          </w:p>
        </w:tc>
        <w:tc>
          <w:tcPr>
            <w:tcW w:w="2281" w:type="dxa"/>
            <w:tcBorders>
              <w:tl2br w:val="nil"/>
              <w:tr2bl w:val="nil"/>
            </w:tcBorders>
            <w:shd w:val="clear" w:color="auto" w:fill="auto"/>
            <w:vAlign w:val="center"/>
          </w:tcPr>
          <w:p w14:paraId="64ADF374">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22F86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90" w:hRule="atLeast"/>
          <w:jc w:val="center"/>
        </w:trPr>
        <w:tc>
          <w:tcPr>
            <w:tcW w:w="978" w:type="dxa"/>
            <w:vMerge w:val="restart"/>
            <w:tcBorders>
              <w:tl2br w:val="nil"/>
              <w:tr2bl w:val="nil"/>
            </w:tcBorders>
            <w:vAlign w:val="center"/>
          </w:tcPr>
          <w:p w14:paraId="7B783989">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数字化成效</w:t>
            </w:r>
          </w:p>
        </w:tc>
        <w:tc>
          <w:tcPr>
            <w:tcW w:w="1714" w:type="dxa"/>
            <w:tcBorders>
              <w:tl2br w:val="nil"/>
              <w:tr2bl w:val="nil"/>
            </w:tcBorders>
            <w:vAlign w:val="center"/>
          </w:tcPr>
          <w:p w14:paraId="1D1707F1">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绿色低碳</w:t>
            </w:r>
          </w:p>
        </w:tc>
        <w:tc>
          <w:tcPr>
            <w:tcW w:w="1320" w:type="dxa"/>
            <w:tcBorders>
              <w:tl2br w:val="nil"/>
              <w:tr2bl w:val="nil"/>
            </w:tcBorders>
            <w:vAlign w:val="center"/>
          </w:tcPr>
          <w:p w14:paraId="7068ED6B">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lang w:val="en-US" w:eastAsia="zh-CN"/>
              </w:rPr>
              <w:t>12</w:t>
            </w:r>
          </w:p>
        </w:tc>
        <w:tc>
          <w:tcPr>
            <w:tcW w:w="1353" w:type="dxa"/>
            <w:tcBorders>
              <w:tl2br w:val="nil"/>
              <w:tr2bl w:val="nil"/>
            </w:tcBorders>
            <w:vAlign w:val="center"/>
          </w:tcPr>
          <w:p w14:paraId="0AEA2F41">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rPr>
            </w:pPr>
            <w:r>
              <w:rPr>
                <w:rFonts w:hint="eastAsia" w:ascii="仿宋_GB2312" w:hAnsi="仿宋_GB2312" w:eastAsia="仿宋_GB2312" w:cs="仿宋_GB2312"/>
                <w:vertAlign w:val="baseline"/>
              </w:rPr>
              <w:t>单选</w:t>
            </w:r>
          </w:p>
        </w:tc>
        <w:tc>
          <w:tcPr>
            <w:tcW w:w="6993" w:type="dxa"/>
            <w:tcBorders>
              <w:tl2br w:val="nil"/>
              <w:tr2bl w:val="nil"/>
            </w:tcBorders>
            <w:vAlign w:val="top"/>
          </w:tcPr>
          <w:p w14:paraId="4A40797B">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w:t>
            </w:r>
            <w:r>
              <w:rPr>
                <w:rFonts w:hint="eastAsia" w:ascii="仿宋_GB2312" w:hAnsi="仿宋_GB2312" w:eastAsia="仿宋_GB2312" w:cs="仿宋_GB2312"/>
                <w:vertAlign w:val="baseline"/>
                <w:lang w:val="en-US" w:eastAsia="zh-CN"/>
              </w:rPr>
              <w:t>数字化改造后</w:t>
            </w:r>
            <w:r>
              <w:rPr>
                <w:rFonts w:hint="eastAsia" w:ascii="仿宋_GB2312" w:hAnsi="仿宋_GB2312" w:eastAsia="仿宋_GB2312" w:cs="仿宋_GB2312"/>
                <w:vertAlign w:val="baseline"/>
              </w:rPr>
              <w:t>每百元</w:t>
            </w:r>
            <w:r>
              <w:rPr>
                <w:rFonts w:hint="eastAsia" w:ascii="仿宋_GB2312" w:hAnsi="仿宋_GB2312" w:eastAsia="仿宋_GB2312" w:cs="仿宋_GB2312"/>
                <w:vertAlign w:val="baseline"/>
                <w:lang w:val="en-US" w:eastAsia="zh-CN"/>
              </w:rPr>
              <w:t>营业收入</w:t>
            </w:r>
            <w:r>
              <w:rPr>
                <w:rFonts w:hint="eastAsia" w:ascii="仿宋_GB2312" w:hAnsi="仿宋_GB2312" w:eastAsia="仿宋_GB2312" w:cs="仿宋_GB2312"/>
                <w:vertAlign w:val="baseline"/>
              </w:rPr>
              <w:t>中综合能源消费量</w:t>
            </w:r>
            <w:r>
              <w:rPr>
                <w:rFonts w:hint="eastAsia" w:ascii="仿宋_GB2312" w:hAnsi="仿宋_GB2312" w:eastAsia="仿宋_GB2312" w:cs="仿宋_GB2312"/>
                <w:vertAlign w:val="baseline"/>
                <w:lang w:val="en-US" w:eastAsia="zh-CN"/>
              </w:rPr>
              <w:t>相比于改造前的</w:t>
            </w:r>
            <w:r>
              <w:rPr>
                <w:rFonts w:hint="eastAsia" w:ascii="仿宋_GB2312" w:hAnsi="仿宋_GB2312" w:eastAsia="仿宋_GB2312" w:cs="仿宋_GB2312"/>
                <w:vertAlign w:val="baseline"/>
              </w:rPr>
              <w:t>变化情况</w:t>
            </w:r>
          </w:p>
          <w:p w14:paraId="5F749E1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w:t>
            </w:r>
            <w:r>
              <w:rPr>
                <w:rFonts w:hint="eastAsia" w:ascii="仿宋_GB2312" w:hAnsi="仿宋_GB2312" w:eastAsia="仿宋_GB2312" w:cs="仿宋_GB2312"/>
                <w:vertAlign w:val="baseline"/>
                <w:lang w:val="en-US" w:eastAsia="zh-CN"/>
              </w:rPr>
              <w:t>增加</w:t>
            </w:r>
          </w:p>
          <w:p w14:paraId="7842C48C">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□持平</w:t>
            </w:r>
          </w:p>
          <w:p w14:paraId="32BD5C9C">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w:t>
            </w:r>
            <w:r>
              <w:rPr>
                <w:rFonts w:hint="eastAsia" w:ascii="仿宋_GB2312" w:hAnsi="仿宋_GB2312" w:eastAsia="仿宋_GB2312" w:cs="仿宋_GB2312"/>
                <w:vertAlign w:val="baseline"/>
                <w:lang w:val="en-US" w:eastAsia="zh-CN"/>
              </w:rPr>
              <w:t>降低</w:t>
            </w:r>
          </w:p>
          <w:p w14:paraId="6C3749F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企业上年综合能源消费量为[      ]吨标准煤，前年数据为[      ]吨标准煤</w:t>
            </w:r>
          </w:p>
        </w:tc>
        <w:tc>
          <w:tcPr>
            <w:tcW w:w="2281" w:type="dxa"/>
            <w:tcBorders>
              <w:bottom w:val="single" w:color="auto" w:sz="4" w:space="0"/>
              <w:tl2br w:val="nil"/>
              <w:tr2bl w:val="nil"/>
            </w:tcBorders>
            <w:vAlign w:val="center"/>
          </w:tcPr>
          <w:p w14:paraId="255F379C">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658DC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978" w:type="dxa"/>
            <w:vMerge w:val="continue"/>
            <w:tcBorders>
              <w:tl2br w:val="nil"/>
              <w:tr2bl w:val="nil"/>
            </w:tcBorders>
            <w:shd w:val="clear" w:color="auto" w:fill="auto"/>
            <w:vAlign w:val="center"/>
          </w:tcPr>
          <w:p w14:paraId="47097F73">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c>
          <w:tcPr>
            <w:tcW w:w="17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546DE165">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产品质量</w:t>
            </w:r>
          </w:p>
        </w:tc>
        <w:tc>
          <w:tcPr>
            <w:tcW w:w="13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25EF60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13</w:t>
            </w:r>
          </w:p>
        </w:tc>
        <w:tc>
          <w:tcPr>
            <w:tcW w:w="135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D4AE782">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lang w:val="en-US" w:eastAsia="zh-CN"/>
              </w:rPr>
              <w:t>单选</w:t>
            </w:r>
          </w:p>
        </w:tc>
        <w:tc>
          <w:tcPr>
            <w:tcW w:w="69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535C4247">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w:t>
            </w:r>
            <w:r>
              <w:rPr>
                <w:rFonts w:hint="eastAsia" w:ascii="仿宋_GB2312" w:hAnsi="仿宋_GB2312" w:eastAsia="仿宋_GB2312" w:cs="仿宋_GB2312"/>
                <w:vertAlign w:val="baseline"/>
                <w:lang w:val="en-US" w:eastAsia="zh-CN"/>
              </w:rPr>
              <w:t>数字化改造后</w:t>
            </w:r>
            <w:r>
              <w:rPr>
                <w:rFonts w:hint="eastAsia" w:ascii="仿宋_GB2312" w:hAnsi="仿宋_GB2312" w:eastAsia="仿宋_GB2312" w:cs="仿宋_GB2312"/>
                <w:vertAlign w:val="baseline"/>
                <w:lang w:eastAsia="zh-CN"/>
              </w:rPr>
              <w:t>月均</w:t>
            </w:r>
            <w:r>
              <w:rPr>
                <w:rFonts w:hint="eastAsia" w:ascii="仿宋_GB2312" w:hAnsi="仿宋_GB2312" w:eastAsia="仿宋_GB2312" w:cs="仿宋_GB2312"/>
                <w:vertAlign w:val="baseline"/>
              </w:rPr>
              <w:t>产品合格率</w:t>
            </w:r>
            <w:r>
              <w:rPr>
                <w:rFonts w:hint="eastAsia" w:ascii="仿宋_GB2312" w:hAnsi="仿宋_GB2312" w:eastAsia="仿宋_GB2312" w:cs="仿宋_GB2312"/>
                <w:vertAlign w:val="baseline"/>
                <w:lang w:eastAsia="zh-CN"/>
              </w:rPr>
              <w:t>相比于</w:t>
            </w:r>
            <w:r>
              <w:rPr>
                <w:rFonts w:hint="eastAsia" w:ascii="仿宋_GB2312" w:hAnsi="仿宋_GB2312" w:eastAsia="仿宋_GB2312" w:cs="仿宋_GB2312"/>
                <w:vertAlign w:val="baseline"/>
                <w:lang w:val="en-US" w:eastAsia="zh-CN"/>
              </w:rPr>
              <w:t>改造前的</w:t>
            </w:r>
            <w:r>
              <w:rPr>
                <w:rFonts w:hint="eastAsia" w:ascii="仿宋_GB2312" w:hAnsi="仿宋_GB2312" w:eastAsia="仿宋_GB2312" w:cs="仿宋_GB2312"/>
                <w:vertAlign w:val="baseline"/>
                <w:lang w:eastAsia="zh-CN"/>
              </w:rPr>
              <w:t>变化情况</w:t>
            </w:r>
          </w:p>
          <w:p w14:paraId="5769A44C">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□降低</w:t>
            </w:r>
          </w:p>
          <w:p w14:paraId="7EF72C4C">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□持平</w:t>
            </w:r>
          </w:p>
          <w:p w14:paraId="1A88F8C8">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□增加</w:t>
            </w:r>
          </w:p>
          <w:p w14:paraId="5A1E76FD">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具体数值为[      ]</w:t>
            </w:r>
          </w:p>
        </w:tc>
        <w:tc>
          <w:tcPr>
            <w:tcW w:w="22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1E21BDE">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lang w:val="en-US" w:eastAsia="zh-CN"/>
              </w:rPr>
            </w:pPr>
          </w:p>
        </w:tc>
      </w:tr>
      <w:tr w14:paraId="2FBAF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jc w:val="center"/>
        </w:trPr>
        <w:tc>
          <w:tcPr>
            <w:tcW w:w="978" w:type="dxa"/>
            <w:vMerge w:val="continue"/>
            <w:tcBorders>
              <w:tl2br w:val="nil"/>
              <w:tr2bl w:val="nil"/>
            </w:tcBorders>
            <w:shd w:val="clear" w:color="auto" w:fill="auto"/>
            <w:vAlign w:val="center"/>
          </w:tcPr>
          <w:p w14:paraId="44C4C0E0">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F0CFC46">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市场表现</w:t>
            </w:r>
          </w:p>
        </w:tc>
        <w:tc>
          <w:tcPr>
            <w:tcW w:w="13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3EA2C4E9">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1</w:t>
            </w:r>
            <w:r>
              <w:rPr>
                <w:rFonts w:hint="eastAsia" w:ascii="仿宋_GB2312" w:hAnsi="仿宋_GB2312" w:eastAsia="仿宋_GB2312" w:cs="仿宋_GB2312"/>
                <w:vertAlign w:val="baseline"/>
                <w:lang w:val="en-US" w:eastAsia="zh-CN"/>
              </w:rPr>
              <w:t>4</w:t>
            </w:r>
          </w:p>
        </w:tc>
        <w:tc>
          <w:tcPr>
            <w:tcW w:w="135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6EED7570">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单选</w:t>
            </w:r>
          </w:p>
        </w:tc>
        <w:tc>
          <w:tcPr>
            <w:tcW w:w="69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27F6600B">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lang w:val="en-US" w:eastAsia="zh-CN"/>
              </w:rPr>
            </w:pPr>
            <w:r>
              <w:rPr>
                <w:rFonts w:hint="eastAsia" w:ascii="仿宋_GB2312" w:hAnsi="仿宋_GB2312" w:eastAsia="仿宋_GB2312" w:cs="仿宋_GB2312"/>
                <w:vertAlign w:val="baseline"/>
              </w:rPr>
              <w:t>企业上年度人均</w:t>
            </w:r>
            <w:r>
              <w:rPr>
                <w:rFonts w:hint="eastAsia" w:ascii="仿宋_GB2312" w:hAnsi="仿宋_GB2312" w:eastAsia="仿宋_GB2312" w:cs="仿宋_GB2312"/>
                <w:vertAlign w:val="baseline"/>
                <w:lang w:val="en-US" w:eastAsia="zh-CN"/>
              </w:rPr>
              <w:t>营业收入相比于前年</w:t>
            </w:r>
            <w:r>
              <w:rPr>
                <w:rFonts w:hint="eastAsia" w:ascii="仿宋_GB2312" w:hAnsi="仿宋_GB2312" w:eastAsia="仿宋_GB2312" w:cs="仿宋_GB2312"/>
                <w:vertAlign w:val="baseline"/>
              </w:rPr>
              <w:t>变化情况</w:t>
            </w:r>
          </w:p>
          <w:p w14:paraId="699AA635">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□降低</w:t>
            </w:r>
          </w:p>
          <w:p w14:paraId="4234DFB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□持平</w:t>
            </w:r>
          </w:p>
          <w:p w14:paraId="77921AB7">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□增加</w:t>
            </w:r>
          </w:p>
          <w:p w14:paraId="7D569C7E">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企业上年员工人数为[  ]人，</w:t>
            </w:r>
            <w:r>
              <w:rPr>
                <w:rFonts w:hint="eastAsia" w:ascii="仿宋_GB2312" w:hAnsi="仿宋_GB2312" w:eastAsia="仿宋_GB2312" w:cs="仿宋_GB2312"/>
                <w:vertAlign w:val="baseline"/>
                <w:lang w:val="en-US" w:eastAsia="zh-CN"/>
              </w:rPr>
              <w:t>营业收入</w:t>
            </w:r>
            <w:r>
              <w:rPr>
                <w:rFonts w:hint="eastAsia" w:ascii="仿宋_GB2312" w:hAnsi="仿宋_GB2312" w:eastAsia="仿宋_GB2312" w:cs="仿宋_GB2312"/>
                <w:vertAlign w:val="baseline"/>
              </w:rPr>
              <w:t>为[     ]万元；前年员工人数为[  ]人，</w:t>
            </w:r>
            <w:r>
              <w:rPr>
                <w:rFonts w:hint="eastAsia" w:ascii="仿宋_GB2312" w:hAnsi="仿宋_GB2312" w:eastAsia="仿宋_GB2312" w:cs="仿宋_GB2312"/>
                <w:vertAlign w:val="baseline"/>
                <w:lang w:val="en-US" w:eastAsia="zh-CN"/>
              </w:rPr>
              <w:t>营业收入</w:t>
            </w:r>
            <w:r>
              <w:rPr>
                <w:rFonts w:hint="eastAsia" w:ascii="仿宋_GB2312" w:hAnsi="仿宋_GB2312" w:eastAsia="仿宋_GB2312" w:cs="仿宋_GB2312"/>
                <w:vertAlign w:val="baseline"/>
              </w:rPr>
              <w:t>为[     ]万元</w:t>
            </w:r>
          </w:p>
        </w:tc>
        <w:tc>
          <w:tcPr>
            <w:tcW w:w="22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CDA4D2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r w14:paraId="1B764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78" w:type="dxa"/>
            <w:vMerge w:val="continue"/>
            <w:tcBorders>
              <w:bottom w:val="single" w:color="auto" w:sz="4" w:space="0"/>
              <w:tl2br w:val="nil"/>
              <w:tr2bl w:val="nil"/>
            </w:tcBorders>
            <w:shd w:val="clear" w:color="auto" w:fill="auto"/>
            <w:vAlign w:val="center"/>
          </w:tcPr>
          <w:p w14:paraId="1F183E0A">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c>
          <w:tcPr>
            <w:tcW w:w="1714"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71C1FF5E">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价值效益</w:t>
            </w:r>
          </w:p>
        </w:tc>
        <w:tc>
          <w:tcPr>
            <w:tcW w:w="1320"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23464B48">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1</w:t>
            </w:r>
            <w:r>
              <w:rPr>
                <w:rFonts w:hint="eastAsia" w:ascii="仿宋_GB2312" w:hAnsi="仿宋_GB2312" w:eastAsia="仿宋_GB2312" w:cs="仿宋_GB2312"/>
                <w:vertAlign w:val="baseline"/>
                <w:lang w:val="en-US" w:eastAsia="zh-CN"/>
              </w:rPr>
              <w:t>5</w:t>
            </w:r>
          </w:p>
        </w:tc>
        <w:tc>
          <w:tcPr>
            <w:tcW w:w="1353"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125D4B8F">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单选</w:t>
            </w:r>
          </w:p>
        </w:tc>
        <w:tc>
          <w:tcPr>
            <w:tcW w:w="6993" w:type="dxa"/>
            <w:tcBorders>
              <w:top w:val="single" w:color="auto" w:sz="4" w:space="0"/>
              <w:left w:val="single" w:color="auto" w:sz="4" w:space="0"/>
              <w:bottom w:val="single" w:color="auto" w:sz="4" w:space="0"/>
              <w:right w:val="single" w:color="auto" w:sz="4" w:space="0"/>
              <w:tl2br w:val="nil"/>
              <w:tr2bl w:val="nil"/>
            </w:tcBorders>
            <w:shd w:val="clear" w:color="auto" w:fill="auto"/>
            <w:vAlign w:val="top"/>
          </w:tcPr>
          <w:p w14:paraId="4CD255EA">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企业上年度每百元</w:t>
            </w:r>
            <w:r>
              <w:rPr>
                <w:rFonts w:hint="eastAsia" w:ascii="仿宋_GB2312" w:hAnsi="仿宋_GB2312" w:eastAsia="仿宋_GB2312" w:cs="仿宋_GB2312"/>
                <w:vertAlign w:val="baseline"/>
                <w:lang w:val="en-US" w:eastAsia="zh-CN"/>
              </w:rPr>
              <w:t>营业收入</w:t>
            </w:r>
            <w:r>
              <w:rPr>
                <w:rFonts w:hint="eastAsia" w:ascii="仿宋_GB2312" w:hAnsi="仿宋_GB2312" w:eastAsia="仿宋_GB2312" w:cs="仿宋_GB2312"/>
                <w:vertAlign w:val="baseline"/>
              </w:rPr>
              <w:t>中的成本</w:t>
            </w:r>
            <w:r>
              <w:rPr>
                <w:rFonts w:hint="eastAsia" w:ascii="仿宋_GB2312" w:hAnsi="仿宋_GB2312" w:eastAsia="仿宋_GB2312" w:cs="仿宋_GB2312"/>
                <w:vertAlign w:val="baseline"/>
                <w:lang w:val="en-US" w:eastAsia="zh-CN"/>
              </w:rPr>
              <w:t>相比于前年</w:t>
            </w:r>
            <w:r>
              <w:rPr>
                <w:rFonts w:hint="eastAsia" w:ascii="仿宋_GB2312" w:hAnsi="仿宋_GB2312" w:eastAsia="仿宋_GB2312" w:cs="仿宋_GB2312"/>
                <w:vertAlign w:val="baseline"/>
              </w:rPr>
              <w:t>变化情况</w:t>
            </w:r>
          </w:p>
          <w:p w14:paraId="2E12C024">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□增加</w:t>
            </w:r>
          </w:p>
          <w:p w14:paraId="23878AB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□持平</w:t>
            </w:r>
          </w:p>
          <w:p w14:paraId="11134A7D">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□降低</w:t>
            </w:r>
          </w:p>
          <w:p w14:paraId="48C47609">
            <w:pPr>
              <w:keepNext w:val="0"/>
              <w:keepLines w:val="0"/>
              <w:suppressLineNumbers w:val="0"/>
              <w:spacing w:before="0" w:beforeAutospacing="0" w:after="0" w:afterAutospacing="0"/>
              <w:ind w:left="0" w:right="0"/>
              <w:jc w:val="both"/>
              <w:rPr>
                <w:rFonts w:hint="eastAsia" w:ascii="仿宋_GB2312" w:hAnsi="仿宋_GB2312" w:eastAsia="仿宋_GB2312" w:cs="仿宋_GB2312"/>
                <w:vertAlign w:val="baseline"/>
              </w:rPr>
            </w:pPr>
            <w:r>
              <w:rPr>
                <w:rFonts w:hint="eastAsia" w:ascii="仿宋_GB2312" w:hAnsi="仿宋_GB2312" w:eastAsia="仿宋_GB2312" w:cs="仿宋_GB2312"/>
                <w:vertAlign w:val="baseline"/>
              </w:rPr>
              <w:t>企业上年成本为[      ]万元；前年成本为[      ]万元</w:t>
            </w:r>
          </w:p>
        </w:tc>
        <w:tc>
          <w:tcPr>
            <w:tcW w:w="2281" w:type="dxa"/>
            <w:tcBorders>
              <w:top w:val="single" w:color="auto" w:sz="4" w:space="0"/>
              <w:left w:val="single" w:color="auto" w:sz="4" w:space="0"/>
              <w:bottom w:val="single" w:color="auto" w:sz="4" w:space="0"/>
              <w:right w:val="single" w:color="auto" w:sz="4" w:space="0"/>
              <w:tl2br w:val="nil"/>
              <w:tr2bl w:val="nil"/>
            </w:tcBorders>
            <w:shd w:val="clear" w:color="auto" w:fill="auto"/>
            <w:vAlign w:val="center"/>
          </w:tcPr>
          <w:p w14:paraId="4432A6DE">
            <w:pPr>
              <w:keepNext w:val="0"/>
              <w:keepLines w:val="0"/>
              <w:suppressLineNumbers w:val="0"/>
              <w:spacing w:before="0" w:beforeAutospacing="0" w:after="0" w:afterAutospacing="0"/>
              <w:ind w:left="0" w:right="0"/>
              <w:jc w:val="center"/>
              <w:rPr>
                <w:rFonts w:hint="eastAsia" w:ascii="仿宋_GB2312" w:hAnsi="仿宋_GB2312" w:eastAsia="仿宋_GB2312" w:cs="仿宋_GB2312"/>
                <w:vertAlign w:val="baseline"/>
              </w:rPr>
            </w:pPr>
          </w:p>
        </w:tc>
      </w:tr>
    </w:tbl>
    <w:p w14:paraId="2CE590FD">
      <w:pPr>
        <w:rPr>
          <w:rFonts w:hint="eastAsia" w:ascii="黑体" w:hAnsi="黑体" w:eastAsia="黑体" w:cs="黑体"/>
          <w:color w:val="auto"/>
          <w:kern w:val="0"/>
          <w:sz w:val="32"/>
          <w:szCs w:val="32"/>
        </w:rPr>
      </w:pPr>
    </w:p>
    <w:p w14:paraId="4E7F5226">
      <w:pPr>
        <w:rPr>
          <w:rFonts w:hint="eastAsia" w:ascii="黑体" w:hAnsi="黑体" w:eastAsia="黑体" w:cs="黑体"/>
          <w:color w:val="auto"/>
          <w:kern w:val="0"/>
          <w:sz w:val="32"/>
          <w:szCs w:val="32"/>
        </w:rPr>
      </w:pPr>
      <w:r>
        <w:rPr>
          <w:rFonts w:hint="eastAsia" w:ascii="黑体" w:hAnsi="黑体" w:eastAsia="黑体" w:cs="黑体"/>
          <w:color w:val="auto"/>
          <w:kern w:val="0"/>
          <w:sz w:val="32"/>
          <w:szCs w:val="32"/>
        </w:rPr>
        <w:br w:type="page"/>
      </w:r>
    </w:p>
    <w:tbl>
      <w:tblPr>
        <w:tblStyle w:val="14"/>
        <w:tblW w:w="14659" w:type="dxa"/>
        <w:tblInd w:w="-76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1387"/>
        <w:gridCol w:w="2871"/>
        <w:gridCol w:w="2722"/>
        <w:gridCol w:w="2722"/>
        <w:gridCol w:w="2728"/>
        <w:gridCol w:w="2229"/>
      </w:tblGrid>
      <w:tr w14:paraId="53F887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40" w:hRule="atLeast"/>
        </w:trPr>
        <w:tc>
          <w:tcPr>
            <w:tcW w:w="1387" w:type="dxa"/>
            <w:vMerge w:val="restart"/>
            <w:tcBorders>
              <w:top w:val="single" w:color="auto" w:sz="4" w:space="0"/>
              <w:left w:val="single" w:color="auto" w:sz="4" w:space="0"/>
              <w:right w:val="single" w:color="auto" w:sz="4" w:space="0"/>
            </w:tcBorders>
            <w:shd w:val="clear" w:color="auto" w:fill="auto"/>
            <w:vAlign w:val="center"/>
          </w:tcPr>
          <w:p w14:paraId="1AD630C8">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lang w:val="en-US" w:eastAsia="zh-CN" w:bidi="ar"/>
              </w:rPr>
              <w:t>数字化经营场景</w:t>
            </w:r>
          </w:p>
        </w:tc>
        <w:tc>
          <w:tcPr>
            <w:tcW w:w="11043" w:type="dxa"/>
            <w:gridSpan w:val="4"/>
            <w:tcBorders>
              <w:top w:val="single" w:color="auto" w:sz="4" w:space="0"/>
              <w:left w:val="single" w:color="auto" w:sz="4" w:space="0"/>
              <w:bottom w:val="single" w:color="auto" w:sz="4" w:space="0"/>
              <w:right w:val="single" w:color="auto" w:sz="4" w:space="0"/>
            </w:tcBorders>
            <w:shd w:val="clear" w:color="auto" w:fill="auto"/>
            <w:vAlign w:val="center"/>
          </w:tcPr>
          <w:p w14:paraId="2315BC07">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lang w:val="en-US" w:eastAsia="zh-CN" w:bidi="ar"/>
              </w:rPr>
              <w:t>改造后达到数字化水平（单选）</w:t>
            </w:r>
          </w:p>
        </w:tc>
        <w:tc>
          <w:tcPr>
            <w:tcW w:w="2229" w:type="dxa"/>
            <w:vMerge w:val="restart"/>
            <w:tcBorders>
              <w:top w:val="single" w:color="auto" w:sz="4" w:space="0"/>
              <w:left w:val="single" w:color="auto" w:sz="4" w:space="0"/>
              <w:right w:val="single" w:color="auto" w:sz="4" w:space="0"/>
            </w:tcBorders>
            <w:shd w:val="clear" w:color="auto" w:fill="auto"/>
            <w:vAlign w:val="center"/>
          </w:tcPr>
          <w:p w14:paraId="1BF4F480">
            <w:pPr>
              <w:keepNext w:val="0"/>
              <w:keepLines w:val="0"/>
              <w:widowControl w:val="0"/>
              <w:suppressLineNumbers w:val="0"/>
              <w:spacing w:before="0" w:beforeAutospacing="0" w:after="0" w:afterAutospacing="0" w:line="240" w:lineRule="auto"/>
              <w:ind w:left="0" w:right="0" w:firstLine="0" w:firstLineChars="0"/>
              <w:jc w:val="center"/>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kern w:val="2"/>
                <w:sz w:val="21"/>
                <w:szCs w:val="21"/>
                <w:lang w:bidi="ar"/>
              </w:rPr>
              <w:t>佐证材料索引</w:t>
            </w:r>
          </w:p>
          <w:p w14:paraId="3588D12D">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b/>
                <w:bCs/>
                <w:kern w:val="2"/>
                <w:sz w:val="21"/>
                <w:szCs w:val="21"/>
              </w:rPr>
            </w:pPr>
            <w:r>
              <w:rPr>
                <w:rFonts w:hint="eastAsia" w:ascii="仿宋_GB2312" w:hAnsi="仿宋_GB2312" w:eastAsia="仿宋_GB2312" w:cs="仿宋_GB2312"/>
                <w:b/>
                <w:bCs/>
                <w:sz w:val="21"/>
                <w:szCs w:val="21"/>
                <w:lang w:bidi="ar"/>
              </w:rPr>
              <w:t>（注明报告中的章节号以及页码数）</w:t>
            </w:r>
          </w:p>
        </w:tc>
      </w:tr>
      <w:tr w14:paraId="181049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vMerge w:val="continue"/>
            <w:tcBorders>
              <w:left w:val="single" w:color="auto" w:sz="4" w:space="0"/>
              <w:bottom w:val="single" w:color="auto" w:sz="4" w:space="0"/>
              <w:right w:val="single" w:color="auto" w:sz="4" w:space="0"/>
            </w:tcBorders>
            <w:shd w:val="clear" w:color="auto" w:fill="auto"/>
            <w:vAlign w:val="center"/>
          </w:tcPr>
          <w:p w14:paraId="7AD3E036">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7B100EB0">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一级</w:t>
            </w: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46D8B98">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二级</w:t>
            </w: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8B2014F">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三级</w:t>
            </w: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13F17C75">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四级</w:t>
            </w:r>
          </w:p>
        </w:tc>
        <w:tc>
          <w:tcPr>
            <w:tcW w:w="2229" w:type="dxa"/>
            <w:vMerge w:val="continue"/>
            <w:tcBorders>
              <w:left w:val="single" w:color="auto" w:sz="4" w:space="0"/>
              <w:bottom w:val="single" w:color="auto" w:sz="4" w:space="0"/>
              <w:right w:val="single" w:color="auto" w:sz="4" w:space="0"/>
            </w:tcBorders>
            <w:shd w:val="clear" w:color="auto" w:fill="auto"/>
            <w:vAlign w:val="center"/>
          </w:tcPr>
          <w:p w14:paraId="4421DC67">
            <w:pPr>
              <w:keepNext w:val="0"/>
              <w:keepLines w:val="0"/>
              <w:widowControl w:val="0"/>
              <w:suppressLineNumbers w:val="0"/>
              <w:spacing w:before="0" w:beforeAutospacing="0" w:after="0" w:afterAutospacing="0"/>
              <w:ind w:left="0" w:right="0"/>
              <w:jc w:val="center"/>
              <w:rPr>
                <w:rFonts w:hint="eastAsia" w:ascii="仿宋_GB2312" w:hAnsi="仿宋_GB2312" w:eastAsia="仿宋_GB2312" w:cs="仿宋_GB2312"/>
                <w:kern w:val="2"/>
                <w:sz w:val="21"/>
                <w:szCs w:val="21"/>
              </w:rPr>
            </w:pPr>
          </w:p>
        </w:tc>
      </w:tr>
      <w:tr w14:paraId="00B0C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92BDE49">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产品设计*</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3C707DB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2B48BA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08E0DC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32B9CC0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42576B97">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color w:val="FF0000"/>
                <w:kern w:val="2"/>
                <w:sz w:val="21"/>
                <w:szCs w:val="21"/>
              </w:rPr>
            </w:pPr>
          </w:p>
        </w:tc>
      </w:tr>
      <w:tr w14:paraId="470C0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7D9F636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工艺设计</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27DFDECC">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0334BAC">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425375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688C7944">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18BB7C4A">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1E74E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74E0EB67">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营销管理*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165997FF">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6C381D4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A02D9A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1667733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4F2AE3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15A87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7D5F19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售后服务</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6BDA9800">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7295F77D">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5F2BCF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692A4A10">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6BA32311">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511F28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6A806D7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计划排程</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7B69076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17D8366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6A9FF3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74AD3DED">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E45532E">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6B520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CC43519">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生产管控*</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1E0D6149">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B1EB0FE">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6CC0825E">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26995F0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690866AD">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12A9B0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EBD4BE7">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质量管理*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70FE3919">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307C910">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52D77436">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442FCD3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320F173">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59493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66A0D98">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设备管理*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61C6418A">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37C6238C">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04B2271">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3C5A65E3">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2A33BFAD">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6AA71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60068F72">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安全生产*</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1344B8F6">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609A40FF">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74FF54CF">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5D077BAA">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532F38A9">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3BA6D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67DCAC2C">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能耗管理*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527AFBD0">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1A33F75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0F497C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1B422B5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6C66DF97">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5CB5B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219053FA">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采购管理*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26BED5A1">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D908A8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34AB987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6F9E688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87C8ECB">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6EF350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434B5153">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仓储物流*</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521AF81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72B9407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088B4C2">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3845D18C">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3B49AB41">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42AFDC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4C316DFC">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财务管理*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5A4E8A20">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79ED455D">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621F79EF">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7B9E630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7C025211">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3A07B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6F57915C">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人力资源</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7D39892F">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05E0BD6">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DA367E3">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7FF8DF15">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2FDB2028">
            <w:pPr>
              <w:keepNext w:val="0"/>
              <w:keepLines w:val="0"/>
              <w:widowControl w:val="0"/>
              <w:suppressLineNumbers w:val="0"/>
              <w:spacing w:before="0" w:beforeAutospacing="0" w:after="0" w:afterAutospacing="0"/>
              <w:ind w:left="0" w:right="0"/>
              <w:jc w:val="both"/>
              <w:rPr>
                <w:rFonts w:hint="eastAsia" w:ascii="仿宋_GB2312" w:hAnsi="仿宋_GB2312" w:eastAsia="仿宋_GB2312" w:cs="仿宋_GB2312"/>
                <w:kern w:val="2"/>
                <w:sz w:val="21"/>
                <w:szCs w:val="21"/>
              </w:rPr>
            </w:pPr>
          </w:p>
        </w:tc>
      </w:tr>
      <w:tr w14:paraId="1EC0F5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73C1EE57">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协同办公</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52D255C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5839EDE">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7CE23168">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5F2CBEAE">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E00C313">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r>
      <w:tr w14:paraId="7871A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0100D673">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决策支持</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25B5AC47">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0F880F6">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3CDD402">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51C43BD8">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0C7780A5">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r>
      <w:tr w14:paraId="0FA17F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1B957289">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产品设计</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20E5B60E">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1319F20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1E0BFCF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302AC6FE">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4B2CD56A">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r>
      <w:tr w14:paraId="54813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6E4965A5">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工艺设计</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002F3C40">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227A671D">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6E9147F">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47A1E61B">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59B786F9">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r>
      <w:tr w14:paraId="14A9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387" w:type="dxa"/>
            <w:tcBorders>
              <w:top w:val="single" w:color="auto" w:sz="4" w:space="0"/>
              <w:left w:val="single" w:color="auto" w:sz="4" w:space="0"/>
              <w:bottom w:val="single" w:color="auto" w:sz="4" w:space="0"/>
              <w:right w:val="single" w:color="auto" w:sz="4" w:space="0"/>
            </w:tcBorders>
            <w:shd w:val="clear" w:color="auto" w:fill="auto"/>
            <w:vAlign w:val="center"/>
          </w:tcPr>
          <w:p w14:paraId="0DA3052C">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r>
              <w:rPr>
                <w:rFonts w:hint="eastAsia" w:ascii="仿宋_GB2312" w:hAnsi="仿宋_GB2312" w:eastAsia="仿宋_GB2312" w:cs="仿宋_GB2312"/>
                <w:sz w:val="21"/>
                <w:szCs w:val="21"/>
                <w:vertAlign w:val="baseline"/>
                <w:lang w:val="en-US" w:eastAsia="zh-CN"/>
              </w:rPr>
              <w:sym w:font="Wingdings" w:char="00A8"/>
            </w:r>
            <w:r>
              <w:rPr>
                <w:rFonts w:hint="eastAsia" w:ascii="仿宋_GB2312" w:hAnsi="仿宋_GB2312" w:eastAsia="仿宋_GB2312" w:cs="仿宋_GB2312"/>
                <w:kern w:val="2"/>
                <w:sz w:val="21"/>
                <w:szCs w:val="21"/>
                <w:lang w:val="en-US" w:eastAsia="zh-CN" w:bidi="ar"/>
              </w:rPr>
              <w:t>营销管理</w:t>
            </w:r>
          </w:p>
        </w:tc>
        <w:tc>
          <w:tcPr>
            <w:tcW w:w="2871" w:type="dxa"/>
            <w:tcBorders>
              <w:top w:val="single" w:color="auto" w:sz="4" w:space="0"/>
              <w:left w:val="single" w:color="auto" w:sz="4" w:space="0"/>
              <w:bottom w:val="single" w:color="auto" w:sz="4" w:space="0"/>
              <w:right w:val="single" w:color="auto" w:sz="4" w:space="0"/>
            </w:tcBorders>
            <w:shd w:val="clear" w:color="auto" w:fill="auto"/>
            <w:vAlign w:val="center"/>
          </w:tcPr>
          <w:p w14:paraId="1509A592">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408B66C8">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2" w:type="dxa"/>
            <w:tcBorders>
              <w:top w:val="single" w:color="auto" w:sz="4" w:space="0"/>
              <w:left w:val="single" w:color="auto" w:sz="4" w:space="0"/>
              <w:bottom w:val="single" w:color="auto" w:sz="4" w:space="0"/>
              <w:right w:val="single" w:color="auto" w:sz="4" w:space="0"/>
            </w:tcBorders>
            <w:shd w:val="clear" w:color="auto" w:fill="auto"/>
            <w:vAlign w:val="center"/>
          </w:tcPr>
          <w:p w14:paraId="005FC6D3">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728" w:type="dxa"/>
            <w:tcBorders>
              <w:top w:val="single" w:color="auto" w:sz="4" w:space="0"/>
              <w:left w:val="single" w:color="auto" w:sz="4" w:space="0"/>
              <w:bottom w:val="single" w:color="auto" w:sz="4" w:space="0"/>
              <w:right w:val="single" w:color="auto" w:sz="4" w:space="0"/>
            </w:tcBorders>
            <w:shd w:val="clear" w:color="auto" w:fill="auto"/>
            <w:vAlign w:val="center"/>
          </w:tcPr>
          <w:p w14:paraId="5B891DB4">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highlight w:val="yellow"/>
              </w:rPr>
            </w:pPr>
          </w:p>
        </w:tc>
        <w:tc>
          <w:tcPr>
            <w:tcW w:w="2229" w:type="dxa"/>
            <w:tcBorders>
              <w:top w:val="single" w:color="auto" w:sz="4" w:space="0"/>
              <w:left w:val="single" w:color="auto" w:sz="4" w:space="0"/>
              <w:bottom w:val="single" w:color="auto" w:sz="4" w:space="0"/>
              <w:right w:val="single" w:color="auto" w:sz="4" w:space="0"/>
            </w:tcBorders>
            <w:shd w:val="clear" w:color="auto" w:fill="auto"/>
            <w:vAlign w:val="center"/>
          </w:tcPr>
          <w:p w14:paraId="3EAD4DC8">
            <w:pPr>
              <w:keepNext w:val="0"/>
              <w:keepLines w:val="0"/>
              <w:widowControl w:val="0"/>
              <w:suppressLineNumbers w:val="0"/>
              <w:spacing w:before="0" w:beforeAutospacing="0" w:after="0" w:afterAutospacing="0"/>
              <w:ind w:left="0" w:right="0"/>
              <w:jc w:val="left"/>
              <w:rPr>
                <w:rFonts w:hint="eastAsia" w:ascii="仿宋_GB2312" w:hAnsi="仿宋_GB2312" w:eastAsia="仿宋_GB2312" w:cs="仿宋_GB2312"/>
                <w:kern w:val="2"/>
                <w:sz w:val="21"/>
                <w:szCs w:val="21"/>
              </w:rPr>
            </w:pPr>
          </w:p>
        </w:tc>
      </w:tr>
    </w:tbl>
    <w:p w14:paraId="6572EB58">
      <w:pPr>
        <w:rPr>
          <w:rFonts w:hint="eastAsia" w:ascii="黑体" w:hAnsi="黑体" w:eastAsia="黑体" w:cs="黑体"/>
          <w:color w:val="auto"/>
          <w:kern w:val="0"/>
          <w:sz w:val="32"/>
          <w:szCs w:val="32"/>
        </w:rPr>
        <w:sectPr>
          <w:pgSz w:w="16838" w:h="11906" w:orient="landscape"/>
          <w:pgMar w:top="1587" w:right="2098" w:bottom="1474" w:left="1814" w:header="851" w:footer="992" w:gutter="0"/>
          <w:pgBorders>
            <w:top w:val="none" w:sz="0" w:space="0"/>
            <w:left w:val="none" w:sz="0" w:space="0"/>
            <w:bottom w:val="none" w:sz="0" w:space="0"/>
            <w:right w:val="none" w:sz="0" w:space="0"/>
          </w:pgBorders>
          <w:pgNumType w:fmt="decimal"/>
          <w:cols w:space="720" w:num="1"/>
          <w:titlePg/>
          <w:docGrid w:type="lines" w:linePitch="381" w:charSpace="0"/>
        </w:sectPr>
      </w:pPr>
    </w:p>
    <w:p w14:paraId="0714BCE5">
      <w:pPr>
        <w:widowControl w:val="0"/>
        <w:kinsoku/>
        <w:autoSpaceDE/>
        <w:autoSpaceDN/>
        <w:adjustRightInd w:val="0"/>
        <w:snapToGrid w:val="0"/>
        <w:spacing w:line="560" w:lineRule="exact"/>
        <w:jc w:val="left"/>
        <w:textAlignment w:val="auto"/>
        <w:outlineLvl w:val="0"/>
        <w:rPr>
          <w:rFonts w:hint="eastAsia" w:ascii="黑体" w:hAnsi="黑体" w:eastAsia="黑体" w:cs="黑体"/>
          <w:color w:val="auto"/>
          <w:kern w:val="0"/>
          <w:sz w:val="32"/>
          <w:szCs w:val="32"/>
          <w:lang w:val="en-US" w:eastAsia="zh-CN"/>
        </w:rPr>
      </w:pPr>
      <w:r>
        <w:rPr>
          <w:rFonts w:hint="eastAsia" w:ascii="黑体" w:hAnsi="黑体" w:eastAsia="黑体" w:cs="黑体"/>
          <w:color w:val="auto"/>
          <w:kern w:val="0"/>
          <w:sz w:val="32"/>
          <w:szCs w:val="32"/>
        </w:rPr>
        <w:t>附件</w:t>
      </w:r>
      <w:r>
        <w:rPr>
          <w:rFonts w:hint="eastAsia" w:ascii="黑体" w:hAnsi="黑体" w:eastAsia="黑体" w:cs="黑体"/>
          <w:color w:val="auto"/>
          <w:kern w:val="0"/>
          <w:sz w:val="32"/>
          <w:szCs w:val="32"/>
          <w:lang w:val="en-US" w:eastAsia="zh-CN"/>
        </w:rPr>
        <w:t>2</w:t>
      </w:r>
    </w:p>
    <w:p w14:paraId="5260BACB">
      <w:pPr>
        <w:widowControl w:val="0"/>
        <w:kinsoku w:val="0"/>
        <w:autoSpaceDE w:val="0"/>
        <w:autoSpaceDN w:val="0"/>
        <w:adjustRightInd w:val="0"/>
        <w:snapToGrid w:val="0"/>
        <w:spacing w:line="500" w:lineRule="atLeast"/>
        <w:jc w:val="center"/>
        <w:textAlignment w:val="baseline"/>
        <w:rPr>
          <w:rFonts w:ascii="创艺简标宋" w:hAnsi="Calibri" w:eastAsia="创艺简标宋" w:cs="Times New Roman"/>
          <w:snapToGrid w:val="0"/>
          <w:color w:val="000000"/>
          <w:kern w:val="2"/>
          <w:sz w:val="44"/>
          <w:szCs w:val="44"/>
          <w:lang w:bidi="ar"/>
        </w:rPr>
      </w:pPr>
    </w:p>
    <w:p w14:paraId="4EEC54A1">
      <w:pPr>
        <w:suppressAutoHyphens/>
        <w:kinsoku w:val="0"/>
        <w:autoSpaceDE w:val="0"/>
        <w:autoSpaceDN w:val="0"/>
        <w:adjustRightInd w:val="0"/>
        <w:snapToGrid w:val="0"/>
        <w:spacing w:line="560" w:lineRule="exact"/>
        <w:jc w:val="center"/>
        <w:textAlignment w:val="baseline"/>
        <w:rPr>
          <w:rFonts w:ascii="创艺简标宋" w:hAnsi="Calibri" w:eastAsia="创艺简标宋" w:cs="Times New Roman"/>
          <w:snapToGrid w:val="0"/>
          <w:color w:val="000000"/>
          <w:kern w:val="2"/>
          <w:sz w:val="44"/>
          <w:szCs w:val="44"/>
          <w:lang w:val="en-US" w:eastAsia="zh-CN" w:bidi="ar"/>
        </w:rPr>
      </w:pPr>
    </w:p>
    <w:p w14:paraId="0E501925">
      <w:pPr>
        <w:suppressAutoHyphens/>
        <w:kinsoku w:val="0"/>
        <w:autoSpaceDE w:val="0"/>
        <w:autoSpaceDN w:val="0"/>
        <w:adjustRightInd w:val="0"/>
        <w:snapToGrid w:val="0"/>
        <w:spacing w:line="560" w:lineRule="exact"/>
        <w:jc w:val="center"/>
        <w:textAlignment w:val="baseline"/>
        <w:rPr>
          <w:rFonts w:ascii="创艺简标宋" w:hAnsi="Calibri" w:eastAsia="创艺简标宋" w:cs="Times New Roman"/>
          <w:snapToGrid w:val="0"/>
          <w:color w:val="000000"/>
          <w:kern w:val="2"/>
          <w:sz w:val="44"/>
          <w:szCs w:val="44"/>
          <w:lang w:val="en-US" w:eastAsia="zh-CN" w:bidi="ar"/>
        </w:rPr>
      </w:pPr>
    </w:p>
    <w:p w14:paraId="21CDC2BD">
      <w:pPr>
        <w:kinsoku w:val="0"/>
        <w:autoSpaceDE w:val="0"/>
        <w:autoSpaceDN w:val="0"/>
        <w:adjustRightInd w:val="0"/>
        <w:snapToGrid w:val="0"/>
        <w:spacing w:line="560" w:lineRule="exact"/>
        <w:jc w:val="center"/>
        <w:textAlignment w:val="baseline"/>
        <w:rPr>
          <w:rFonts w:ascii="仿宋_GB2312" w:hAnsi="Times New Roman" w:eastAsia="仿宋_GB2312" w:cs="Arial"/>
          <w:snapToGrid w:val="0"/>
          <w:color w:val="000000"/>
          <w:sz w:val="32"/>
          <w:szCs w:val="21"/>
          <w:lang w:val="en-US" w:eastAsia="zh-CN" w:bidi="ar-SA"/>
        </w:rPr>
      </w:pPr>
    </w:p>
    <w:p w14:paraId="5A6C0E37">
      <w:pPr>
        <w:widowControl w:val="0"/>
        <w:kinsoku w:val="0"/>
        <w:autoSpaceDE w:val="0"/>
        <w:autoSpaceDN w:val="0"/>
        <w:adjustRightInd w:val="0"/>
        <w:snapToGrid w:val="0"/>
        <w:spacing w:after="190" w:afterLines="50" w:line="500" w:lineRule="atLeast"/>
        <w:ind w:firstLine="0" w:firstLineChars="0"/>
        <w:jc w:val="center"/>
        <w:textAlignment w:val="baseline"/>
        <w:outlineLvl w:val="0"/>
        <w:rPr>
          <w:rFonts w:hint="eastAsia" w:ascii="方正小标宋_GBK" w:hAnsi="方正小标宋_GBK" w:eastAsia="方正小标宋_GBK" w:cs="方正小标宋_GBK"/>
          <w:snapToGrid w:val="0"/>
          <w:color w:val="000000"/>
          <w:kern w:val="2"/>
          <w:sz w:val="84"/>
          <w:szCs w:val="84"/>
          <w:lang w:eastAsia="zh-CN"/>
        </w:rPr>
      </w:pPr>
      <w:r>
        <w:rPr>
          <w:rFonts w:hint="eastAsia" w:ascii="方正小标宋_GBK" w:hAnsi="方正小标宋_GBK" w:eastAsia="方正小标宋_GBK" w:cs="方正小标宋_GBK"/>
          <w:snapToGrid w:val="0"/>
          <w:color w:val="000000"/>
          <w:kern w:val="2"/>
          <w:sz w:val="44"/>
          <w:szCs w:val="44"/>
          <w:lang w:eastAsia="zh-CN" w:bidi="ar"/>
        </w:rPr>
        <w:t>贵阳市</w:t>
      </w:r>
      <w:r>
        <w:rPr>
          <w:rFonts w:hint="eastAsia" w:ascii="方正小标宋_GBK" w:hAnsi="方正小标宋_GBK" w:eastAsia="方正小标宋_GBK" w:cs="方正小标宋_GBK"/>
          <w:snapToGrid w:val="0"/>
          <w:color w:val="000000"/>
          <w:kern w:val="2"/>
          <w:sz w:val="44"/>
          <w:szCs w:val="44"/>
          <w:lang w:bidi="ar"/>
        </w:rPr>
        <w:t>中小企业数字化</w:t>
      </w:r>
      <w:r>
        <w:rPr>
          <w:rFonts w:hint="eastAsia" w:ascii="方正小标宋_GBK" w:hAnsi="方正小标宋_GBK" w:eastAsia="方正小标宋_GBK" w:cs="方正小标宋_GBK"/>
          <w:snapToGrid w:val="0"/>
          <w:color w:val="000000"/>
          <w:kern w:val="2"/>
          <w:sz w:val="44"/>
          <w:szCs w:val="44"/>
          <w:lang w:eastAsia="zh-CN" w:bidi="ar"/>
        </w:rPr>
        <w:t>转型</w:t>
      </w:r>
      <w:r>
        <w:rPr>
          <w:rFonts w:hint="eastAsia" w:ascii="方正小标宋_GBK" w:hAnsi="方正小标宋_GBK" w:eastAsia="方正小标宋_GBK" w:cs="方正小标宋_GBK"/>
          <w:snapToGrid w:val="0"/>
          <w:color w:val="000000"/>
          <w:kern w:val="2"/>
          <w:sz w:val="44"/>
          <w:szCs w:val="44"/>
          <w:lang w:bidi="ar"/>
        </w:rPr>
        <w:t>试点项目</w:t>
      </w:r>
      <w:r>
        <w:rPr>
          <w:rFonts w:hint="eastAsia" w:ascii="方正小标宋_GBK" w:hAnsi="方正小标宋_GBK" w:eastAsia="方正小标宋_GBK" w:cs="方正小标宋_GBK"/>
          <w:snapToGrid w:val="0"/>
          <w:color w:val="000000"/>
          <w:kern w:val="2"/>
          <w:sz w:val="44"/>
          <w:szCs w:val="44"/>
          <w:lang w:bidi="ar"/>
        </w:rPr>
        <w:br w:type="textWrapping"/>
      </w:r>
      <w:r>
        <w:rPr>
          <w:rFonts w:hint="eastAsia" w:ascii="方正小标宋_GBK" w:hAnsi="方正小标宋_GBK" w:eastAsia="方正小标宋_GBK" w:cs="方正小标宋_GBK"/>
          <w:snapToGrid w:val="0"/>
          <w:color w:val="000000"/>
          <w:kern w:val="2"/>
          <w:sz w:val="44"/>
          <w:szCs w:val="44"/>
          <w:lang w:bidi="ar"/>
        </w:rPr>
        <w:t>验收</w:t>
      </w:r>
      <w:bookmarkStart w:id="0" w:name="_Hlk47448541"/>
      <w:bookmarkEnd w:id="0"/>
      <w:r>
        <w:rPr>
          <w:rFonts w:hint="eastAsia" w:ascii="方正小标宋_GBK" w:hAnsi="方正小标宋_GBK" w:eastAsia="方正小标宋_GBK" w:cs="方正小标宋_GBK"/>
          <w:snapToGrid w:val="0"/>
          <w:color w:val="000000"/>
          <w:kern w:val="2"/>
          <w:sz w:val="44"/>
          <w:szCs w:val="44"/>
          <w:lang w:val="en-US" w:eastAsia="zh-CN" w:bidi="ar"/>
        </w:rPr>
        <w:t>申请书</w:t>
      </w:r>
    </w:p>
    <w:p w14:paraId="272FA7BC">
      <w:pPr>
        <w:widowControl w:val="0"/>
        <w:kinsoku w:val="0"/>
        <w:autoSpaceDE w:val="0"/>
        <w:autoSpaceDN w:val="0"/>
        <w:adjustRightInd w:val="0"/>
        <w:snapToGrid w:val="0"/>
        <w:spacing w:line="500" w:lineRule="atLeast"/>
        <w:jc w:val="center"/>
        <w:textAlignment w:val="baseline"/>
        <w:rPr>
          <w:rFonts w:ascii="创艺简标宋" w:hAnsi="Calibri" w:eastAsia="创艺简标宋" w:cs="Times New Roman"/>
          <w:snapToGrid w:val="0"/>
          <w:color w:val="000000"/>
          <w:kern w:val="2"/>
          <w:sz w:val="44"/>
          <w:szCs w:val="44"/>
          <w:lang w:bidi="ar"/>
        </w:rPr>
      </w:pPr>
    </w:p>
    <w:p w14:paraId="53753AA4">
      <w:pPr>
        <w:widowControl w:val="0"/>
        <w:kinsoku w:val="0"/>
        <w:autoSpaceDE w:val="0"/>
        <w:autoSpaceDN w:val="0"/>
        <w:adjustRightInd w:val="0"/>
        <w:snapToGrid w:val="0"/>
        <w:spacing w:line="500" w:lineRule="atLeast"/>
        <w:jc w:val="center"/>
        <w:textAlignment w:val="baseline"/>
        <w:rPr>
          <w:rFonts w:ascii="创艺简标宋" w:hAnsi="Calibri" w:eastAsia="创艺简标宋" w:cs="Times New Roman"/>
          <w:snapToGrid w:val="0"/>
          <w:color w:val="000000"/>
          <w:kern w:val="2"/>
          <w:sz w:val="44"/>
          <w:szCs w:val="44"/>
          <w:lang w:bidi="ar"/>
        </w:rPr>
      </w:pPr>
    </w:p>
    <w:p w14:paraId="5921CAAA">
      <w:pPr>
        <w:widowControl w:val="0"/>
        <w:kinsoku w:val="0"/>
        <w:autoSpaceDE w:val="0"/>
        <w:autoSpaceDN w:val="0"/>
        <w:adjustRightInd w:val="0"/>
        <w:snapToGrid w:val="0"/>
        <w:spacing w:line="500" w:lineRule="atLeast"/>
        <w:jc w:val="center"/>
        <w:textAlignment w:val="baseline"/>
        <w:rPr>
          <w:rFonts w:hint="eastAsia" w:ascii="创艺简标宋" w:hAnsi="Calibri" w:eastAsia="创艺简标宋" w:cs="Times New Roman"/>
          <w:snapToGrid w:val="0"/>
          <w:color w:val="000000"/>
          <w:kern w:val="2"/>
          <w:sz w:val="44"/>
          <w:szCs w:val="44"/>
          <w:lang w:bidi="ar"/>
        </w:rPr>
      </w:pPr>
    </w:p>
    <w:p w14:paraId="53534BE9">
      <w:pPr>
        <w:widowControl w:val="0"/>
        <w:kinsoku w:val="0"/>
        <w:autoSpaceDE w:val="0"/>
        <w:autoSpaceDN w:val="0"/>
        <w:adjustRightInd w:val="0"/>
        <w:snapToGrid w:val="0"/>
        <w:spacing w:line="500" w:lineRule="atLeast"/>
        <w:jc w:val="center"/>
        <w:textAlignment w:val="baseline"/>
        <w:rPr>
          <w:rFonts w:ascii="创艺简标宋" w:hAnsi="Calibri" w:eastAsia="创艺简标宋" w:cs="Times New Roman"/>
          <w:snapToGrid w:val="0"/>
          <w:color w:val="000000"/>
          <w:kern w:val="2"/>
          <w:sz w:val="44"/>
          <w:szCs w:val="44"/>
          <w:lang w:bidi="ar"/>
        </w:rPr>
      </w:pPr>
    </w:p>
    <w:tbl>
      <w:tblPr>
        <w:tblStyle w:val="14"/>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8"/>
        <w:gridCol w:w="6843"/>
      </w:tblGrid>
      <w:tr w14:paraId="238013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8" w:type="dxa"/>
            <w:tcBorders>
              <w:top w:val="nil"/>
              <w:left w:val="nil"/>
              <w:bottom w:val="nil"/>
              <w:right w:val="nil"/>
            </w:tcBorders>
          </w:tcPr>
          <w:p w14:paraId="28E32DAD">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distribute"/>
              <w:textAlignment w:val="baseline"/>
              <w:rPr>
                <w:rFonts w:hint="default" w:ascii="创艺简标宋" w:hAnsi="Calibri" w:eastAsia="创艺简标宋" w:cs="Times New Roman"/>
                <w:snapToGrid w:val="0"/>
                <w:color w:val="000000"/>
                <w:kern w:val="2"/>
                <w:sz w:val="44"/>
                <w:szCs w:val="44"/>
                <w:vertAlign w:val="baseline"/>
              </w:rPr>
            </w:pPr>
            <w:r>
              <w:rPr>
                <w:rFonts w:hint="eastAsia" w:ascii="Times New Roman" w:hAnsi="Times New Roman" w:eastAsia="仿宋_GB2312" w:cs="Times New Roman"/>
                <w:snapToGrid w:val="0"/>
                <w:color w:val="000000"/>
                <w:kern w:val="2"/>
                <w:sz w:val="32"/>
                <w:szCs w:val="32"/>
                <w:lang w:bidi="ar"/>
              </w:rPr>
              <w:t>项目名称：</w:t>
            </w:r>
          </w:p>
        </w:tc>
        <w:tc>
          <w:tcPr>
            <w:tcW w:w="6843" w:type="dxa"/>
            <w:tcBorders>
              <w:top w:val="nil"/>
              <w:left w:val="nil"/>
              <w:bottom w:val="single" w:color="auto" w:sz="4" w:space="0"/>
              <w:right w:val="nil"/>
            </w:tcBorders>
          </w:tcPr>
          <w:p w14:paraId="74725BB6">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center"/>
              <w:textAlignment w:val="baseline"/>
              <w:rPr>
                <w:rFonts w:hint="eastAsia" w:ascii="Times New Roman" w:hAnsi="Times New Roman" w:eastAsia="仿宋_GB2312" w:cs="Times New Roman"/>
                <w:snapToGrid w:val="0"/>
                <w:color w:val="000000"/>
                <w:kern w:val="2"/>
                <w:sz w:val="32"/>
                <w:szCs w:val="32"/>
                <w:lang w:val="en-US" w:eastAsia="zh-CN" w:bidi="ar"/>
              </w:rPr>
            </w:pPr>
          </w:p>
        </w:tc>
      </w:tr>
      <w:tr w14:paraId="4B67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8" w:type="dxa"/>
            <w:tcBorders>
              <w:top w:val="nil"/>
              <w:left w:val="nil"/>
              <w:bottom w:val="nil"/>
              <w:right w:val="nil"/>
            </w:tcBorders>
          </w:tcPr>
          <w:p w14:paraId="78AB7D96">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distribute"/>
              <w:textAlignment w:val="baseline"/>
              <w:rPr>
                <w:rFonts w:hint="default" w:ascii="创艺简标宋" w:hAnsi="Calibri" w:eastAsia="创艺简标宋" w:cs="Times New Roman"/>
                <w:snapToGrid w:val="0"/>
                <w:color w:val="000000"/>
                <w:kern w:val="2"/>
                <w:sz w:val="44"/>
                <w:szCs w:val="44"/>
                <w:vertAlign w:val="baseline"/>
              </w:rPr>
            </w:pPr>
            <w:r>
              <w:rPr>
                <w:rFonts w:hint="eastAsia" w:ascii="Times New Roman" w:hAnsi="Times New Roman" w:eastAsia="仿宋_GB2312" w:cs="Times New Roman"/>
                <w:snapToGrid w:val="0"/>
                <w:color w:val="000000"/>
                <w:kern w:val="2"/>
                <w:sz w:val="32"/>
                <w:szCs w:val="32"/>
                <w:lang w:bidi="ar"/>
              </w:rPr>
              <w:t>项目单位：</w:t>
            </w:r>
          </w:p>
        </w:tc>
        <w:tc>
          <w:tcPr>
            <w:tcW w:w="6843" w:type="dxa"/>
            <w:tcBorders>
              <w:top w:val="single" w:color="auto" w:sz="4" w:space="0"/>
              <w:left w:val="nil"/>
              <w:bottom w:val="single" w:color="auto" w:sz="4" w:space="0"/>
              <w:right w:val="nil"/>
            </w:tcBorders>
          </w:tcPr>
          <w:p w14:paraId="5FBFD30C">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center"/>
              <w:textAlignment w:val="baseline"/>
              <w:rPr>
                <w:rFonts w:hint="eastAsia" w:ascii="Times New Roman" w:hAnsi="Times New Roman" w:eastAsia="仿宋_GB2312" w:cs="Times New Roman"/>
                <w:snapToGrid w:val="0"/>
                <w:color w:val="000000"/>
                <w:kern w:val="2"/>
                <w:sz w:val="32"/>
                <w:szCs w:val="32"/>
                <w:lang w:bidi="ar"/>
              </w:rPr>
            </w:pPr>
          </w:p>
        </w:tc>
      </w:tr>
      <w:tr w14:paraId="68282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8" w:type="dxa"/>
            <w:tcBorders>
              <w:top w:val="nil"/>
              <w:left w:val="nil"/>
              <w:bottom w:val="nil"/>
              <w:right w:val="nil"/>
            </w:tcBorders>
          </w:tcPr>
          <w:p w14:paraId="5A98DB20">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distribute"/>
              <w:textAlignment w:val="baseline"/>
              <w:rPr>
                <w:rFonts w:hint="default" w:ascii="创艺简标宋" w:hAnsi="Calibri" w:eastAsia="创艺简标宋" w:cs="Times New Roman"/>
                <w:snapToGrid w:val="0"/>
                <w:color w:val="000000"/>
                <w:kern w:val="2"/>
                <w:sz w:val="44"/>
                <w:szCs w:val="44"/>
                <w:vertAlign w:val="baseline"/>
              </w:rPr>
            </w:pPr>
            <w:r>
              <w:rPr>
                <w:rFonts w:hint="eastAsia" w:ascii="Times New Roman" w:hAnsi="Times New Roman" w:eastAsia="仿宋_GB2312" w:cs="Times New Roman"/>
                <w:snapToGrid w:val="0"/>
                <w:color w:val="000000"/>
                <w:kern w:val="2"/>
                <w:sz w:val="32"/>
                <w:szCs w:val="32"/>
                <w:lang w:bidi="ar"/>
              </w:rPr>
              <w:t>项目联系人：</w:t>
            </w:r>
          </w:p>
        </w:tc>
        <w:tc>
          <w:tcPr>
            <w:tcW w:w="6843" w:type="dxa"/>
            <w:tcBorders>
              <w:top w:val="single" w:color="auto" w:sz="4" w:space="0"/>
              <w:left w:val="nil"/>
              <w:bottom w:val="single" w:color="auto" w:sz="4" w:space="0"/>
              <w:right w:val="nil"/>
            </w:tcBorders>
          </w:tcPr>
          <w:p w14:paraId="638EA770">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center"/>
              <w:textAlignment w:val="baseline"/>
              <w:rPr>
                <w:rFonts w:hint="eastAsia" w:ascii="Times New Roman" w:hAnsi="Times New Roman" w:eastAsia="仿宋_GB2312" w:cs="Times New Roman"/>
                <w:snapToGrid w:val="0"/>
                <w:color w:val="000000"/>
                <w:kern w:val="2"/>
                <w:sz w:val="32"/>
                <w:szCs w:val="32"/>
                <w:lang w:bidi="ar"/>
              </w:rPr>
            </w:pPr>
          </w:p>
        </w:tc>
      </w:tr>
      <w:tr w14:paraId="462E07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18" w:type="dxa"/>
            <w:tcBorders>
              <w:top w:val="nil"/>
              <w:left w:val="nil"/>
              <w:bottom w:val="nil"/>
              <w:right w:val="nil"/>
            </w:tcBorders>
          </w:tcPr>
          <w:p w14:paraId="6ADB278D">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distribute"/>
              <w:textAlignment w:val="baseline"/>
              <w:rPr>
                <w:rFonts w:hint="default" w:ascii="创艺简标宋" w:hAnsi="Calibri" w:eastAsia="创艺简标宋" w:cs="Times New Roman"/>
                <w:snapToGrid w:val="0"/>
                <w:color w:val="000000"/>
                <w:kern w:val="2"/>
                <w:sz w:val="44"/>
                <w:szCs w:val="44"/>
                <w:vertAlign w:val="baseline"/>
              </w:rPr>
            </w:pPr>
            <w:r>
              <w:rPr>
                <w:rFonts w:hint="eastAsia" w:ascii="Times New Roman" w:hAnsi="Times New Roman" w:eastAsia="仿宋_GB2312" w:cs="Times New Roman"/>
                <w:snapToGrid w:val="0"/>
                <w:color w:val="000000"/>
                <w:kern w:val="2"/>
                <w:sz w:val="32"/>
                <w:szCs w:val="32"/>
                <w:lang w:bidi="ar"/>
              </w:rPr>
              <w:t>联系电话：</w:t>
            </w:r>
          </w:p>
        </w:tc>
        <w:tc>
          <w:tcPr>
            <w:tcW w:w="6843" w:type="dxa"/>
            <w:tcBorders>
              <w:top w:val="single" w:color="auto" w:sz="4" w:space="0"/>
              <w:left w:val="nil"/>
              <w:right w:val="nil"/>
            </w:tcBorders>
          </w:tcPr>
          <w:p w14:paraId="1E794ABF">
            <w:pPr>
              <w:keepNext w:val="0"/>
              <w:keepLines w:val="0"/>
              <w:pageBreakBefore w:val="0"/>
              <w:widowControl w:val="0"/>
              <w:suppressLineNumbers w:val="0"/>
              <w:kinsoku w:val="0"/>
              <w:wordWrap/>
              <w:overflowPunct/>
              <w:topLinePunct w:val="0"/>
              <w:autoSpaceDE w:val="0"/>
              <w:autoSpaceDN w:val="0"/>
              <w:bidi w:val="0"/>
              <w:adjustRightInd w:val="0"/>
              <w:snapToGrid w:val="0"/>
              <w:spacing w:before="382" w:beforeLines="100" w:beforeAutospacing="0" w:after="0" w:afterAutospacing="0" w:line="600" w:lineRule="atLeast"/>
              <w:ind w:left="0" w:right="0"/>
              <w:jc w:val="center"/>
              <w:textAlignment w:val="baseline"/>
              <w:rPr>
                <w:rFonts w:hint="eastAsia" w:ascii="Times New Roman" w:hAnsi="Times New Roman" w:eastAsia="仿宋_GB2312" w:cs="Times New Roman"/>
                <w:snapToGrid w:val="0"/>
                <w:color w:val="000000"/>
                <w:kern w:val="2"/>
                <w:sz w:val="32"/>
                <w:szCs w:val="32"/>
                <w:lang w:bidi="ar"/>
              </w:rPr>
            </w:pPr>
          </w:p>
        </w:tc>
      </w:tr>
    </w:tbl>
    <w:p w14:paraId="5C98637A">
      <w:pPr>
        <w:widowControl w:val="0"/>
        <w:kinsoku w:val="0"/>
        <w:autoSpaceDE w:val="0"/>
        <w:autoSpaceDN w:val="0"/>
        <w:adjustRightInd w:val="0"/>
        <w:snapToGrid w:val="0"/>
        <w:spacing w:line="600" w:lineRule="exact"/>
        <w:ind w:firstLine="0" w:firstLineChars="0"/>
        <w:jc w:val="center"/>
        <w:textAlignment w:val="baseline"/>
        <w:rPr>
          <w:rFonts w:hint="eastAsia" w:ascii="仿宋_GB2312" w:hAnsi="仿宋_GB2312" w:eastAsia="仿宋_GB2312" w:cs="Times New Roman"/>
          <w:snapToGrid w:val="0"/>
          <w:color w:val="000000"/>
          <w:sz w:val="32"/>
          <w:szCs w:val="21"/>
          <w:lang w:val="en-US" w:eastAsia="zh-CN" w:bidi="ar"/>
        </w:rPr>
      </w:pPr>
    </w:p>
    <w:p w14:paraId="7FCF6CDE">
      <w:pPr>
        <w:suppressAutoHyphens/>
        <w:kinsoku w:val="0"/>
        <w:autoSpaceDE w:val="0"/>
        <w:autoSpaceDN w:val="0"/>
        <w:adjustRightInd w:val="0"/>
        <w:snapToGrid w:val="0"/>
        <w:spacing w:line="560" w:lineRule="exact"/>
        <w:jc w:val="center"/>
        <w:textAlignment w:val="baseline"/>
        <w:rPr>
          <w:rFonts w:hint="eastAsia" w:ascii="仿宋_GB2312" w:hAnsi="仿宋_GB2312" w:eastAsia="仿宋_GB2312" w:cs="Times New Roman"/>
          <w:snapToGrid w:val="0"/>
          <w:color w:val="000000"/>
          <w:sz w:val="32"/>
          <w:szCs w:val="21"/>
          <w:lang w:val="en-US" w:eastAsia="zh-CN" w:bidi="ar"/>
        </w:rPr>
      </w:pPr>
    </w:p>
    <w:p w14:paraId="57909C11">
      <w:pPr>
        <w:widowControl w:val="0"/>
        <w:kinsoku w:val="0"/>
        <w:autoSpaceDE w:val="0"/>
        <w:autoSpaceDN w:val="0"/>
        <w:adjustRightInd w:val="0"/>
        <w:snapToGrid w:val="0"/>
        <w:spacing w:line="600" w:lineRule="exact"/>
        <w:ind w:firstLine="0" w:firstLineChars="0"/>
        <w:jc w:val="center"/>
        <w:textAlignment w:val="baseline"/>
        <w:rPr>
          <w:rFonts w:ascii="Times New Roman" w:hAnsi="Times New Roman" w:eastAsia="仿宋_GB2312" w:cs="Times New Roman"/>
          <w:snapToGrid w:val="0"/>
          <w:color w:val="000000"/>
          <w:kern w:val="2"/>
          <w:sz w:val="32"/>
          <w:szCs w:val="32"/>
        </w:rPr>
      </w:pPr>
      <w:r>
        <w:rPr>
          <w:rFonts w:ascii="Times New Roman" w:hAnsi="Times New Roman" w:eastAsia="仿宋_GB2312" w:cs="Times New Roman"/>
          <w:snapToGrid w:val="0"/>
          <w:color w:val="000000"/>
          <w:kern w:val="2"/>
          <w:sz w:val="32"/>
          <w:szCs w:val="32"/>
          <w:lang w:bidi="ar"/>
        </w:rPr>
        <w:t>202</w:t>
      </w:r>
      <w:r>
        <w:rPr>
          <w:rFonts w:hint="eastAsia" w:ascii="Times New Roman" w:hAnsi="Times New Roman" w:eastAsia="仿宋_GB2312" w:cs="Times New Roman"/>
          <w:snapToGrid w:val="0"/>
          <w:color w:val="000000"/>
          <w:kern w:val="2"/>
          <w:sz w:val="32"/>
          <w:szCs w:val="32"/>
          <w:lang w:bidi="ar"/>
        </w:rPr>
        <w:t xml:space="preserve">  年</w:t>
      </w:r>
      <w:r>
        <w:rPr>
          <w:rFonts w:hint="eastAsia" w:ascii="Times New Roman" w:hAnsi="Times New Roman" w:eastAsia="仿宋_GB2312" w:cs="Times New Roman"/>
          <w:snapToGrid w:val="0"/>
          <w:color w:val="000000"/>
          <w:kern w:val="2"/>
          <w:sz w:val="32"/>
          <w:szCs w:val="32"/>
          <w:u w:val="none"/>
          <w:lang w:val="en-US" w:eastAsia="zh-CN" w:bidi="ar"/>
        </w:rPr>
        <w:t xml:space="preserve">   </w:t>
      </w:r>
      <w:r>
        <w:rPr>
          <w:rFonts w:hint="eastAsia" w:ascii="Times New Roman" w:hAnsi="Times New Roman" w:eastAsia="仿宋_GB2312" w:cs="Times New Roman"/>
          <w:snapToGrid w:val="0"/>
          <w:color w:val="000000"/>
          <w:kern w:val="2"/>
          <w:sz w:val="32"/>
          <w:szCs w:val="32"/>
          <w:lang w:bidi="ar"/>
        </w:rPr>
        <w:t>月</w:t>
      </w:r>
    </w:p>
    <w:p w14:paraId="4AF83966">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br w:type="page"/>
      </w:r>
    </w:p>
    <w:p w14:paraId="484CAED0">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项目备案材料清单</w:t>
      </w:r>
    </w:p>
    <w:tbl>
      <w:tblPr>
        <w:tblStyle w:val="14"/>
        <w:tblW w:w="90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1"/>
        <w:gridCol w:w="5798"/>
        <w:gridCol w:w="1647"/>
      </w:tblGrid>
      <w:tr w14:paraId="1B994E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vAlign w:val="center"/>
          </w:tcPr>
          <w:p w14:paraId="2C386C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序号</w:t>
            </w:r>
          </w:p>
        </w:tc>
        <w:tc>
          <w:tcPr>
            <w:tcW w:w="5798" w:type="dxa"/>
            <w:vAlign w:val="center"/>
          </w:tcPr>
          <w:p w14:paraId="4E441DE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内容/资料</w:t>
            </w:r>
          </w:p>
        </w:tc>
        <w:tc>
          <w:tcPr>
            <w:tcW w:w="1647" w:type="dxa"/>
            <w:vAlign w:val="center"/>
          </w:tcPr>
          <w:p w14:paraId="39A40BD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黑体" w:hAnsi="黑体" w:eastAsia="黑体" w:cs="黑体"/>
                <w:sz w:val="28"/>
                <w:szCs w:val="28"/>
                <w:vertAlign w:val="baseline"/>
                <w:lang w:val="en-US" w:eastAsia="zh-CN"/>
              </w:rPr>
            </w:pPr>
            <w:r>
              <w:rPr>
                <w:rFonts w:hint="eastAsia" w:ascii="黑体" w:hAnsi="黑体" w:eastAsia="黑体" w:cs="黑体"/>
                <w:sz w:val="28"/>
                <w:szCs w:val="28"/>
                <w:vertAlign w:val="baseline"/>
                <w:lang w:val="en-US" w:eastAsia="zh-CN"/>
              </w:rPr>
              <w:t>备注</w:t>
            </w:r>
          </w:p>
        </w:tc>
      </w:tr>
      <w:tr w14:paraId="07A1D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vAlign w:val="center"/>
          </w:tcPr>
          <w:p w14:paraId="3FBFD52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1</w:t>
            </w:r>
          </w:p>
        </w:tc>
        <w:tc>
          <w:tcPr>
            <w:tcW w:w="5798" w:type="dxa"/>
            <w:shd w:val="clear" w:color="auto" w:fill="auto"/>
            <w:vAlign w:val="center"/>
          </w:tcPr>
          <w:p w14:paraId="2BF5D3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项目实施方案</w:t>
            </w:r>
          </w:p>
        </w:tc>
        <w:tc>
          <w:tcPr>
            <w:tcW w:w="1647" w:type="dxa"/>
            <w:vMerge w:val="restart"/>
            <w:shd w:val="clear" w:color="auto" w:fill="auto"/>
            <w:vAlign w:val="center"/>
          </w:tcPr>
          <w:p w14:paraId="27C26ED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必须提供</w:t>
            </w:r>
          </w:p>
        </w:tc>
      </w:tr>
      <w:tr w14:paraId="14E82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vAlign w:val="center"/>
          </w:tcPr>
          <w:p w14:paraId="5946558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sz w:val="28"/>
                <w:szCs w:val="28"/>
                <w:vertAlign w:val="baseline"/>
                <w:lang w:val="en-US" w:eastAsia="zh-CN"/>
              </w:rPr>
            </w:pPr>
            <w:r>
              <w:rPr>
                <w:rFonts w:hint="eastAsia" w:ascii="仿宋_GB2312" w:hAnsi="仿宋_GB2312" w:eastAsia="仿宋_GB2312" w:cs="仿宋_GB2312"/>
                <w:sz w:val="28"/>
                <w:szCs w:val="28"/>
                <w:vertAlign w:val="baseline"/>
                <w:lang w:val="en-US" w:eastAsia="zh-CN"/>
              </w:rPr>
              <w:t>2</w:t>
            </w:r>
          </w:p>
        </w:tc>
        <w:tc>
          <w:tcPr>
            <w:tcW w:w="5798" w:type="dxa"/>
            <w:shd w:val="clear" w:color="auto" w:fill="auto"/>
            <w:vAlign w:val="center"/>
          </w:tcPr>
          <w:p w14:paraId="2B2E09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项目合同</w:t>
            </w:r>
          </w:p>
        </w:tc>
        <w:tc>
          <w:tcPr>
            <w:tcW w:w="1647" w:type="dxa"/>
            <w:vMerge w:val="continue"/>
            <w:shd w:val="clear" w:color="auto" w:fill="auto"/>
            <w:vAlign w:val="center"/>
          </w:tcPr>
          <w:p w14:paraId="22E1502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280E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46EB055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3</w:t>
            </w:r>
          </w:p>
        </w:tc>
        <w:tc>
          <w:tcPr>
            <w:tcW w:w="5798" w:type="dxa"/>
            <w:shd w:val="clear" w:color="auto" w:fill="auto"/>
            <w:vAlign w:val="center"/>
          </w:tcPr>
          <w:p w14:paraId="303EA94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企业初步验收报告</w:t>
            </w:r>
          </w:p>
        </w:tc>
        <w:tc>
          <w:tcPr>
            <w:tcW w:w="1647" w:type="dxa"/>
            <w:vMerge w:val="continue"/>
            <w:shd w:val="clear" w:color="auto" w:fill="auto"/>
            <w:vAlign w:val="center"/>
          </w:tcPr>
          <w:p w14:paraId="4138FDB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highlight w:val="none"/>
                <w:vertAlign w:val="baseline"/>
                <w:lang w:val="en-US" w:eastAsia="zh-CN"/>
              </w:rPr>
            </w:pPr>
          </w:p>
        </w:tc>
      </w:tr>
      <w:tr w14:paraId="27C90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5E90C2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4</w:t>
            </w:r>
          </w:p>
        </w:tc>
        <w:tc>
          <w:tcPr>
            <w:tcW w:w="5798" w:type="dxa"/>
            <w:shd w:val="clear" w:color="auto" w:fill="auto"/>
            <w:vAlign w:val="center"/>
          </w:tcPr>
          <w:p w14:paraId="02DAA93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企业数字化水平评测报告</w:t>
            </w:r>
          </w:p>
        </w:tc>
        <w:tc>
          <w:tcPr>
            <w:tcW w:w="1647" w:type="dxa"/>
            <w:vMerge w:val="continue"/>
            <w:shd w:val="clear" w:color="auto" w:fill="auto"/>
            <w:vAlign w:val="center"/>
          </w:tcPr>
          <w:p w14:paraId="1D1A764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highlight w:val="none"/>
                <w:vertAlign w:val="baseline"/>
                <w:lang w:val="en-US" w:eastAsia="zh-CN"/>
              </w:rPr>
            </w:pPr>
          </w:p>
        </w:tc>
      </w:tr>
      <w:tr w14:paraId="49747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33D35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5</w:t>
            </w:r>
          </w:p>
        </w:tc>
        <w:tc>
          <w:tcPr>
            <w:tcW w:w="5798" w:type="dxa"/>
            <w:shd w:val="clear" w:color="auto" w:fill="auto"/>
            <w:vAlign w:val="center"/>
          </w:tcPr>
          <w:p w14:paraId="7E756C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default" w:ascii="仿宋_GB2312" w:hAnsi="仿宋_GB2312" w:eastAsia="仿宋_GB2312" w:cs="仿宋_GB2312"/>
                <w:sz w:val="28"/>
                <w:szCs w:val="28"/>
                <w:highlight w:val="none"/>
                <w:vertAlign w:val="baseline"/>
                <w:lang w:val="en-US" w:eastAsia="zh-CN"/>
              </w:rPr>
            </w:pPr>
            <w:r>
              <w:rPr>
                <w:rFonts w:hint="eastAsia" w:ascii="仿宋_GB2312" w:hAnsi="仿宋_GB2312" w:eastAsia="仿宋_GB2312" w:cs="仿宋_GB2312"/>
                <w:sz w:val="28"/>
                <w:szCs w:val="28"/>
                <w:highlight w:val="none"/>
                <w:vertAlign w:val="baseline"/>
                <w:lang w:val="en-US" w:eastAsia="zh-CN"/>
              </w:rPr>
              <w:t>项目审计报告</w:t>
            </w:r>
          </w:p>
        </w:tc>
        <w:tc>
          <w:tcPr>
            <w:tcW w:w="1647" w:type="dxa"/>
            <w:vMerge w:val="continue"/>
            <w:shd w:val="clear" w:color="auto" w:fill="auto"/>
            <w:vAlign w:val="center"/>
          </w:tcPr>
          <w:p w14:paraId="4CC2A2E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highlight w:val="none"/>
                <w:vertAlign w:val="baseline"/>
                <w:lang w:val="en-US" w:eastAsia="zh-CN"/>
              </w:rPr>
            </w:pPr>
          </w:p>
        </w:tc>
      </w:tr>
      <w:tr w14:paraId="12418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7539C8C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6</w:t>
            </w:r>
          </w:p>
        </w:tc>
        <w:tc>
          <w:tcPr>
            <w:tcW w:w="5798" w:type="dxa"/>
            <w:shd w:val="clear" w:color="auto" w:fill="auto"/>
            <w:vAlign w:val="center"/>
          </w:tcPr>
          <w:p w14:paraId="4A8E45A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vertAlign w:val="baseline"/>
                <w:lang w:val="en-US" w:eastAsia="zh"/>
              </w:rPr>
            </w:pPr>
            <w:r>
              <w:rPr>
                <w:rFonts w:hint="eastAsia" w:ascii="仿宋_GB2312" w:hAnsi="仿宋_GB2312" w:eastAsia="仿宋_GB2312" w:cs="仿宋_GB2312"/>
                <w:sz w:val="28"/>
                <w:szCs w:val="28"/>
                <w:vertAlign w:val="baseline"/>
                <w:lang w:val="en-US" w:eastAsia="zh-CN"/>
              </w:rPr>
              <w:t>项目总结</w:t>
            </w:r>
            <w:r>
              <w:rPr>
                <w:rFonts w:hint="eastAsia" w:ascii="仿宋_GB2312" w:hAnsi="仿宋_GB2312" w:eastAsia="仿宋_GB2312" w:cs="仿宋_GB2312"/>
                <w:sz w:val="28"/>
                <w:szCs w:val="28"/>
                <w:vertAlign w:val="baseline"/>
                <w:lang w:val="en-US" w:eastAsia="zh"/>
              </w:rPr>
              <w:t>（含成效自评、改造项目自运行情况）</w:t>
            </w:r>
          </w:p>
        </w:tc>
        <w:tc>
          <w:tcPr>
            <w:tcW w:w="1647" w:type="dxa"/>
            <w:vMerge w:val="continue"/>
            <w:shd w:val="clear" w:color="auto" w:fill="auto"/>
            <w:vAlign w:val="center"/>
          </w:tcPr>
          <w:p w14:paraId="0F81ABD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firstLine="0" w:firstLineChars="0"/>
              <w:jc w:val="center"/>
              <w:textAlignment w:val="auto"/>
              <w:rPr>
                <w:rFonts w:hint="eastAsia" w:ascii="仿宋_GB2312" w:hAnsi="仿宋_GB2312" w:eastAsia="仿宋_GB2312" w:cs="仿宋_GB2312"/>
                <w:sz w:val="28"/>
                <w:szCs w:val="28"/>
                <w:vertAlign w:val="baseline"/>
                <w:lang w:val="en-US" w:eastAsia="zh-CN"/>
              </w:rPr>
            </w:pPr>
          </w:p>
        </w:tc>
      </w:tr>
      <w:tr w14:paraId="2C7F2B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13ABE0D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7</w:t>
            </w:r>
          </w:p>
        </w:tc>
        <w:tc>
          <w:tcPr>
            <w:tcW w:w="5798" w:type="dxa"/>
            <w:shd w:val="clear" w:color="auto" w:fill="auto"/>
            <w:vAlign w:val="center"/>
          </w:tcPr>
          <w:p w14:paraId="287FBE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软件测评报告</w:t>
            </w:r>
          </w:p>
        </w:tc>
        <w:tc>
          <w:tcPr>
            <w:tcW w:w="1647" w:type="dxa"/>
            <w:vMerge w:val="restart"/>
            <w:shd w:val="clear" w:color="auto" w:fill="auto"/>
            <w:vAlign w:val="center"/>
          </w:tcPr>
          <w:p w14:paraId="094A9411">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right="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据实提供</w:t>
            </w:r>
          </w:p>
        </w:tc>
      </w:tr>
      <w:tr w14:paraId="267D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1ED38B6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8</w:t>
            </w:r>
          </w:p>
        </w:tc>
        <w:tc>
          <w:tcPr>
            <w:tcW w:w="5798" w:type="dxa"/>
            <w:shd w:val="clear" w:color="auto" w:fill="auto"/>
            <w:vAlign w:val="center"/>
          </w:tcPr>
          <w:p w14:paraId="1EE8CF4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项目调整报告</w:t>
            </w:r>
          </w:p>
        </w:tc>
        <w:tc>
          <w:tcPr>
            <w:tcW w:w="1647" w:type="dxa"/>
            <w:vMerge w:val="continue"/>
            <w:shd w:val="clear" w:color="auto" w:fill="auto"/>
            <w:vAlign w:val="center"/>
          </w:tcPr>
          <w:p w14:paraId="55E575F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5EF32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0D1DED8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9</w:t>
            </w:r>
          </w:p>
        </w:tc>
        <w:tc>
          <w:tcPr>
            <w:tcW w:w="5798" w:type="dxa"/>
            <w:shd w:val="clear" w:color="auto" w:fill="auto"/>
            <w:vAlign w:val="center"/>
          </w:tcPr>
          <w:p w14:paraId="354DA38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调整备案材料</w:t>
            </w:r>
          </w:p>
        </w:tc>
        <w:tc>
          <w:tcPr>
            <w:tcW w:w="1647" w:type="dxa"/>
            <w:vMerge w:val="continue"/>
            <w:shd w:val="clear" w:color="auto" w:fill="auto"/>
            <w:vAlign w:val="center"/>
          </w:tcPr>
          <w:p w14:paraId="75542FD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424CB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5A50E8A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10</w:t>
            </w:r>
          </w:p>
        </w:tc>
        <w:tc>
          <w:tcPr>
            <w:tcW w:w="5798" w:type="dxa"/>
            <w:shd w:val="clear" w:color="auto" w:fill="auto"/>
            <w:vAlign w:val="center"/>
          </w:tcPr>
          <w:p w14:paraId="6CE3A69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highlight w:val="none"/>
                <w:vertAlign w:val="baseline"/>
                <w:lang w:val="en-US" w:eastAsia="zh-CN" w:bidi="ar-SA"/>
              </w:rPr>
            </w:pPr>
            <w:r>
              <w:rPr>
                <w:rFonts w:hint="eastAsia" w:ascii="仿宋_GB2312" w:hAnsi="仿宋_GB2312" w:eastAsia="仿宋_GB2312" w:cs="仿宋_GB2312"/>
                <w:sz w:val="28"/>
                <w:szCs w:val="28"/>
                <w:highlight w:val="none"/>
                <w:vertAlign w:val="baseline"/>
                <w:lang w:val="en-US" w:eastAsia="zh-CN"/>
              </w:rPr>
              <w:t>初步验收问题整改报告</w:t>
            </w:r>
          </w:p>
        </w:tc>
        <w:tc>
          <w:tcPr>
            <w:tcW w:w="1647" w:type="dxa"/>
            <w:vMerge w:val="continue"/>
            <w:shd w:val="clear" w:color="auto" w:fill="auto"/>
            <w:vAlign w:val="center"/>
          </w:tcPr>
          <w:p w14:paraId="0917F6D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highlight w:val="none"/>
                <w:vertAlign w:val="baseline"/>
                <w:lang w:val="en-US" w:eastAsia="zh-CN" w:bidi="ar-SA"/>
              </w:rPr>
            </w:pPr>
          </w:p>
        </w:tc>
      </w:tr>
      <w:tr w14:paraId="0089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31F71FD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11</w:t>
            </w:r>
          </w:p>
        </w:tc>
        <w:tc>
          <w:tcPr>
            <w:tcW w:w="5798" w:type="dxa"/>
            <w:shd w:val="clear" w:color="auto" w:fill="auto"/>
            <w:vAlign w:val="center"/>
          </w:tcPr>
          <w:p w14:paraId="5A692D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信息安全总结</w:t>
            </w:r>
          </w:p>
        </w:tc>
        <w:tc>
          <w:tcPr>
            <w:tcW w:w="1647" w:type="dxa"/>
            <w:vMerge w:val="continue"/>
            <w:shd w:val="clear" w:color="auto" w:fill="auto"/>
            <w:vAlign w:val="center"/>
          </w:tcPr>
          <w:p w14:paraId="0F6B8F7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p>
        </w:tc>
      </w:tr>
      <w:tr w14:paraId="612CE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6EAA50B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12</w:t>
            </w:r>
          </w:p>
        </w:tc>
        <w:tc>
          <w:tcPr>
            <w:tcW w:w="5798" w:type="dxa"/>
            <w:shd w:val="clear" w:color="auto" w:fill="auto"/>
            <w:vAlign w:val="center"/>
          </w:tcPr>
          <w:p w14:paraId="433EA38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等级保护测评报告及备案证明、密码应用（改造）建设方案及审查意见、商用密码应用安全性评估报告及接收回执证明</w:t>
            </w:r>
          </w:p>
        </w:tc>
        <w:tc>
          <w:tcPr>
            <w:tcW w:w="1647" w:type="dxa"/>
            <w:vMerge w:val="continue"/>
            <w:shd w:val="clear" w:color="auto" w:fill="auto"/>
            <w:vAlign w:val="center"/>
          </w:tcPr>
          <w:p w14:paraId="7C61DC9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p>
        </w:tc>
      </w:tr>
      <w:tr w14:paraId="15915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1611" w:type="dxa"/>
            <w:shd w:val="clear" w:color="auto" w:fill="auto"/>
            <w:vAlign w:val="center"/>
          </w:tcPr>
          <w:p w14:paraId="24485D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kern w:val="2"/>
                <w:sz w:val="28"/>
                <w:szCs w:val="28"/>
                <w:vertAlign w:val="baseline"/>
                <w:lang w:val="en-US" w:eastAsia="zh-CN" w:bidi="ar-SA"/>
              </w:rPr>
              <w:t>13</w:t>
            </w:r>
          </w:p>
        </w:tc>
        <w:tc>
          <w:tcPr>
            <w:tcW w:w="5798" w:type="dxa"/>
            <w:shd w:val="clear" w:color="auto" w:fill="auto"/>
            <w:vAlign w:val="center"/>
          </w:tcPr>
          <w:p w14:paraId="5CCE25C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default" w:ascii="仿宋_GB2312" w:hAnsi="仿宋_GB2312" w:eastAsia="仿宋_GB2312" w:cs="仿宋_GB2312"/>
                <w:kern w:val="2"/>
                <w:sz w:val="28"/>
                <w:szCs w:val="28"/>
                <w:vertAlign w:val="baseline"/>
                <w:lang w:val="en-US" w:eastAsia="zh-CN" w:bidi="ar-SA"/>
              </w:rPr>
            </w:pPr>
            <w:r>
              <w:rPr>
                <w:rFonts w:hint="eastAsia" w:ascii="仿宋_GB2312" w:hAnsi="仿宋_GB2312" w:eastAsia="仿宋_GB2312" w:cs="仿宋_GB2312"/>
                <w:sz w:val="28"/>
                <w:szCs w:val="28"/>
                <w:vertAlign w:val="baseline"/>
                <w:lang w:val="en-US" w:eastAsia="zh-CN"/>
              </w:rPr>
              <w:t>数据资源归集情况报告</w:t>
            </w:r>
          </w:p>
        </w:tc>
        <w:tc>
          <w:tcPr>
            <w:tcW w:w="1647" w:type="dxa"/>
            <w:vMerge w:val="continue"/>
            <w:shd w:val="clear" w:color="auto" w:fill="auto"/>
            <w:vAlign w:val="center"/>
          </w:tcPr>
          <w:p w14:paraId="6E6A13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400" w:lineRule="exact"/>
              <w:ind w:left="0" w:leftChars="0" w:right="0" w:rightChars="0"/>
              <w:jc w:val="center"/>
              <w:textAlignment w:val="auto"/>
              <w:rPr>
                <w:rFonts w:hint="eastAsia" w:ascii="仿宋_GB2312" w:hAnsi="仿宋_GB2312" w:eastAsia="仿宋_GB2312" w:cs="仿宋_GB2312"/>
                <w:kern w:val="2"/>
                <w:sz w:val="28"/>
                <w:szCs w:val="28"/>
                <w:vertAlign w:val="baseline"/>
                <w:lang w:val="en-US" w:eastAsia="zh-CN" w:bidi="ar-SA"/>
              </w:rPr>
            </w:pPr>
          </w:p>
        </w:tc>
      </w:tr>
    </w:tbl>
    <w:p w14:paraId="7969BCB4">
      <w:pPr>
        <w:widowControl w:val="0"/>
        <w:kinsoku w:val="0"/>
        <w:autoSpaceDE w:val="0"/>
        <w:autoSpaceDN w:val="0"/>
        <w:adjustRightInd w:val="0"/>
        <w:snapToGrid w:val="0"/>
        <w:spacing w:line="600" w:lineRule="exact"/>
        <w:ind w:firstLine="0" w:firstLineChars="0"/>
        <w:jc w:val="center"/>
        <w:textAlignment w:val="baseline"/>
        <w:rPr>
          <w:rFonts w:hint="eastAsia" w:ascii="Times New Roman" w:hAnsi="Times New Roman" w:eastAsia="仿宋_GB2312" w:cs="Times New Roman"/>
          <w:snapToGrid w:val="0"/>
          <w:color w:val="000000"/>
          <w:kern w:val="2"/>
          <w:sz w:val="32"/>
          <w:szCs w:val="32"/>
        </w:rPr>
      </w:pPr>
    </w:p>
    <w:p w14:paraId="403B44CB">
      <w:pPr>
        <w:ind w:firstLine="880"/>
        <w:rPr>
          <w:rFonts w:ascii="创艺简标宋" w:hAnsi="创艺简标宋" w:eastAsia="创艺简标宋" w:cs="创艺简标宋"/>
          <w:kern w:val="44"/>
          <w:sz w:val="44"/>
          <w:szCs w:val="44"/>
        </w:rPr>
        <w:sectPr>
          <w:pgSz w:w="11906" w:h="16838"/>
          <w:pgMar w:top="2098" w:right="1474" w:bottom="1814" w:left="1587" w:header="851" w:footer="992" w:gutter="0"/>
          <w:pgBorders>
            <w:top w:val="none" w:sz="0" w:space="0"/>
            <w:left w:val="none" w:sz="0" w:space="0"/>
            <w:bottom w:val="none" w:sz="0" w:space="0"/>
            <w:right w:val="none" w:sz="0" w:space="0"/>
          </w:pgBorders>
          <w:pgNumType w:fmt="decimal"/>
          <w:cols w:space="720" w:num="1"/>
          <w:titlePg/>
          <w:docGrid w:type="lines" w:linePitch="381" w:charSpace="0"/>
        </w:sectPr>
      </w:pPr>
    </w:p>
    <w:p w14:paraId="4F68C7DA">
      <w:pPr>
        <w:keepNext w:val="0"/>
        <w:keepLines w:val="0"/>
        <w:widowControl w:val="0"/>
        <w:kinsoku w:val="0"/>
        <w:autoSpaceDE w:val="0"/>
        <w:autoSpaceDN/>
        <w:adjustRightInd w:val="0"/>
        <w:snapToGrid w:val="0"/>
        <w:spacing w:before="400" w:after="120" w:line="360" w:lineRule="exact"/>
        <w:ind w:firstLine="0" w:firstLineChars="0"/>
        <w:jc w:val="center"/>
        <w:textAlignment w:val="baseline"/>
        <w:outlineLvl w:val="9"/>
        <w:rPr>
          <w:rFonts w:hint="eastAsia" w:ascii="方正小标宋_GBK" w:hAnsi="方正小标宋_GBK" w:eastAsia="方正小标宋_GBK" w:cs="方正小标宋_GBK"/>
          <w:snapToGrid w:val="0"/>
          <w:color w:val="000000"/>
          <w:kern w:val="44"/>
          <w:sz w:val="44"/>
          <w:szCs w:val="44"/>
          <w:lang w:val="en-US" w:eastAsia="zh-CN" w:bidi="ar-SA"/>
        </w:rPr>
      </w:pPr>
    </w:p>
    <w:p w14:paraId="562BB3B3">
      <w:pPr>
        <w:keepNext w:val="0"/>
        <w:keepLines w:val="0"/>
        <w:widowControl w:val="0"/>
        <w:kinsoku w:val="0"/>
        <w:autoSpaceDE w:val="0"/>
        <w:autoSpaceDN/>
        <w:adjustRightInd w:val="0"/>
        <w:snapToGrid w:val="0"/>
        <w:spacing w:before="400" w:after="120" w:line="360" w:lineRule="exact"/>
        <w:ind w:firstLine="0" w:firstLineChars="0"/>
        <w:jc w:val="center"/>
        <w:textAlignment w:val="baseline"/>
        <w:outlineLvl w:val="9"/>
        <w:rPr>
          <w:rFonts w:hint="eastAsia" w:ascii="方正小标宋_GBK" w:hAnsi="方正小标宋_GBK" w:eastAsia="方正小标宋_GBK" w:cs="方正小标宋_GBK"/>
          <w:snapToGrid w:val="0"/>
          <w:color w:val="000000"/>
          <w:kern w:val="44"/>
          <w:sz w:val="44"/>
          <w:szCs w:val="44"/>
          <w:lang w:val="en-US" w:eastAsia="zh-CN" w:bidi="ar-SA"/>
        </w:rPr>
      </w:pPr>
    </w:p>
    <w:p w14:paraId="446CC30F">
      <w:pPr>
        <w:keepNext w:val="0"/>
        <w:keepLines w:val="0"/>
        <w:widowControl w:val="0"/>
        <w:kinsoku w:val="0"/>
        <w:autoSpaceDE w:val="0"/>
        <w:autoSpaceDN/>
        <w:adjustRightInd w:val="0"/>
        <w:snapToGrid w:val="0"/>
        <w:spacing w:before="400" w:after="120" w:line="360" w:lineRule="exact"/>
        <w:ind w:firstLine="0" w:firstLineChars="0"/>
        <w:jc w:val="center"/>
        <w:textAlignment w:val="baseline"/>
        <w:outlineLvl w:val="9"/>
        <w:rPr>
          <w:rFonts w:hint="eastAsia" w:ascii="方正小标宋_GBK" w:hAnsi="方正小标宋_GBK" w:eastAsia="方正小标宋_GBK" w:cs="方正小标宋_GBK"/>
          <w:snapToGrid w:val="0"/>
          <w:color w:val="000000"/>
          <w:kern w:val="44"/>
          <w:sz w:val="44"/>
          <w:szCs w:val="44"/>
          <w:lang w:val="en-US" w:eastAsia="zh-CN" w:bidi="ar-SA"/>
        </w:rPr>
      </w:pPr>
      <w:r>
        <w:rPr>
          <w:rFonts w:hint="eastAsia" w:ascii="方正小标宋_GBK" w:hAnsi="方正小标宋_GBK" w:eastAsia="方正小标宋_GBK" w:cs="方正小标宋_GBK"/>
          <w:snapToGrid w:val="0"/>
          <w:color w:val="000000"/>
          <w:kern w:val="44"/>
          <w:sz w:val="44"/>
          <w:szCs w:val="44"/>
          <w:lang w:val="en-US" w:eastAsia="zh-CN" w:bidi="ar-SA"/>
        </w:rPr>
        <w:t>资料真实性声明</w:t>
      </w:r>
    </w:p>
    <w:p w14:paraId="79DB130C">
      <w:pPr>
        <w:widowControl w:val="0"/>
        <w:kinsoku w:val="0"/>
        <w:autoSpaceDE w:val="0"/>
        <w:autoSpaceDN w:val="0"/>
        <w:adjustRightInd w:val="0"/>
        <w:snapToGrid w:val="0"/>
        <w:spacing w:line="560" w:lineRule="exact"/>
        <w:ind w:firstLine="560" w:firstLineChars="200"/>
        <w:jc w:val="both"/>
        <w:textAlignment w:val="baseline"/>
        <w:rPr>
          <w:rFonts w:hint="eastAsia" w:ascii="Times New Roman" w:hAnsi="Times New Roman" w:eastAsia="仿宋_GB2312" w:cs="Times New Roman"/>
          <w:snapToGrid w:val="0"/>
          <w:color w:val="000000"/>
          <w:kern w:val="2"/>
          <w:sz w:val="28"/>
          <w:szCs w:val="28"/>
        </w:rPr>
      </w:pPr>
    </w:p>
    <w:p w14:paraId="059D2908">
      <w:pPr>
        <w:widowControl/>
        <w:kinsoku w:val="0"/>
        <w:autoSpaceDE w:val="0"/>
        <w:autoSpaceDN/>
        <w:adjustRightInd w:val="0"/>
        <w:snapToGrid w:val="0"/>
        <w:spacing w:line="580" w:lineRule="exact"/>
        <w:ind w:firstLine="640" w:firstLineChars="200"/>
        <w:jc w:val="left"/>
        <w:textAlignment w:val="baseline"/>
        <w:rPr>
          <w:rFonts w:hint="eastAsia" w:ascii="仿宋_GB2312" w:hAnsi="Times New Roman" w:eastAsia="仿宋_GB2312" w:cs="仿宋_GB2312"/>
          <w:snapToGrid w:val="0"/>
          <w:color w:val="000000"/>
          <w:kern w:val="0"/>
          <w:sz w:val="32"/>
          <w:szCs w:val="32"/>
        </w:rPr>
      </w:pPr>
      <w:r>
        <w:rPr>
          <w:rFonts w:hint="eastAsia" w:ascii="仿宋_GB2312" w:hAnsi="Times New Roman" w:eastAsia="仿宋_GB2312" w:cs="仿宋_GB2312"/>
          <w:snapToGrid w:val="0"/>
          <w:color w:val="000000"/>
          <w:kern w:val="0"/>
          <w:sz w:val="32"/>
          <w:szCs w:val="32"/>
          <w:lang w:bidi="ar"/>
        </w:rPr>
        <w:t>本公司声明，本公司所提交的所有资料是真实、完整、有效的，如存在提供虚假资料或凭证行为，无论项目最终是否获得资助，由此产生的法律责任及其他所有后果，本公司都将全部承担。</w:t>
      </w:r>
    </w:p>
    <w:p w14:paraId="5E64831A">
      <w:pPr>
        <w:widowControl/>
        <w:kinsoku w:val="0"/>
        <w:autoSpaceDE w:val="0"/>
        <w:autoSpaceDN/>
        <w:adjustRightInd w:val="0"/>
        <w:snapToGrid w:val="0"/>
        <w:spacing w:line="580" w:lineRule="exact"/>
        <w:ind w:firstLine="640" w:firstLineChars="200"/>
        <w:jc w:val="left"/>
        <w:textAlignment w:val="baseline"/>
        <w:rPr>
          <w:rFonts w:hint="eastAsia" w:ascii="仿宋_GB2312" w:hAnsi="Times New Roman" w:eastAsia="仿宋_GB2312" w:cs="仿宋_GB2312"/>
          <w:snapToGrid w:val="0"/>
          <w:color w:val="000000"/>
          <w:kern w:val="0"/>
          <w:sz w:val="32"/>
          <w:szCs w:val="32"/>
        </w:rPr>
      </w:pPr>
    </w:p>
    <w:p w14:paraId="31A83527">
      <w:pPr>
        <w:widowControl/>
        <w:kinsoku w:val="0"/>
        <w:autoSpaceDE w:val="0"/>
        <w:autoSpaceDN/>
        <w:adjustRightInd w:val="0"/>
        <w:snapToGrid w:val="0"/>
        <w:spacing w:line="580" w:lineRule="exact"/>
        <w:ind w:firstLine="640" w:firstLineChars="200"/>
        <w:jc w:val="left"/>
        <w:textAlignment w:val="baseline"/>
        <w:rPr>
          <w:rFonts w:hint="eastAsia" w:ascii="仿宋_GB2312" w:hAnsi="Times New Roman" w:eastAsia="仿宋_GB2312" w:cs="仿宋_GB2312"/>
          <w:snapToGrid w:val="0"/>
          <w:color w:val="000000"/>
          <w:kern w:val="0"/>
          <w:sz w:val="32"/>
          <w:szCs w:val="32"/>
        </w:rPr>
      </w:pPr>
    </w:p>
    <w:p w14:paraId="030FA21F">
      <w:pPr>
        <w:widowControl w:val="0"/>
        <w:kinsoku w:val="0"/>
        <w:autoSpaceDE w:val="0"/>
        <w:autoSpaceDN/>
        <w:adjustRightInd w:val="0"/>
        <w:snapToGrid w:val="0"/>
        <w:spacing w:line="580" w:lineRule="exact"/>
        <w:ind w:firstLine="640" w:firstLineChars="200"/>
        <w:jc w:val="right"/>
        <w:textAlignment w:val="baseline"/>
        <w:rPr>
          <w:rFonts w:hint="eastAsia" w:ascii="仿宋_GB2312" w:hAnsi="Times New Roman" w:eastAsia="仿宋_GB2312" w:cs="仿宋_GB2312"/>
          <w:snapToGrid w:val="0"/>
          <w:color w:val="000000"/>
          <w:kern w:val="2"/>
          <w:sz w:val="32"/>
          <w:szCs w:val="32"/>
        </w:rPr>
      </w:pPr>
    </w:p>
    <w:p w14:paraId="73E160F0">
      <w:pPr>
        <w:widowControl w:val="0"/>
        <w:kinsoku w:val="0"/>
        <w:wordWrap w:val="0"/>
        <w:autoSpaceDE w:val="0"/>
        <w:autoSpaceDN/>
        <w:adjustRightInd w:val="0"/>
        <w:snapToGrid w:val="0"/>
        <w:spacing w:line="580" w:lineRule="exact"/>
        <w:ind w:left="3559" w:leftChars="1695" w:right="240" w:firstLine="0" w:firstLineChars="0"/>
        <w:jc w:val="both"/>
        <w:textAlignment w:val="baseline"/>
        <w:rPr>
          <w:rFonts w:hint="default" w:ascii="仿宋_GB2312" w:hAnsi="Times New Roman" w:eastAsia="仿宋_GB2312" w:cs="仿宋_GB2312"/>
          <w:snapToGrid w:val="0"/>
          <w:color w:val="000000"/>
          <w:kern w:val="2"/>
          <w:sz w:val="32"/>
          <w:szCs w:val="32"/>
          <w:lang w:val="en-US" w:eastAsia="zh-CN" w:bidi="ar"/>
        </w:rPr>
      </w:pPr>
      <w:r>
        <w:rPr>
          <w:rFonts w:hint="eastAsia" w:ascii="仿宋_GB2312" w:hAnsi="Times New Roman" w:eastAsia="仿宋_GB2312" w:cs="仿宋_GB2312"/>
          <w:snapToGrid w:val="0"/>
          <w:color w:val="000000"/>
          <w:kern w:val="2"/>
          <w:sz w:val="32"/>
          <w:szCs w:val="32"/>
          <w:lang w:val="en-US" w:eastAsia="zh-CN" w:bidi="ar"/>
        </w:rPr>
        <w:t>单位名称：（盖章）</w:t>
      </w:r>
    </w:p>
    <w:p w14:paraId="0DD555E4">
      <w:pPr>
        <w:widowControl w:val="0"/>
        <w:kinsoku w:val="0"/>
        <w:wordWrap w:val="0"/>
        <w:autoSpaceDE w:val="0"/>
        <w:autoSpaceDN/>
        <w:adjustRightInd w:val="0"/>
        <w:snapToGrid w:val="0"/>
        <w:spacing w:line="580" w:lineRule="exact"/>
        <w:ind w:left="3559" w:leftChars="1695" w:right="240" w:firstLine="0" w:firstLineChars="0"/>
        <w:jc w:val="both"/>
        <w:textAlignment w:val="baseline"/>
        <w:rPr>
          <w:rFonts w:hint="eastAsia" w:ascii="仿宋_GB2312" w:hAnsi="Times New Roman" w:eastAsia="仿宋_GB2312" w:cs="仿宋_GB2312"/>
          <w:snapToGrid w:val="0"/>
          <w:color w:val="000000"/>
          <w:kern w:val="2"/>
          <w:sz w:val="32"/>
          <w:szCs w:val="32"/>
        </w:rPr>
      </w:pPr>
      <w:r>
        <w:rPr>
          <w:rFonts w:hint="eastAsia" w:ascii="仿宋_GB2312" w:hAnsi="Times New Roman" w:eastAsia="仿宋_GB2312" w:cs="仿宋_GB2312"/>
          <w:snapToGrid w:val="0"/>
          <w:color w:val="000000"/>
          <w:kern w:val="2"/>
          <w:sz w:val="32"/>
          <w:szCs w:val="32"/>
          <w:lang w:bidi="ar"/>
        </w:rPr>
        <w:t>法定代表人（签字</w:t>
      </w:r>
      <w:r>
        <w:rPr>
          <w:rFonts w:hint="eastAsia" w:ascii="仿宋_GB2312" w:hAnsi="Times New Roman" w:eastAsia="仿宋_GB2312" w:cs="仿宋_GB2312"/>
          <w:snapToGrid w:val="0"/>
          <w:color w:val="000000"/>
          <w:kern w:val="2"/>
          <w:sz w:val="32"/>
          <w:szCs w:val="32"/>
          <w:lang w:val="en-US" w:eastAsia="zh-CN" w:bidi="ar"/>
        </w:rPr>
        <w:t>/盖章</w:t>
      </w:r>
      <w:r>
        <w:rPr>
          <w:rFonts w:hint="eastAsia" w:ascii="仿宋_GB2312" w:hAnsi="Times New Roman" w:eastAsia="仿宋_GB2312" w:cs="仿宋_GB2312"/>
          <w:snapToGrid w:val="0"/>
          <w:color w:val="000000"/>
          <w:kern w:val="2"/>
          <w:sz w:val="32"/>
          <w:szCs w:val="32"/>
          <w:lang w:bidi="ar"/>
        </w:rPr>
        <w:t>）：</w:t>
      </w:r>
    </w:p>
    <w:p w14:paraId="4C84CE94">
      <w:pPr>
        <w:widowControl w:val="0"/>
        <w:kinsoku w:val="0"/>
        <w:wordWrap w:val="0"/>
        <w:autoSpaceDE w:val="0"/>
        <w:autoSpaceDN/>
        <w:adjustRightInd w:val="0"/>
        <w:snapToGrid w:val="0"/>
        <w:spacing w:line="580" w:lineRule="exact"/>
        <w:ind w:right="240" w:firstLine="640" w:firstLineChars="200"/>
        <w:jc w:val="both"/>
        <w:textAlignment w:val="baseline"/>
        <w:rPr>
          <w:rFonts w:hint="eastAsia" w:ascii="仿宋_GB2312" w:hAnsi="Times New Roman" w:eastAsia="仿宋_GB2312" w:cs="仿宋_GB2312"/>
          <w:snapToGrid w:val="0"/>
          <w:color w:val="000000"/>
          <w:kern w:val="2"/>
          <w:sz w:val="32"/>
          <w:szCs w:val="32"/>
        </w:rPr>
      </w:pPr>
    </w:p>
    <w:p w14:paraId="74DA1F34">
      <w:pPr>
        <w:widowControl w:val="0"/>
        <w:kinsoku w:val="0"/>
        <w:wordWrap w:val="0"/>
        <w:autoSpaceDE w:val="0"/>
        <w:autoSpaceDN/>
        <w:adjustRightInd w:val="0"/>
        <w:snapToGrid w:val="0"/>
        <w:spacing w:line="580" w:lineRule="exact"/>
        <w:ind w:firstLine="640" w:firstLineChars="200"/>
        <w:jc w:val="right"/>
        <w:textAlignment w:val="baseline"/>
        <w:rPr>
          <w:rFonts w:hint="eastAsia" w:ascii="仿宋_GB2312" w:hAnsi="Times New Roman" w:eastAsia="仿宋_GB2312" w:cs="仿宋_GB2312"/>
          <w:snapToGrid w:val="0"/>
          <w:color w:val="000000"/>
          <w:kern w:val="2"/>
          <w:sz w:val="32"/>
          <w:szCs w:val="32"/>
          <w:lang w:bidi="ar"/>
        </w:rPr>
      </w:pPr>
      <w:r>
        <w:rPr>
          <w:rFonts w:hint="eastAsia" w:ascii="仿宋_GB2312" w:hAnsi="Times New Roman" w:eastAsia="仿宋_GB2312" w:cs="仿宋_GB2312"/>
          <w:snapToGrid w:val="0"/>
          <w:color w:val="000000"/>
          <w:kern w:val="2"/>
          <w:sz w:val="32"/>
          <w:szCs w:val="32"/>
          <w:lang w:bidi="ar"/>
        </w:rPr>
        <w:t xml:space="preserve">年   月   日           </w:t>
      </w:r>
      <w:bookmarkStart w:id="1" w:name="_Toc1432529543"/>
      <w:bookmarkEnd w:id="1"/>
    </w:p>
    <w:p w14:paraId="7CCAFEB2">
      <w:pPr>
        <w:widowControl w:val="0"/>
        <w:kinsoku w:val="0"/>
        <w:wordWrap/>
        <w:autoSpaceDE w:val="0"/>
        <w:autoSpaceDN/>
        <w:adjustRightInd w:val="0"/>
        <w:snapToGrid w:val="0"/>
        <w:spacing w:line="580" w:lineRule="exact"/>
        <w:ind w:firstLine="640" w:firstLineChars="200"/>
        <w:jc w:val="right"/>
        <w:textAlignment w:val="baseline"/>
        <w:rPr>
          <w:rFonts w:hint="eastAsia" w:ascii="仿宋_GB2312" w:hAnsi="Times New Roman" w:eastAsia="仿宋_GB2312" w:cs="仿宋_GB2312"/>
          <w:snapToGrid w:val="0"/>
          <w:color w:val="000000"/>
          <w:kern w:val="2"/>
          <w:sz w:val="32"/>
          <w:szCs w:val="32"/>
          <w:lang w:bidi="ar"/>
        </w:rPr>
      </w:pPr>
    </w:p>
    <w:p w14:paraId="131D9FBB">
      <w:pPr>
        <w:widowControl w:val="0"/>
        <w:spacing w:line="400" w:lineRule="exact"/>
        <w:ind w:firstLine="0" w:firstLineChars="0"/>
        <w:jc w:val="both"/>
        <w:rPr>
          <w:rFonts w:hint="eastAsia" w:ascii="方正小标宋_GBK" w:hAnsi="方正小标宋_GBK" w:eastAsia="方正小标宋_GBK" w:cs="方正小标宋_GBK"/>
          <w:sz w:val="44"/>
          <w:szCs w:val="44"/>
        </w:rPr>
      </w:pPr>
      <w:bookmarkStart w:id="2" w:name="_Toc1517204721"/>
      <w:bookmarkEnd w:id="2"/>
    </w:p>
    <w:bookmarkEnd w:id="3"/>
    <w:sectPr>
      <w:footerReference r:id="rId5" w:type="default"/>
      <w:pgSz w:w="11906" w:h="16838"/>
      <w:pgMar w:top="1440" w:right="1800" w:bottom="567" w:left="1800" w:header="851" w:footer="992"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方正小标宋_GBK">
    <w:panose1 w:val="02000000000000000000"/>
    <w:charset w:val="86"/>
    <w:family w:val="auto"/>
    <w:pitch w:val="default"/>
    <w:sig w:usb0="A00002BF" w:usb1="38CF7CFA" w:usb2="00082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创艺简标宋">
    <w:altName w:val="方正小标宋简体"/>
    <w:panose1 w:val="00000000000000000000"/>
    <w:charset w:val="86"/>
    <w:family w:val="auto"/>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7292C8">
    <w:pPr>
      <w:pStyle w:val="9"/>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13B66C">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D13B66C">
                    <w:pPr>
                      <w:pStyle w:val="9"/>
                      <w:rPr>
                        <w:rFonts w:hint="eastAsia" w:ascii="宋体" w:hAnsi="宋体" w:eastAsia="宋体" w:cs="宋体"/>
                        <w:sz w:val="24"/>
                        <w:szCs w:val="24"/>
                      </w:rPr>
                    </w:pPr>
                    <w:r>
                      <w:rPr>
                        <w:rFonts w:hint="eastAsia" w:ascii="宋体" w:hAnsi="宋体" w:eastAsia="宋体" w:cs="宋体"/>
                        <w:sz w:val="24"/>
                        <w:szCs w:val="24"/>
                      </w:rPr>
                      <w:t xml:space="preserve">— </w:t>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  \* MERGEFORMAT </w:instrText>
                    </w:r>
                    <w:r>
                      <w:rPr>
                        <w:rFonts w:hint="eastAsia" w:ascii="宋体" w:hAnsi="宋体" w:eastAsia="宋体" w:cs="宋体"/>
                        <w:sz w:val="24"/>
                        <w:szCs w:val="24"/>
                      </w:rPr>
                      <w:fldChar w:fldCharType="separate"/>
                    </w:r>
                    <w:r>
                      <w:rPr>
                        <w:rFonts w:hint="eastAsia" w:ascii="宋体" w:hAnsi="宋体" w:eastAsia="宋体" w:cs="宋体"/>
                        <w:sz w:val="24"/>
                        <w:szCs w:val="24"/>
                      </w:rPr>
                      <w:t>2</w:t>
                    </w:r>
                    <w:r>
                      <w:rPr>
                        <w:rFonts w:hint="eastAsia" w:ascii="宋体" w:hAnsi="宋体" w:eastAsia="宋体" w:cs="宋体"/>
                        <w:sz w:val="24"/>
                        <w:szCs w:val="24"/>
                      </w:rPr>
                      <w:fldChar w:fldCharType="end"/>
                    </w:r>
                    <w:r>
                      <w:rPr>
                        <w:rFonts w:hint="eastAsia" w:ascii="宋体" w:hAnsi="宋体" w:eastAsia="宋体" w:cs="宋体"/>
                        <w:sz w:val="24"/>
                        <w:szCs w:val="24"/>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2FE9A4">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8D1EE">
                          <w:pPr>
                            <w:pStyle w:val="9"/>
                            <w:rPr>
                              <w:rFonts w:hint="eastAsia" w:asciiTheme="minorEastAsia" w:hAnsiTheme="minorEastAsia" w:eastAsiaTheme="minorEastAsia" w:cstheme="minorEastAsia"/>
                              <w:sz w:val="24"/>
                              <w:szCs w:val="40"/>
                            </w:rPr>
                          </w:pPr>
                          <w:r>
                            <w:rPr>
                              <w:rFonts w:hint="eastAsia" w:asciiTheme="minorEastAsia" w:hAnsiTheme="minorEastAsia" w:cstheme="minorEastAsia"/>
                              <w:sz w:val="24"/>
                              <w:szCs w:val="40"/>
                            </w:rPr>
                            <w:t xml:space="preserve">— </w:t>
                          </w:r>
                          <w:r>
                            <w:rPr>
                              <w:rFonts w:hint="eastAsia" w:asciiTheme="minorEastAsia" w:hAnsiTheme="minorEastAsia" w:cstheme="minorEastAsia"/>
                              <w:sz w:val="24"/>
                              <w:szCs w:val="40"/>
                            </w:rPr>
                            <w:fldChar w:fldCharType="begin"/>
                          </w:r>
                          <w:r>
                            <w:rPr>
                              <w:rFonts w:hint="eastAsia" w:asciiTheme="minorEastAsia" w:hAnsiTheme="minorEastAsia" w:cstheme="minorEastAsia"/>
                              <w:sz w:val="24"/>
                              <w:szCs w:val="40"/>
                            </w:rPr>
                            <w:instrText xml:space="preserve"> PAGE  \* MERGEFORMAT </w:instrText>
                          </w:r>
                          <w:r>
                            <w:rPr>
                              <w:rFonts w:hint="eastAsia" w:asciiTheme="minorEastAsia" w:hAnsiTheme="minorEastAsia" w:cstheme="minorEastAsia"/>
                              <w:sz w:val="24"/>
                              <w:szCs w:val="40"/>
                            </w:rPr>
                            <w:fldChar w:fldCharType="separate"/>
                          </w:r>
                          <w:r>
                            <w:rPr>
                              <w:rFonts w:hint="eastAsia" w:asciiTheme="minorEastAsia" w:hAnsiTheme="minorEastAsia" w:cstheme="minorEastAsia"/>
                              <w:sz w:val="24"/>
                              <w:szCs w:val="40"/>
                            </w:rPr>
                            <w:t>1</w:t>
                          </w:r>
                          <w:r>
                            <w:rPr>
                              <w:rFonts w:hint="eastAsia" w:asciiTheme="minorEastAsia" w:hAnsiTheme="minorEastAsia" w:cstheme="minorEastAsia"/>
                              <w:sz w:val="24"/>
                              <w:szCs w:val="40"/>
                            </w:rPr>
                            <w:fldChar w:fldCharType="end"/>
                          </w:r>
                          <w:r>
                            <w:rPr>
                              <w:rFonts w:hint="eastAsia" w:asciiTheme="minorEastAsia" w:hAnsiTheme="minorEastAsia" w:cstheme="minorEastAsia"/>
                              <w:sz w:val="24"/>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62E8D1EE">
                    <w:pPr>
                      <w:pStyle w:val="9"/>
                      <w:rPr>
                        <w:rFonts w:hint="eastAsia" w:asciiTheme="minorEastAsia" w:hAnsiTheme="minorEastAsia" w:eastAsiaTheme="minorEastAsia" w:cstheme="minorEastAsia"/>
                        <w:sz w:val="24"/>
                        <w:szCs w:val="40"/>
                      </w:rPr>
                    </w:pPr>
                    <w:r>
                      <w:rPr>
                        <w:rFonts w:hint="eastAsia" w:asciiTheme="minorEastAsia" w:hAnsiTheme="minorEastAsia" w:cstheme="minorEastAsia"/>
                        <w:sz w:val="24"/>
                        <w:szCs w:val="40"/>
                      </w:rPr>
                      <w:t xml:space="preserve">— </w:t>
                    </w:r>
                    <w:r>
                      <w:rPr>
                        <w:rFonts w:hint="eastAsia" w:asciiTheme="minorEastAsia" w:hAnsiTheme="minorEastAsia" w:cstheme="minorEastAsia"/>
                        <w:sz w:val="24"/>
                        <w:szCs w:val="40"/>
                      </w:rPr>
                      <w:fldChar w:fldCharType="begin"/>
                    </w:r>
                    <w:r>
                      <w:rPr>
                        <w:rFonts w:hint="eastAsia" w:asciiTheme="minorEastAsia" w:hAnsiTheme="minorEastAsia" w:cstheme="minorEastAsia"/>
                        <w:sz w:val="24"/>
                        <w:szCs w:val="40"/>
                      </w:rPr>
                      <w:instrText xml:space="preserve"> PAGE  \* MERGEFORMAT </w:instrText>
                    </w:r>
                    <w:r>
                      <w:rPr>
                        <w:rFonts w:hint="eastAsia" w:asciiTheme="minorEastAsia" w:hAnsiTheme="minorEastAsia" w:cstheme="minorEastAsia"/>
                        <w:sz w:val="24"/>
                        <w:szCs w:val="40"/>
                      </w:rPr>
                      <w:fldChar w:fldCharType="separate"/>
                    </w:r>
                    <w:r>
                      <w:rPr>
                        <w:rFonts w:hint="eastAsia" w:asciiTheme="minorEastAsia" w:hAnsiTheme="minorEastAsia" w:cstheme="minorEastAsia"/>
                        <w:sz w:val="24"/>
                        <w:szCs w:val="40"/>
                      </w:rPr>
                      <w:t>1</w:t>
                    </w:r>
                    <w:r>
                      <w:rPr>
                        <w:rFonts w:hint="eastAsia" w:asciiTheme="minorEastAsia" w:hAnsiTheme="minorEastAsia" w:cstheme="minorEastAsia"/>
                        <w:sz w:val="24"/>
                        <w:szCs w:val="40"/>
                      </w:rPr>
                      <w:fldChar w:fldCharType="end"/>
                    </w:r>
                    <w:r>
                      <w:rPr>
                        <w:rFonts w:hint="eastAsia" w:asciiTheme="minorEastAsia" w:hAnsiTheme="minorEastAsia" w:cstheme="minorEastAsia"/>
                        <w:sz w:val="24"/>
                        <w:szCs w:val="40"/>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079E8B">
    <w:pPr>
      <w:spacing w:line="177" w:lineRule="auto"/>
      <w:ind w:left="4279"/>
      <w:rPr>
        <w:rFonts w:ascii="Times New Roman" w:hAnsi="Times New Roman" w:eastAsia="Times New Roman" w:cs="Times New Roman"/>
        <w:sz w:val="19"/>
        <w:szCs w:val="19"/>
      </w:rPr>
    </w:pPr>
    <w:r>
      <w:rPr>
        <w:sz w:val="19"/>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AE55A8">
                          <w:pPr>
                            <w:pStyle w:val="9"/>
                            <w:rPr>
                              <w:rFonts w:hint="eastAsia" w:ascii="宋体" w:hAnsi="宋体" w:eastAsia="宋体" w:cs="宋体"/>
                              <w:sz w:val="24"/>
                              <w:szCs w:val="40"/>
                            </w:rPr>
                          </w:pPr>
                          <w:r>
                            <w:rPr>
                              <w:rFonts w:hint="eastAsia" w:ascii="宋体" w:hAnsi="宋体" w:eastAsia="宋体" w:cs="宋体"/>
                              <w:sz w:val="24"/>
                              <w:szCs w:val="40"/>
                            </w:rPr>
                            <w:t xml:space="preserve">— </w:t>
                          </w: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21</w:t>
                          </w:r>
                          <w:r>
                            <w:rPr>
                              <w:rFonts w:hint="eastAsia" w:ascii="宋体" w:hAnsi="宋体" w:eastAsia="宋体" w:cs="宋体"/>
                              <w:sz w:val="24"/>
                              <w:szCs w:val="40"/>
                            </w:rPr>
                            <w:fldChar w:fldCharType="end"/>
                          </w:r>
                          <w:r>
                            <w:rPr>
                              <w:rFonts w:hint="eastAsia" w:ascii="宋体" w:hAnsi="宋体" w:eastAsia="宋体" w:cs="宋体"/>
                              <w:sz w:val="24"/>
                              <w:szCs w:val="40"/>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72AE55A8">
                    <w:pPr>
                      <w:pStyle w:val="9"/>
                      <w:rPr>
                        <w:rFonts w:hint="eastAsia" w:ascii="宋体" w:hAnsi="宋体" w:eastAsia="宋体" w:cs="宋体"/>
                        <w:sz w:val="24"/>
                        <w:szCs w:val="40"/>
                      </w:rPr>
                    </w:pPr>
                    <w:r>
                      <w:rPr>
                        <w:rFonts w:hint="eastAsia" w:ascii="宋体" w:hAnsi="宋体" w:eastAsia="宋体" w:cs="宋体"/>
                        <w:sz w:val="24"/>
                        <w:szCs w:val="40"/>
                      </w:rPr>
                      <w:t xml:space="preserve">— </w:t>
                    </w:r>
                    <w:r>
                      <w:rPr>
                        <w:rFonts w:hint="eastAsia" w:ascii="宋体" w:hAnsi="宋体" w:eastAsia="宋体" w:cs="宋体"/>
                        <w:sz w:val="24"/>
                        <w:szCs w:val="40"/>
                      </w:rPr>
                      <w:fldChar w:fldCharType="begin"/>
                    </w:r>
                    <w:r>
                      <w:rPr>
                        <w:rFonts w:hint="eastAsia" w:ascii="宋体" w:hAnsi="宋体" w:eastAsia="宋体" w:cs="宋体"/>
                        <w:sz w:val="24"/>
                        <w:szCs w:val="40"/>
                      </w:rPr>
                      <w:instrText xml:space="preserve"> PAGE  \* MERGEFORMAT </w:instrText>
                    </w:r>
                    <w:r>
                      <w:rPr>
                        <w:rFonts w:hint="eastAsia" w:ascii="宋体" w:hAnsi="宋体" w:eastAsia="宋体" w:cs="宋体"/>
                        <w:sz w:val="24"/>
                        <w:szCs w:val="40"/>
                      </w:rPr>
                      <w:fldChar w:fldCharType="separate"/>
                    </w:r>
                    <w:r>
                      <w:rPr>
                        <w:rFonts w:hint="eastAsia" w:ascii="宋体" w:hAnsi="宋体" w:eastAsia="宋体" w:cs="宋体"/>
                        <w:sz w:val="24"/>
                        <w:szCs w:val="40"/>
                      </w:rPr>
                      <w:t>21</w:t>
                    </w:r>
                    <w:r>
                      <w:rPr>
                        <w:rFonts w:hint="eastAsia" w:ascii="宋体" w:hAnsi="宋体" w:eastAsia="宋体" w:cs="宋体"/>
                        <w:sz w:val="24"/>
                        <w:szCs w:val="40"/>
                      </w:rPr>
                      <w:fldChar w:fldCharType="end"/>
                    </w:r>
                    <w:r>
                      <w:rPr>
                        <w:rFonts w:hint="eastAsia" w:ascii="宋体" w:hAnsi="宋体" w:eastAsia="宋体" w:cs="宋体"/>
                        <w:sz w:val="24"/>
                        <w:szCs w:val="40"/>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DEEC94"/>
    <w:multiLevelType w:val="multilevel"/>
    <w:tmpl w:val="C6DEEC94"/>
    <w:lvl w:ilvl="0" w:tentative="0">
      <w:start w:val="1"/>
      <w:numFmt w:val="chineseCounting"/>
      <w:pStyle w:val="2"/>
      <w:suff w:val="nothing"/>
      <w:lvlText w:val="%1、"/>
      <w:lvlJc w:val="left"/>
      <w:pPr>
        <w:tabs>
          <w:tab w:val="left" w:pos="0"/>
        </w:tabs>
        <w:ind w:left="0" w:firstLine="0"/>
      </w:pPr>
      <w:rPr>
        <w:rFonts w:hint="eastAsia"/>
      </w:rPr>
    </w:lvl>
    <w:lvl w:ilvl="1" w:tentative="0">
      <w:start w:val="1"/>
      <w:numFmt w:val="chineseCounting"/>
      <w:suff w:val="nothing"/>
      <w:lvlText w:val="（%2）"/>
      <w:lvlJc w:val="left"/>
      <w:pPr>
        <w:ind w:left="0" w:firstLine="0"/>
      </w:pPr>
      <w:rPr>
        <w:rFonts w:hint="eastAsia"/>
      </w:rPr>
    </w:lvl>
    <w:lvl w:ilvl="2" w:tentative="0">
      <w:start w:val="1"/>
      <w:numFmt w:val="decimal"/>
      <w:suff w:val="nothing"/>
      <w:lvlText w:val="%3．"/>
      <w:lvlJc w:val="left"/>
      <w:pPr>
        <w:ind w:left="0" w:firstLine="400"/>
      </w:pPr>
      <w:rPr>
        <w:rFonts w:hint="eastAsia" w:ascii="仿宋_GB2312" w:hAnsi="仿宋_GB2312" w:eastAsia="仿宋_GB2312" w:cs="仿宋_GB2312"/>
        <w:bCs/>
        <w:sz w:val="32"/>
        <w:szCs w:val="32"/>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CCBE7CA"/>
    <w:multiLevelType w:val="singleLevel"/>
    <w:tmpl w:val="FCCBE7CA"/>
    <w:lvl w:ilvl="0" w:tentative="0">
      <w:start w:val="1"/>
      <w:numFmt w:val="chineseCounting"/>
      <w:suff w:val="nothing"/>
      <w:lvlText w:val="%1、"/>
      <w:lvlJc w:val="left"/>
      <w:rPr>
        <w:rFonts w:hint="eastAsia"/>
      </w:rPr>
    </w:lvl>
  </w:abstractNum>
  <w:abstractNum w:abstractNumId="2">
    <w:nsid w:val="5073E760"/>
    <w:multiLevelType w:val="multilevel"/>
    <w:tmpl w:val="5073E760"/>
    <w:lvl w:ilvl="0" w:tentative="0">
      <w:start w:val="1"/>
      <w:numFmt w:val="chineseCounting"/>
      <w:suff w:val="nothing"/>
      <w:lvlText w:val="第%1章　"/>
      <w:lvlJc w:val="left"/>
      <w:pPr>
        <w:tabs>
          <w:tab w:val="left" w:pos="0"/>
        </w:tabs>
        <w:ind w:left="0" w:firstLine="402"/>
      </w:pPr>
      <w:rPr>
        <w:rFonts w:hint="eastAsia"/>
      </w:rPr>
    </w:lvl>
    <w:lvl w:ilvl="1" w:tentative="0">
      <w:start w:val="1"/>
      <w:numFmt w:val="chineseCounting"/>
      <w:lvlRestart w:val="0"/>
      <w:suff w:val="nothing"/>
      <w:lvlText w:val="第%2条　"/>
      <w:lvlJc w:val="left"/>
      <w:pPr>
        <w:tabs>
          <w:tab w:val="left" w:pos="0"/>
        </w:tabs>
        <w:ind w:left="0" w:firstLine="402"/>
      </w:pPr>
      <w:rPr>
        <w:rFonts w:hint="eastAsia" w:ascii="黑体" w:hAnsi="黑体" w:eastAsia="楷体_GB2312" w:cs="黑体"/>
        <w:b w:val="0"/>
        <w:bCs w:val="0"/>
        <w:sz w:val="32"/>
        <w:szCs w:val="32"/>
      </w:rPr>
    </w:lvl>
    <w:lvl w:ilvl="2" w:tentative="0">
      <w:start w:val="1"/>
      <w:numFmt w:val="none"/>
      <w:suff w:val="nothing"/>
      <w:lvlText w:val=""/>
      <w:lvlJc w:val="left"/>
      <w:pPr>
        <w:ind w:left="0" w:firstLine="402"/>
      </w:pPr>
      <w:rPr>
        <w:rFonts w:hint="eastAsia"/>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abstractNum w:abstractNumId="3">
    <w:nsid w:val="5EBDC6C3"/>
    <w:multiLevelType w:val="multilevel"/>
    <w:tmpl w:val="5EBDC6C3"/>
    <w:lvl w:ilvl="0" w:tentative="0">
      <w:start w:val="1"/>
      <w:numFmt w:val="chineseCounting"/>
      <w:suff w:val="nothing"/>
      <w:lvlText w:val="第%1章　"/>
      <w:lvlJc w:val="left"/>
      <w:pPr>
        <w:tabs>
          <w:tab w:val="left" w:pos="0"/>
        </w:tabs>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RmYzJlMTkzZmEwZTdhYzA2MzgwYzQ0YTA2YWRhNmMifQ=="/>
  </w:docVars>
  <w:rsids>
    <w:rsidRoot w:val="00000000"/>
    <w:rsid w:val="05145BD8"/>
    <w:rsid w:val="053F10A5"/>
    <w:rsid w:val="08096D24"/>
    <w:rsid w:val="09A339CE"/>
    <w:rsid w:val="0C1D705A"/>
    <w:rsid w:val="0E342E47"/>
    <w:rsid w:val="12C16394"/>
    <w:rsid w:val="158E10DE"/>
    <w:rsid w:val="19684B28"/>
    <w:rsid w:val="198B5BAD"/>
    <w:rsid w:val="21E36C06"/>
    <w:rsid w:val="23433FCB"/>
    <w:rsid w:val="24E77B5D"/>
    <w:rsid w:val="260176E2"/>
    <w:rsid w:val="27FF5E1C"/>
    <w:rsid w:val="2A7802D5"/>
    <w:rsid w:val="2DD63C0C"/>
    <w:rsid w:val="33ED121E"/>
    <w:rsid w:val="34111C14"/>
    <w:rsid w:val="36D30B9F"/>
    <w:rsid w:val="37344539"/>
    <w:rsid w:val="38A02D03"/>
    <w:rsid w:val="3DEE4511"/>
    <w:rsid w:val="3F78B979"/>
    <w:rsid w:val="40D938C2"/>
    <w:rsid w:val="41B7073E"/>
    <w:rsid w:val="4681647C"/>
    <w:rsid w:val="4AB27B55"/>
    <w:rsid w:val="4B383D96"/>
    <w:rsid w:val="4B622644"/>
    <w:rsid w:val="4CE70AA9"/>
    <w:rsid w:val="4FC2399C"/>
    <w:rsid w:val="516D5116"/>
    <w:rsid w:val="556842F3"/>
    <w:rsid w:val="56F25262"/>
    <w:rsid w:val="572B75AC"/>
    <w:rsid w:val="59734A40"/>
    <w:rsid w:val="5AF44F34"/>
    <w:rsid w:val="5BDA3B7C"/>
    <w:rsid w:val="5C6E2D0F"/>
    <w:rsid w:val="5DC93CB6"/>
    <w:rsid w:val="5EA86BA8"/>
    <w:rsid w:val="61E27A2E"/>
    <w:rsid w:val="6488088E"/>
    <w:rsid w:val="667E62B4"/>
    <w:rsid w:val="67232142"/>
    <w:rsid w:val="67405F31"/>
    <w:rsid w:val="67751457"/>
    <w:rsid w:val="68A45648"/>
    <w:rsid w:val="6B0453BB"/>
    <w:rsid w:val="6F36CB13"/>
    <w:rsid w:val="6FC8702C"/>
    <w:rsid w:val="718F158B"/>
    <w:rsid w:val="74FF6BAD"/>
    <w:rsid w:val="758E216C"/>
    <w:rsid w:val="78AE31CD"/>
    <w:rsid w:val="7CC876FF"/>
    <w:rsid w:val="7D782ED3"/>
    <w:rsid w:val="DBFF5012"/>
    <w:rsid w:val="DCFF75CB"/>
    <w:rsid w:val="EDEE8B87"/>
    <w:rsid w:val="F59A057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val="0"/>
      <w:numPr>
        <w:ilvl w:val="0"/>
        <w:numId w:val="1"/>
      </w:numPr>
      <w:spacing w:line="560" w:lineRule="exact"/>
      <w:ind w:firstLine="0" w:firstLineChars="0"/>
      <w:outlineLvl w:val="0"/>
    </w:pPr>
    <w:rPr>
      <w:rFonts w:ascii="Times New Roman" w:hAnsi="Times New Roman" w:eastAsia="黑体"/>
      <w:b/>
      <w:bCs/>
      <w:kern w:val="44"/>
      <w:szCs w:val="44"/>
    </w:rPr>
  </w:style>
  <w:style w:type="character" w:default="1" w:styleId="15">
    <w:name w:val="Default Paragraph Font"/>
    <w:semiHidden/>
    <w:qFormat/>
    <w:uiPriority w:val="0"/>
  </w:style>
  <w:style w:type="table" w:default="1" w:styleId="1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3">
    <w:name w:val="Normal Indent"/>
    <w:basedOn w:val="1"/>
    <w:next w:val="1"/>
    <w:qFormat/>
    <w:uiPriority w:val="99"/>
    <w:pPr>
      <w:ind w:firstLine="420" w:firstLineChars="200"/>
    </w:pPr>
    <w:rPr>
      <w:rFonts w:eastAsia="仿宋"/>
    </w:rPr>
  </w:style>
  <w:style w:type="paragraph" w:styleId="4">
    <w:name w:val="Document Map"/>
    <w:basedOn w:val="1"/>
    <w:next w:val="1"/>
    <w:qFormat/>
    <w:uiPriority w:val="0"/>
    <w:rPr>
      <w:rFonts w:ascii="Microsoft YaHei UI" w:eastAsia="Microsoft YaHei UI"/>
      <w:sz w:val="18"/>
      <w:szCs w:val="18"/>
    </w:rPr>
  </w:style>
  <w:style w:type="paragraph" w:styleId="5">
    <w:name w:val="annotation text"/>
    <w:basedOn w:val="1"/>
    <w:qFormat/>
    <w:uiPriority w:val="0"/>
    <w:pPr>
      <w:jc w:val="left"/>
    </w:pPr>
  </w:style>
  <w:style w:type="paragraph" w:styleId="6">
    <w:name w:val="Body Text"/>
    <w:basedOn w:val="1"/>
    <w:next w:val="7"/>
    <w:semiHidden/>
    <w:qFormat/>
    <w:uiPriority w:val="0"/>
    <w:rPr>
      <w:rFonts w:ascii="仿宋" w:hAnsi="仿宋" w:eastAsia="仿宋" w:cs="仿宋"/>
      <w:sz w:val="33"/>
      <w:szCs w:val="33"/>
      <w:lang w:val="en-US" w:eastAsia="en-US" w:bidi="ar-SA"/>
    </w:rPr>
  </w:style>
  <w:style w:type="paragraph" w:styleId="7">
    <w:name w:val="Body Text First Indent 2"/>
    <w:basedOn w:val="8"/>
    <w:next w:val="1"/>
    <w:qFormat/>
    <w:uiPriority w:val="99"/>
    <w:pPr>
      <w:spacing w:after="120"/>
      <w:ind w:left="420" w:leftChars="200" w:firstLine="420" w:firstLineChars="200"/>
    </w:pPr>
    <w:rPr>
      <w:rFonts w:ascii="Times New Roman" w:cs="Times New Roman"/>
      <w:sz w:val="21"/>
      <w:szCs w:val="21"/>
    </w:rPr>
  </w:style>
  <w:style w:type="paragraph" w:styleId="8">
    <w:name w:val="Body Text Indent"/>
    <w:basedOn w:val="1"/>
    <w:next w:val="3"/>
    <w:qFormat/>
    <w:uiPriority w:val="99"/>
    <w:pPr>
      <w:ind w:firstLine="540" w:firstLineChars="180"/>
    </w:pPr>
    <w:rPr>
      <w:rFonts w:ascii="仿宋_GB2312" w:cs="仿宋_GB2312"/>
      <w:sz w:val="30"/>
      <w:szCs w:val="30"/>
    </w:rPr>
  </w:style>
  <w:style w:type="paragraph" w:styleId="9">
    <w:name w:val="footer"/>
    <w:basedOn w:val="1"/>
    <w:qFormat/>
    <w:uiPriority w:val="0"/>
    <w:pPr>
      <w:tabs>
        <w:tab w:val="center" w:pos="4153"/>
        <w:tab w:val="right" w:pos="8306"/>
      </w:tabs>
      <w:snapToGrid w:val="0"/>
      <w:jc w:val="left"/>
    </w:pPr>
    <w:rPr>
      <w:sz w:val="18"/>
    </w:rPr>
  </w:style>
  <w:style w:type="paragraph" w:styleId="10">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1">
    <w:name w:val="Normal (Web)"/>
    <w:basedOn w:val="1"/>
    <w:qFormat/>
    <w:uiPriority w:val="0"/>
    <w:pPr>
      <w:widowControl w:val="0"/>
      <w:jc w:val="both"/>
    </w:pPr>
    <w:rPr>
      <w:rFonts w:ascii="Calibri" w:hAnsi="Calibri" w:eastAsia="宋体" w:cs="Times New Roman"/>
      <w:kern w:val="2"/>
      <w:sz w:val="24"/>
      <w:szCs w:val="22"/>
      <w:lang w:val="en-US" w:eastAsia="zh-CN" w:bidi="ar-SA"/>
    </w:rPr>
  </w:style>
  <w:style w:type="paragraph" w:styleId="12">
    <w:name w:val="Body Text First Indent"/>
    <w:basedOn w:val="6"/>
    <w:unhideWhenUsed/>
    <w:qFormat/>
    <w:uiPriority w:val="99"/>
    <w:pPr>
      <w:spacing w:after="120"/>
      <w:ind w:firstLine="420" w:firstLineChars="100"/>
    </w:pPr>
    <w:rPr>
      <w:rFonts w:ascii="Arial" w:hAnsi="Arial" w:eastAsia="Arial" w:cs="Arial"/>
      <w:sz w:val="21"/>
      <w:szCs w:val="21"/>
    </w:rPr>
  </w:style>
  <w:style w:type="table" w:styleId="14">
    <w:name w:val="Table Grid"/>
    <w:basedOn w:val="13"/>
    <w:qFormat/>
    <w:uiPriority w:val="0"/>
    <w:pPr>
      <w:keepNext w:val="0"/>
      <w:keepLines w:val="0"/>
      <w:widowControl w:val="0"/>
      <w:suppressLineNumbers w:val="0"/>
      <w:spacing w:before="0" w:beforeAutospacing="0" w:after="0" w:afterAutospacing="0"/>
      <w:ind w:left="0" w:right="0"/>
      <w:jc w:val="both"/>
    </w:pPr>
    <w:rPr>
      <w:rFonts w:hint="default" w:ascii="Times New Roman" w:hAnsi="Times New Roman" w:cs="Times New Roman"/>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tcPr>
      <w:tcBorders>
        <w:top w:val="single" w:color="auto" w:sz="4" w:space="0"/>
        <w:left w:val="single" w:color="auto" w:sz="4" w:space="0"/>
        <w:bottom w:val="single" w:color="auto" w:sz="4" w:space="0"/>
        <w:right w:val="single" w:color="auto" w:sz="4" w:space="0"/>
      </w:tcBorders>
    </w:tcPr>
  </w:style>
  <w:style w:type="character" w:styleId="16">
    <w:name w:val="FollowedHyperlink"/>
    <w:basedOn w:val="15"/>
    <w:qFormat/>
    <w:uiPriority w:val="0"/>
    <w:rPr>
      <w:color w:val="800080"/>
      <w:u w:val="single"/>
    </w:rPr>
  </w:style>
  <w:style w:type="character" w:customStyle="1" w:styleId="17">
    <w:name w:val="15"/>
    <w:basedOn w:val="15"/>
    <w:qFormat/>
    <w:uiPriority w:val="0"/>
    <w:rPr>
      <w:rFonts w:hint="default" w:ascii="Times New Roman" w:hAnsi="Times New Roman" w:cs="Times New Roman"/>
      <w:vertAlign w:val="superscript"/>
    </w:rPr>
  </w:style>
  <w:style w:type="character" w:customStyle="1" w:styleId="18">
    <w:name w:val="10"/>
    <w:basedOn w:val="15"/>
    <w:qFormat/>
    <w:uiPriority w:val="0"/>
    <w:rPr>
      <w:rFonts w:hint="default" w:ascii="Times New Roman" w:hAnsi="Times New Roman" w:cs="Times New Roman"/>
    </w:rPr>
  </w:style>
  <w:style w:type="paragraph" w:customStyle="1" w:styleId="19">
    <w:name w:val="一级标题"/>
    <w:basedOn w:val="11"/>
    <w:qFormat/>
    <w:uiPriority w:val="99"/>
    <w:rPr>
      <w:rFonts w:ascii="黑体" w:hAnsi="黑体" w:eastAsia="黑体" w:cs="黑体"/>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4118</Words>
  <Characters>4273</Characters>
  <Lines>1</Lines>
  <Paragraphs>1</Paragraphs>
  <TotalTime>1</TotalTime>
  <ScaleCrop>false</ScaleCrop>
  <LinksUpToDate>false</LinksUpToDate>
  <CharactersWithSpaces>4392</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2024-07-24T23:04:00Z</dcterms:created>
  <dc:creator>月棠</dc:creator>
  <cp:lastModifiedBy>8198308463</cp:lastModifiedBy>
  <cp:lastPrinted>2024-11-15T18:11:00Z</cp:lastPrinted>
  <dcterms:modified xsi:type="dcterms:W3CDTF">2024-11-26T05:45:25Z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C8E68996549243E2ACD249714FAAC5A4_13</vt:lpwstr>
  </property>
</Properties>
</file>