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z w:val="44"/>
          <w:szCs w:val="44"/>
          <w:highlight w:val="none"/>
          <w:lang w:val="en-US" w:eastAsia="zh-CN"/>
        </w:rPr>
        <w:t>云南</w:t>
      </w:r>
      <w:r>
        <w:rPr>
          <w:rFonts w:hint="default" w:ascii="Times New Roman" w:hAnsi="Times New Roman" w:eastAsia="方正小标宋简体" w:cs="Times New Roman"/>
          <w:color w:val="auto"/>
          <w:sz w:val="44"/>
          <w:szCs w:val="44"/>
          <w:highlight w:val="none"/>
          <w:lang w:eastAsia="zh-CN"/>
        </w:rPr>
        <w:t>景谷产业园区</w:t>
      </w:r>
      <w:r>
        <w:rPr>
          <w:rFonts w:hint="default" w:ascii="Times New Roman" w:hAnsi="Times New Roman" w:eastAsia="方正小标宋简体" w:cs="Times New Roman"/>
          <w:color w:val="auto"/>
          <w:sz w:val="44"/>
          <w:szCs w:val="44"/>
          <w:highlight w:val="none"/>
        </w:rPr>
        <w:t>管理</w:t>
      </w:r>
      <w:r>
        <w:rPr>
          <w:rFonts w:hint="eastAsia" w:ascii="Times New Roman" w:hAnsi="Times New Roman" w:eastAsia="方正小标宋简体" w:cs="Times New Roman"/>
          <w:color w:val="auto"/>
          <w:sz w:val="44"/>
          <w:szCs w:val="44"/>
          <w:highlight w:val="none"/>
          <w:lang w:val="en-US" w:eastAsia="zh-CN"/>
        </w:rPr>
        <w:t>制度</w:t>
      </w:r>
    </w:p>
    <w:p>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default" w:ascii="Times New Roman" w:hAnsi="Times New Roman" w:eastAsia="仿宋_GB2312" w:cs="Times New Roman"/>
          <w:color w:val="auto"/>
          <w:sz w:val="34"/>
          <w:szCs w:val="34"/>
          <w:highlight w:val="none"/>
        </w:rPr>
      </w:pPr>
      <w:r>
        <w:rPr>
          <w:rFonts w:hint="eastAsia" w:ascii="楷体_GB2312" w:hAnsi="楷体_GB2312" w:eastAsia="楷体_GB2312" w:cs="楷体_GB2312"/>
          <w:color w:val="auto"/>
          <w:sz w:val="32"/>
          <w:szCs w:val="32"/>
          <w:highlight w:val="none"/>
          <w:lang w:val="en-US" w:eastAsia="zh-CN"/>
        </w:rPr>
        <w:t>（征求意见稿）</w:t>
      </w:r>
    </w:p>
    <w:p>
      <w:pPr>
        <w:spacing w:line="560" w:lineRule="exact"/>
        <w:ind w:firstLine="680" w:firstLineChars="200"/>
        <w:rPr>
          <w:rFonts w:hint="default" w:ascii="Times New Roman" w:hAnsi="Times New Roman" w:eastAsia="仿宋_GB2312" w:cs="Times New Roman"/>
          <w:color w:val="auto"/>
          <w:sz w:val="34"/>
          <w:szCs w:val="34"/>
          <w:highlight w:val="none"/>
        </w:rPr>
      </w:pPr>
    </w:p>
    <w:p>
      <w:pPr>
        <w:spacing w:line="560" w:lineRule="exact"/>
        <w:jc w:val="center"/>
        <w:rPr>
          <w:rFonts w:hint="default" w:ascii="Times New Roman" w:hAnsi="Times New Roman" w:eastAsia="黑体" w:cs="Times New Roman"/>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第一章  总  则</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第一条</w:t>
      </w:r>
      <w:r>
        <w:rPr>
          <w:rFonts w:hint="default" w:ascii="Times New Roman" w:hAnsi="Times New Roman" w:eastAsia="仿宋_GB2312" w:cs="Times New Roman"/>
          <w:color w:val="auto"/>
          <w:sz w:val="32"/>
          <w:szCs w:val="32"/>
          <w:highlight w:val="none"/>
        </w:rPr>
        <w:t xml:space="preserve">  为进一步优化投资环境、规范管理，提高入园项目质量，充分发挥</w:t>
      </w:r>
      <w:r>
        <w:rPr>
          <w:rFonts w:hint="eastAsia" w:ascii="Times New Roman" w:hAnsi="Times New Roman" w:eastAsia="仿宋_GB2312" w:cs="Times New Roman"/>
          <w:color w:val="auto"/>
          <w:sz w:val="32"/>
          <w:szCs w:val="32"/>
          <w:highlight w:val="none"/>
          <w:lang w:val="en-US" w:eastAsia="zh-CN"/>
        </w:rPr>
        <w:t>产业</w:t>
      </w:r>
      <w:r>
        <w:rPr>
          <w:rFonts w:hint="default" w:ascii="Times New Roman" w:hAnsi="Times New Roman" w:eastAsia="仿宋_GB2312" w:cs="Times New Roman"/>
          <w:color w:val="auto"/>
          <w:sz w:val="32"/>
          <w:szCs w:val="32"/>
          <w:highlight w:val="none"/>
        </w:rPr>
        <w:t>园区在经济发展中的功能和作用，根据《中华人民共和国土地管理法》《闲置土地处置办法》（国土资源部令〔2012〕53号）《国务院办公厅关于促进开发区改革和创新发展的若干意见》（国办发〔2017〕7号）《</w:t>
      </w:r>
      <w:r>
        <w:rPr>
          <w:rFonts w:hint="eastAsia" w:ascii="Times New Roman" w:hAnsi="Times New Roman" w:eastAsia="仿宋_GB2312" w:cs="Times New Roman"/>
          <w:color w:val="auto"/>
          <w:sz w:val="32"/>
          <w:szCs w:val="32"/>
          <w:highlight w:val="none"/>
          <w:lang w:val="en-US" w:eastAsia="zh-CN"/>
        </w:rPr>
        <w:t>云南省开发区管理办法（修订）</w:t>
      </w:r>
      <w:r>
        <w:rPr>
          <w:rFonts w:hint="default" w:ascii="Times New Roman" w:hAnsi="Times New Roman" w:eastAsia="仿宋_GB2312" w:cs="Times New Roman"/>
          <w:color w:val="auto"/>
          <w:sz w:val="32"/>
          <w:szCs w:val="32"/>
          <w:highlight w:val="none"/>
        </w:rPr>
        <w:t>》（</w:t>
      </w:r>
      <w:r>
        <w:rPr>
          <w:rFonts w:hint="eastAsia" w:ascii="Times New Roman" w:hAnsi="Times New Roman" w:eastAsia="仿宋_GB2312" w:cs="Times New Roman"/>
          <w:color w:val="auto"/>
          <w:sz w:val="32"/>
          <w:szCs w:val="32"/>
          <w:highlight w:val="none"/>
          <w:lang w:val="en-US" w:eastAsia="zh-CN"/>
        </w:rPr>
        <w:t>云政办发〔2026〕1号</w:t>
      </w:r>
      <w:r>
        <w:rPr>
          <w:rFonts w:hint="default" w:ascii="Times New Roman" w:hAnsi="Times New Roman" w:eastAsia="仿宋_GB2312" w:cs="Times New Roman"/>
          <w:color w:val="auto"/>
          <w:sz w:val="32"/>
          <w:szCs w:val="32"/>
          <w:highlight w:val="none"/>
        </w:rPr>
        <w:t>）以及《普洱市园区经济高质量发展的实施方案（试行）》（普办通〔2025〕21号）等文件精神，加快</w:t>
      </w:r>
      <w:r>
        <w:rPr>
          <w:rFonts w:hint="eastAsia" w:ascii="Times New Roman" w:hAnsi="Times New Roman" w:eastAsia="仿宋_GB2312" w:cs="Times New Roman"/>
          <w:color w:val="auto"/>
          <w:sz w:val="32"/>
          <w:szCs w:val="32"/>
          <w:highlight w:val="none"/>
          <w:lang w:val="en-US" w:eastAsia="zh-CN"/>
        </w:rPr>
        <w:t>云南景谷产业园区</w:t>
      </w:r>
      <w:r>
        <w:rPr>
          <w:rFonts w:hint="default" w:ascii="Times New Roman" w:hAnsi="Times New Roman" w:eastAsia="仿宋_GB2312" w:cs="Times New Roman"/>
          <w:color w:val="auto"/>
          <w:sz w:val="32"/>
          <w:szCs w:val="32"/>
          <w:highlight w:val="none"/>
        </w:rPr>
        <w:t>（以下简称“园区”）</w:t>
      </w:r>
      <w:r>
        <w:rPr>
          <w:rFonts w:hint="default" w:ascii="Times New Roman" w:hAnsi="Times New Roman" w:eastAsia="仿宋_GB2312" w:cs="Times New Roman"/>
          <w:color w:val="auto"/>
          <w:sz w:val="32"/>
          <w:szCs w:val="32"/>
          <w:highlight w:val="none"/>
          <w:lang w:val="en-US" w:eastAsia="zh-CN"/>
        </w:rPr>
        <w:t>高质量</w:t>
      </w:r>
      <w:r>
        <w:rPr>
          <w:rFonts w:hint="default" w:ascii="Times New Roman" w:hAnsi="Times New Roman" w:eastAsia="仿宋_GB2312" w:cs="Times New Roman"/>
          <w:color w:val="auto"/>
          <w:sz w:val="32"/>
          <w:szCs w:val="32"/>
          <w:highlight w:val="none"/>
        </w:rPr>
        <w:t>发展，结合</w:t>
      </w:r>
      <w:r>
        <w:rPr>
          <w:rFonts w:hint="default" w:ascii="Times New Roman" w:hAnsi="Times New Roman" w:eastAsia="仿宋_GB2312" w:cs="Times New Roman"/>
          <w:color w:val="auto"/>
          <w:sz w:val="32"/>
          <w:szCs w:val="32"/>
          <w:highlight w:val="none"/>
          <w:lang w:eastAsia="zh-CN"/>
        </w:rPr>
        <w:t>园区</w:t>
      </w:r>
      <w:r>
        <w:rPr>
          <w:rFonts w:hint="default" w:ascii="Times New Roman" w:hAnsi="Times New Roman" w:eastAsia="仿宋_GB2312" w:cs="Times New Roman"/>
          <w:color w:val="auto"/>
          <w:sz w:val="32"/>
          <w:szCs w:val="32"/>
          <w:highlight w:val="none"/>
        </w:rPr>
        <w:t>实际，特制定本</w:t>
      </w:r>
      <w:r>
        <w:rPr>
          <w:rFonts w:hint="eastAsia" w:ascii="Times New Roman" w:hAnsi="Times New Roman" w:eastAsia="仿宋_GB2312" w:cs="Times New Roman"/>
          <w:color w:val="auto"/>
          <w:sz w:val="32"/>
          <w:szCs w:val="32"/>
          <w:highlight w:val="none"/>
          <w:lang w:val="en-US" w:eastAsia="zh-CN"/>
        </w:rPr>
        <w:t>制度</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黑体" w:hAnsi="黑体" w:eastAsia="黑体" w:cs="黑体"/>
          <w:b w:val="0"/>
          <w:bCs w:val="0"/>
          <w:color w:val="auto"/>
          <w:sz w:val="32"/>
          <w:szCs w:val="32"/>
          <w:highlight w:val="none"/>
        </w:rPr>
        <w:t>第二条</w:t>
      </w:r>
      <w:r>
        <w:rPr>
          <w:rFonts w:hint="default" w:ascii="Times New Roman" w:hAnsi="Times New Roman" w:eastAsia="仿宋_GB2312" w:cs="Times New Roman"/>
          <w:color w:val="auto"/>
          <w:sz w:val="32"/>
          <w:szCs w:val="32"/>
          <w:highlight w:val="none"/>
        </w:rPr>
        <w:t xml:space="preserve">  本</w:t>
      </w:r>
      <w:r>
        <w:rPr>
          <w:rFonts w:hint="eastAsia" w:ascii="Times New Roman" w:hAnsi="Times New Roman" w:eastAsia="仿宋_GB2312" w:cs="Times New Roman"/>
          <w:color w:val="auto"/>
          <w:sz w:val="32"/>
          <w:szCs w:val="32"/>
          <w:highlight w:val="none"/>
          <w:lang w:val="en-US" w:eastAsia="zh-CN"/>
        </w:rPr>
        <w:t>制度</w:t>
      </w:r>
      <w:r>
        <w:rPr>
          <w:rFonts w:hint="default" w:ascii="Times New Roman" w:hAnsi="Times New Roman" w:eastAsia="仿宋_GB2312" w:cs="Times New Roman"/>
          <w:color w:val="auto"/>
          <w:sz w:val="32"/>
          <w:szCs w:val="32"/>
          <w:highlight w:val="none"/>
        </w:rPr>
        <w:t>适用</w:t>
      </w:r>
      <w:r>
        <w:rPr>
          <w:rFonts w:hint="eastAsia" w:ascii="Times New Roman" w:hAnsi="Times New Roman" w:eastAsia="仿宋_GB2312" w:cs="Times New Roman"/>
          <w:color w:val="auto"/>
          <w:sz w:val="32"/>
          <w:szCs w:val="32"/>
          <w:highlight w:val="none"/>
          <w:lang w:val="en-US" w:eastAsia="zh-CN"/>
        </w:rPr>
        <w:t>云南</w:t>
      </w:r>
      <w:r>
        <w:rPr>
          <w:rFonts w:hint="default" w:ascii="Times New Roman" w:hAnsi="Times New Roman" w:eastAsia="仿宋_GB2312" w:cs="Times New Roman"/>
          <w:color w:val="auto"/>
          <w:sz w:val="32"/>
          <w:szCs w:val="32"/>
          <w:highlight w:val="none"/>
          <w:lang w:eastAsia="zh-CN"/>
        </w:rPr>
        <w:t>景谷产业园区</w:t>
      </w:r>
      <w:r>
        <w:rPr>
          <w:rFonts w:hint="default" w:ascii="Times New Roman" w:hAnsi="Times New Roman" w:eastAsia="仿宋_GB2312" w:cs="Times New Roman"/>
          <w:color w:val="auto"/>
          <w:sz w:val="32"/>
          <w:szCs w:val="32"/>
          <w:highlight w:val="none"/>
        </w:rPr>
        <w:t>规划范围的投资项目</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企业</w:t>
      </w:r>
      <w:r>
        <w:rPr>
          <w:rFonts w:hint="eastAsia" w:ascii="Times New Roman" w:hAnsi="Times New Roman" w:eastAsia="仿宋_GB2312" w:cs="Times New Roman"/>
          <w:color w:val="auto"/>
          <w:sz w:val="32"/>
          <w:szCs w:val="32"/>
          <w:highlight w:val="none"/>
          <w:lang w:val="en-US" w:eastAsia="zh-CN"/>
        </w:rPr>
        <w:t>和人才</w:t>
      </w:r>
      <w:r>
        <w:rPr>
          <w:rFonts w:hint="default" w:ascii="Times New Roman" w:hAnsi="Times New Roman" w:eastAsia="仿宋_GB2312" w:cs="Times New Roman"/>
          <w:color w:val="auto"/>
          <w:sz w:val="32"/>
          <w:szCs w:val="32"/>
          <w:highlight w:val="none"/>
        </w:rPr>
        <w:t>。</w:t>
      </w:r>
    </w:p>
    <w:p>
      <w:pPr>
        <w:spacing w:line="560" w:lineRule="exact"/>
        <w:jc w:val="center"/>
        <w:rPr>
          <w:rFonts w:hint="default" w:ascii="Times New Roman" w:hAnsi="Times New Roman" w:eastAsia="黑体" w:cs="Times New Roman"/>
          <w:color w:val="auto"/>
          <w:sz w:val="32"/>
          <w:szCs w:val="32"/>
          <w:highlight w:val="none"/>
        </w:rPr>
      </w:pPr>
    </w:p>
    <w:p>
      <w:pPr>
        <w:spacing w:line="560" w:lineRule="exact"/>
        <w:jc w:val="center"/>
        <w:rPr>
          <w:rFonts w:hint="default" w:ascii="方正小标宋简体" w:hAnsi="方正小标宋简体" w:eastAsia="方正小标宋简体" w:cs="方正小标宋简体"/>
          <w:color w:val="auto"/>
          <w:sz w:val="32"/>
          <w:szCs w:val="32"/>
          <w:highlight w:val="none"/>
        </w:rPr>
      </w:pPr>
      <w:r>
        <w:rPr>
          <w:rFonts w:hint="default" w:ascii="方正小标宋简体" w:hAnsi="方正小标宋简体" w:eastAsia="方正小标宋简体" w:cs="方正小标宋简体"/>
          <w:color w:val="auto"/>
          <w:sz w:val="32"/>
          <w:szCs w:val="32"/>
          <w:highlight w:val="none"/>
        </w:rPr>
        <w:t>第二章  项目入园条件</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第三条</w:t>
      </w:r>
      <w:r>
        <w:rPr>
          <w:rFonts w:hint="default" w:ascii="Times New Roman" w:hAnsi="Times New Roman" w:eastAsia="仿宋_GB2312" w:cs="Times New Roman"/>
          <w:color w:val="auto"/>
          <w:sz w:val="32"/>
          <w:szCs w:val="32"/>
          <w:highlight w:val="none"/>
        </w:rPr>
        <w:t xml:space="preserve">  符合国家产业政策和园区产业规划。 </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第四条</w:t>
      </w:r>
      <w:r>
        <w:rPr>
          <w:rFonts w:hint="default" w:ascii="Times New Roman" w:hAnsi="Times New Roman" w:eastAsia="仿宋_GB2312" w:cs="Times New Roman"/>
          <w:color w:val="auto"/>
          <w:sz w:val="32"/>
          <w:szCs w:val="32"/>
          <w:highlight w:val="none"/>
        </w:rPr>
        <w:t xml:space="preserve">  严把安全准入关</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严格执行园区</w:t>
      </w:r>
      <w:r>
        <w:rPr>
          <w:rFonts w:hint="eastAsia" w:ascii="Times New Roman" w:hAnsi="Times New Roman" w:eastAsia="仿宋_GB2312" w:cs="Times New Roman"/>
          <w:color w:val="auto"/>
          <w:sz w:val="32"/>
          <w:szCs w:val="32"/>
          <w:highlight w:val="none"/>
          <w:lang w:val="en-US" w:eastAsia="zh-CN"/>
        </w:rPr>
        <w:t>安全生产禁止和限制目录，项目</w:t>
      </w:r>
      <w:r>
        <w:rPr>
          <w:rFonts w:hint="default" w:ascii="Times New Roman" w:hAnsi="Times New Roman" w:eastAsia="仿宋_GB2312" w:cs="Times New Roman"/>
          <w:color w:val="auto"/>
          <w:sz w:val="32"/>
          <w:szCs w:val="32"/>
          <w:highlight w:val="none"/>
        </w:rPr>
        <w:t>达到安全生产、环境保护及节能减排相关要求。</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第五条</w:t>
      </w:r>
      <w:r>
        <w:rPr>
          <w:rFonts w:hint="default" w:ascii="Times New Roman" w:hAnsi="Times New Roman" w:eastAsia="仿宋_GB2312" w:cs="Times New Roman"/>
          <w:color w:val="auto"/>
          <w:sz w:val="32"/>
          <w:szCs w:val="32"/>
          <w:highlight w:val="none"/>
        </w:rPr>
        <w:t xml:space="preserve">  </w:t>
      </w:r>
      <w:r>
        <w:rPr>
          <w:rFonts w:hint="eastAsia" w:ascii="Times New Roman" w:hAnsi="Times New Roman" w:eastAsia="仿宋_GB2312" w:cs="Times New Roman"/>
          <w:color w:val="auto"/>
          <w:sz w:val="32"/>
          <w:szCs w:val="32"/>
          <w:highlight w:val="none"/>
          <w:lang w:val="en-US" w:eastAsia="zh-CN"/>
        </w:rPr>
        <w:t>入园工业项目用地原则按“标准地”供应，具体条件参照《景谷傣族彝族自治县工业项目“标准地”控制指标（试行）》执行</w:t>
      </w:r>
      <w:r>
        <w:rPr>
          <w:rFonts w:hint="default" w:ascii="Times New Roman" w:hAnsi="Times New Roman" w:eastAsia="仿宋_GB2312" w:cs="Times New Roman"/>
          <w:color w:val="auto"/>
          <w:sz w:val="32"/>
          <w:szCs w:val="32"/>
          <w:highlight w:val="none"/>
        </w:rPr>
        <w:t>。</w:t>
      </w:r>
      <w:r>
        <w:rPr>
          <w:rFonts w:hint="eastAsia" w:ascii="Times New Roman" w:hAnsi="Times New Roman" w:eastAsia="仿宋_GB2312" w:cs="Times New Roman"/>
          <w:color w:val="auto"/>
          <w:sz w:val="32"/>
          <w:szCs w:val="32"/>
          <w:highlight w:val="none"/>
          <w:lang w:val="en-US" w:eastAsia="zh-CN"/>
        </w:rPr>
        <w:t>不具备单独供地的项目，可入驻园区</w:t>
      </w:r>
      <w:r>
        <w:rPr>
          <w:rFonts w:hint="default" w:ascii="Times New Roman" w:hAnsi="Times New Roman" w:eastAsia="仿宋_GB2312" w:cs="Times New Roman"/>
          <w:color w:val="auto"/>
          <w:sz w:val="32"/>
          <w:szCs w:val="32"/>
          <w:highlight w:val="none"/>
        </w:rPr>
        <w:t>标准厂房进行生产，按租赁面积计算，年产值不低于</w:t>
      </w:r>
      <w:r>
        <w:rPr>
          <w:rFonts w:hint="default" w:ascii="Times New Roman" w:hAnsi="Times New Roman" w:eastAsia="仿宋_GB2312" w:cs="Times New Roman"/>
          <w:color w:val="auto"/>
          <w:sz w:val="32"/>
          <w:szCs w:val="32"/>
          <w:highlight w:val="none"/>
          <w:lang w:val="en-US" w:eastAsia="zh-CN"/>
        </w:rPr>
        <w:t>175</w:t>
      </w:r>
      <w:r>
        <w:rPr>
          <w:rFonts w:hint="default" w:ascii="Times New Roman" w:hAnsi="Times New Roman" w:eastAsia="仿宋_GB2312" w:cs="Times New Roman"/>
          <w:color w:val="auto"/>
          <w:sz w:val="32"/>
          <w:szCs w:val="32"/>
          <w:highlight w:val="none"/>
        </w:rPr>
        <w:t>0元/平方米，年税收（特指增值税、企业所得税两个税种）不低于</w:t>
      </w:r>
      <w:r>
        <w:rPr>
          <w:rFonts w:hint="default"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rPr>
        <w:t>0元/平方米（科技创新型小微研发企业除外）。</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第六条</w:t>
      </w:r>
      <w:r>
        <w:rPr>
          <w:rFonts w:hint="default" w:ascii="Times New Roman" w:hAnsi="Times New Roman" w:eastAsia="仿宋_GB2312" w:cs="Times New Roman"/>
          <w:color w:val="auto"/>
          <w:sz w:val="32"/>
          <w:szCs w:val="32"/>
          <w:highlight w:val="none"/>
        </w:rPr>
        <w:t xml:space="preserve">  </w:t>
      </w:r>
      <w:r>
        <w:rPr>
          <w:rFonts w:hint="eastAsia" w:ascii="Times New Roman" w:hAnsi="Times New Roman" w:eastAsia="仿宋_GB2312" w:cs="Times New Roman"/>
          <w:color w:val="auto"/>
          <w:sz w:val="32"/>
          <w:szCs w:val="32"/>
          <w:highlight w:val="none"/>
          <w:lang w:val="en-US" w:eastAsia="zh-CN"/>
        </w:rPr>
        <w:t>符合园区产业规划，并</w:t>
      </w:r>
      <w:r>
        <w:rPr>
          <w:rFonts w:hint="default" w:ascii="Times New Roman" w:hAnsi="Times New Roman" w:eastAsia="仿宋_GB2312" w:cs="Times New Roman"/>
          <w:color w:val="auto"/>
          <w:sz w:val="32"/>
          <w:szCs w:val="32"/>
          <w:highlight w:val="none"/>
        </w:rPr>
        <w:t>具备以下条件之一的项目可优先审批进入</w:t>
      </w:r>
      <w:r>
        <w:rPr>
          <w:rFonts w:hint="default" w:ascii="Times New Roman" w:hAnsi="Times New Roman" w:eastAsia="仿宋_GB2312" w:cs="Times New Roman"/>
          <w:color w:val="auto"/>
          <w:sz w:val="32"/>
          <w:szCs w:val="32"/>
          <w:highlight w:val="none"/>
          <w:lang w:eastAsia="zh-CN"/>
        </w:rPr>
        <w:t>产业</w:t>
      </w:r>
      <w:r>
        <w:rPr>
          <w:rFonts w:hint="default" w:ascii="Times New Roman" w:hAnsi="Times New Roman" w:eastAsia="仿宋_GB2312" w:cs="Times New Roman"/>
          <w:color w:val="auto"/>
          <w:sz w:val="32"/>
          <w:szCs w:val="32"/>
          <w:highlight w:val="none"/>
        </w:rPr>
        <w:t>园区：</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（一）一次性固定资产投资总额在1亿元以上的项目；</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（二）高新技术项目；</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（三）与园区主导产业之间关联度高的项目。</w:t>
      </w:r>
    </w:p>
    <w:p>
      <w:pPr>
        <w:spacing w:line="560" w:lineRule="exact"/>
        <w:jc w:val="center"/>
        <w:rPr>
          <w:rFonts w:hint="default" w:ascii="Times New Roman" w:hAnsi="Times New Roman" w:eastAsia="黑体" w:cs="Times New Roman"/>
          <w:color w:val="auto"/>
          <w:sz w:val="32"/>
          <w:szCs w:val="32"/>
          <w:highlight w:val="none"/>
        </w:rPr>
      </w:pPr>
    </w:p>
    <w:p>
      <w:pPr>
        <w:spacing w:line="560" w:lineRule="exact"/>
        <w:jc w:val="center"/>
        <w:rPr>
          <w:rFonts w:hint="default" w:ascii="Times New Roman" w:hAnsi="Times New Roman" w:eastAsia="黑体" w:cs="Times New Roman"/>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第三章  项目入园程序</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第七条</w:t>
      </w:r>
      <w:r>
        <w:rPr>
          <w:rFonts w:hint="default" w:ascii="Times New Roman" w:hAnsi="Times New Roman" w:eastAsia="仿宋_GB2312" w:cs="Times New Roman"/>
          <w:color w:val="auto"/>
          <w:sz w:val="32"/>
          <w:szCs w:val="32"/>
          <w:highlight w:val="none"/>
        </w:rPr>
        <w:t xml:space="preserve">  申请入园的项目须向园区管委会提交以下资料：</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（一）项目入园申请；</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（二）项目可行性研究报告；</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w:t>
      </w:r>
      <w:r>
        <w:rPr>
          <w:rFonts w:hint="eastAsia" w:ascii="Times New Roman" w:hAnsi="Times New Roman" w:eastAsia="仿宋_GB2312" w:cs="Times New Roman"/>
          <w:color w:val="auto"/>
          <w:sz w:val="32"/>
          <w:szCs w:val="32"/>
          <w:highlight w:val="none"/>
          <w:lang w:val="en-US" w:eastAsia="zh-CN"/>
        </w:rPr>
        <w:t>企业</w:t>
      </w:r>
      <w:r>
        <w:rPr>
          <w:rFonts w:hint="eastAsia" w:ascii="仿宋_GB2312" w:hAnsi="仿宋_GB2312" w:eastAsia="仿宋_GB2312" w:cs="仿宋_GB2312"/>
          <w:color w:val="auto"/>
          <w:sz w:val="32"/>
          <w:szCs w:val="32"/>
          <w:highlight w:val="none"/>
          <w:lang w:val="en-US" w:eastAsia="zh-CN"/>
        </w:rPr>
        <w:t>营业执照、</w:t>
      </w:r>
      <w:r>
        <w:rPr>
          <w:rFonts w:hint="default" w:ascii="Times New Roman" w:hAnsi="Times New Roman" w:eastAsia="仿宋_GB2312" w:cs="Times New Roman"/>
          <w:color w:val="auto"/>
          <w:sz w:val="32"/>
          <w:szCs w:val="32"/>
          <w:highlight w:val="none"/>
        </w:rPr>
        <w:t>税务登记证</w:t>
      </w:r>
      <w:r>
        <w:rPr>
          <w:rFonts w:hint="eastAsia" w:ascii="Times New Roman" w:hAnsi="Times New Roman" w:eastAsia="仿宋_GB2312" w:cs="Times New Roman"/>
          <w:color w:val="auto"/>
          <w:sz w:val="32"/>
          <w:szCs w:val="32"/>
          <w:highlight w:val="none"/>
          <w:lang w:val="en-US" w:eastAsia="zh-CN"/>
        </w:rPr>
        <w:t>等</w:t>
      </w:r>
      <w:r>
        <w:rPr>
          <w:rFonts w:hint="eastAsia" w:ascii="仿宋_GB2312" w:hAnsi="仿宋_GB2312" w:eastAsia="仿宋_GB2312" w:cs="仿宋_GB2312"/>
          <w:color w:val="auto"/>
          <w:sz w:val="32"/>
          <w:szCs w:val="32"/>
          <w:highlight w:val="none"/>
        </w:rPr>
        <w:t>合法</w:t>
      </w:r>
      <w:r>
        <w:rPr>
          <w:rFonts w:hint="eastAsia" w:ascii="仿宋_GB2312" w:hAnsi="仿宋_GB2312" w:eastAsia="仿宋_GB2312" w:cs="仿宋_GB2312"/>
          <w:color w:val="auto"/>
          <w:sz w:val="32"/>
          <w:szCs w:val="32"/>
          <w:highlight w:val="none"/>
          <w:lang w:val="en-US" w:eastAsia="zh-CN"/>
        </w:rPr>
        <w:t>有效</w:t>
      </w:r>
      <w:r>
        <w:rPr>
          <w:rFonts w:hint="eastAsia" w:ascii="Times New Roman" w:hAnsi="Times New Roman" w:eastAsia="仿宋_GB2312" w:cs="Times New Roman"/>
          <w:color w:val="auto"/>
          <w:sz w:val="32"/>
          <w:szCs w:val="32"/>
          <w:highlight w:val="none"/>
          <w:lang w:val="en-US" w:eastAsia="zh-CN"/>
        </w:rPr>
        <w:t>证照</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（四）</w:t>
      </w:r>
      <w:r>
        <w:rPr>
          <w:rFonts w:hint="eastAsia" w:ascii="Times New Roman" w:hAnsi="Times New Roman" w:eastAsia="仿宋_GB2312" w:cs="Times New Roman"/>
          <w:color w:val="auto"/>
          <w:sz w:val="32"/>
          <w:szCs w:val="32"/>
          <w:highlight w:val="none"/>
          <w:lang w:val="en-US" w:eastAsia="zh-CN"/>
        </w:rPr>
        <w:t>企业</w:t>
      </w:r>
      <w:r>
        <w:rPr>
          <w:rFonts w:hint="default" w:ascii="Times New Roman" w:hAnsi="Times New Roman" w:eastAsia="仿宋_GB2312" w:cs="Times New Roman"/>
          <w:color w:val="auto"/>
          <w:sz w:val="32"/>
          <w:szCs w:val="32"/>
          <w:highlight w:val="none"/>
        </w:rPr>
        <w:t>法定代表人身份证明文件；</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（五）相关资信证明。</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 xml:space="preserve">第八条 </w:t>
      </w:r>
      <w:r>
        <w:rPr>
          <w:rFonts w:hint="default" w:ascii="Times New Roman" w:hAnsi="Times New Roman" w:eastAsia="仿宋_GB2312" w:cs="Times New Roman"/>
          <w:color w:val="auto"/>
          <w:sz w:val="32"/>
          <w:szCs w:val="32"/>
          <w:highlight w:val="none"/>
        </w:rPr>
        <w:t xml:space="preserve"> 园区管委会收到投资企业递交的资料后，</w:t>
      </w:r>
      <w:r>
        <w:rPr>
          <w:rFonts w:hint="eastAsia" w:ascii="Times New Roman" w:hAnsi="Times New Roman" w:eastAsia="仿宋_GB2312" w:cs="Times New Roman"/>
          <w:color w:val="auto"/>
          <w:sz w:val="32"/>
          <w:szCs w:val="32"/>
          <w:highlight w:val="none"/>
          <w:lang w:val="en-US" w:eastAsia="zh-CN"/>
        </w:rPr>
        <w:t>组织相关部门</w:t>
      </w:r>
      <w:r>
        <w:rPr>
          <w:rFonts w:hint="default" w:ascii="Times New Roman" w:hAnsi="Times New Roman" w:eastAsia="仿宋_GB2312" w:cs="Times New Roman"/>
          <w:color w:val="auto"/>
          <w:sz w:val="32"/>
          <w:szCs w:val="32"/>
          <w:highlight w:val="none"/>
        </w:rPr>
        <w:t>对入园项目进行初审，对符合园区产业规划、有发展潜力、前景好的项目，由园区管委会给予</w:t>
      </w:r>
      <w:r>
        <w:rPr>
          <w:rFonts w:hint="eastAsia" w:ascii="Times New Roman" w:hAnsi="Times New Roman" w:eastAsia="仿宋_GB2312" w:cs="Times New Roman"/>
          <w:color w:val="auto"/>
          <w:sz w:val="32"/>
          <w:szCs w:val="32"/>
          <w:highlight w:val="none"/>
          <w:lang w:val="en-US" w:eastAsia="zh-CN"/>
        </w:rPr>
        <w:t>同意入园</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第九条</w:t>
      </w:r>
      <w:r>
        <w:rPr>
          <w:rFonts w:hint="default" w:ascii="Times New Roman" w:hAnsi="Times New Roman" w:eastAsia="仿宋_GB2312" w:cs="Times New Roman"/>
          <w:color w:val="auto"/>
          <w:sz w:val="32"/>
          <w:szCs w:val="32"/>
          <w:highlight w:val="none"/>
        </w:rPr>
        <w:t xml:space="preserve">  项目</w:t>
      </w:r>
      <w:r>
        <w:rPr>
          <w:rFonts w:hint="eastAsia" w:ascii="Times New Roman" w:hAnsi="Times New Roman" w:eastAsia="仿宋_GB2312" w:cs="Times New Roman"/>
          <w:color w:val="auto"/>
          <w:sz w:val="32"/>
          <w:szCs w:val="32"/>
          <w:highlight w:val="none"/>
          <w:lang w:val="en-US" w:eastAsia="zh-CN"/>
        </w:rPr>
        <w:t>同意入园</w:t>
      </w:r>
      <w:r>
        <w:rPr>
          <w:rFonts w:hint="default" w:ascii="Times New Roman" w:hAnsi="Times New Roman" w:eastAsia="仿宋_GB2312" w:cs="Times New Roman"/>
          <w:color w:val="auto"/>
          <w:sz w:val="32"/>
          <w:szCs w:val="32"/>
          <w:highlight w:val="none"/>
        </w:rPr>
        <w:t>后，投资企业与园区管委会签订《项目</w:t>
      </w:r>
      <w:r>
        <w:rPr>
          <w:rFonts w:hint="eastAsia" w:ascii="Times New Roman" w:hAnsi="Times New Roman" w:eastAsia="仿宋_GB2312" w:cs="Times New Roman"/>
          <w:color w:val="auto"/>
          <w:sz w:val="32"/>
          <w:szCs w:val="32"/>
          <w:highlight w:val="none"/>
          <w:lang w:val="en-US" w:eastAsia="zh-CN"/>
        </w:rPr>
        <w:t>入园</w:t>
      </w:r>
      <w:r>
        <w:rPr>
          <w:rFonts w:hint="default" w:ascii="Times New Roman" w:hAnsi="Times New Roman" w:eastAsia="仿宋_GB2312" w:cs="Times New Roman"/>
          <w:color w:val="auto"/>
          <w:sz w:val="32"/>
          <w:szCs w:val="32"/>
          <w:highlight w:val="none"/>
        </w:rPr>
        <w:t>投资协议》</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同时商自然资源部门开展供地相关手续。</w:t>
      </w:r>
    </w:p>
    <w:p>
      <w:pPr>
        <w:spacing w:line="560" w:lineRule="exact"/>
        <w:ind w:firstLine="640" w:firstLineChars="200"/>
        <w:rPr>
          <w:rFonts w:hint="eastAsia" w:ascii="Times New Roman" w:hAnsi="Times New Roman"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第十条</w:t>
      </w:r>
      <w:r>
        <w:rPr>
          <w:rFonts w:hint="default" w:ascii="Times New Roman" w:hAnsi="Times New Roman" w:eastAsia="仿宋_GB2312" w:cs="Times New Roman"/>
          <w:color w:val="auto"/>
          <w:sz w:val="32"/>
          <w:szCs w:val="32"/>
          <w:highlight w:val="none"/>
        </w:rPr>
        <w:t xml:space="preserve">  入园项目</w:t>
      </w:r>
      <w:r>
        <w:rPr>
          <w:rFonts w:hint="eastAsia" w:ascii="Times New Roman" w:hAnsi="Times New Roman" w:eastAsia="仿宋_GB2312" w:cs="Times New Roman"/>
          <w:color w:val="auto"/>
          <w:sz w:val="32"/>
          <w:szCs w:val="32"/>
          <w:highlight w:val="none"/>
          <w:lang w:val="en-US" w:eastAsia="zh-CN"/>
        </w:rPr>
        <w:t>用地</w:t>
      </w:r>
      <w:r>
        <w:rPr>
          <w:rFonts w:hint="default" w:ascii="Times New Roman" w:hAnsi="Times New Roman" w:eastAsia="仿宋_GB2312" w:cs="Times New Roman"/>
          <w:color w:val="auto"/>
          <w:sz w:val="32"/>
          <w:szCs w:val="32"/>
          <w:highlight w:val="none"/>
        </w:rPr>
        <w:t>，</w:t>
      </w:r>
      <w:r>
        <w:rPr>
          <w:rFonts w:hint="eastAsia" w:ascii="Times New Roman" w:hAnsi="Times New Roman" w:eastAsia="仿宋_GB2312" w:cs="Times New Roman"/>
          <w:color w:val="auto"/>
          <w:sz w:val="32"/>
          <w:szCs w:val="32"/>
          <w:highlight w:val="none"/>
          <w:lang w:val="en-US" w:eastAsia="zh-CN"/>
        </w:rPr>
        <w:t>主要</w:t>
      </w:r>
      <w:r>
        <w:rPr>
          <w:rFonts w:hint="default" w:ascii="Times New Roman" w:hAnsi="Times New Roman" w:eastAsia="仿宋_GB2312" w:cs="Times New Roman"/>
          <w:color w:val="auto"/>
          <w:sz w:val="32"/>
          <w:szCs w:val="32"/>
          <w:highlight w:val="none"/>
        </w:rPr>
        <w:t>以出让或租赁</w:t>
      </w:r>
      <w:r>
        <w:rPr>
          <w:rFonts w:hint="eastAsia" w:ascii="Times New Roman" w:hAnsi="Times New Roman" w:eastAsia="仿宋_GB2312" w:cs="Times New Roman"/>
          <w:color w:val="auto"/>
          <w:sz w:val="32"/>
          <w:szCs w:val="32"/>
          <w:highlight w:val="none"/>
          <w:lang w:val="en-US" w:eastAsia="zh-CN"/>
        </w:rPr>
        <w:t>等方式提供</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按工业项目“标准地”供地的项目，在签订《土地出让合同》的同时签订</w:t>
      </w:r>
      <w:r>
        <w:rPr>
          <w:rFonts w:hint="eastAsia" w:ascii="仿宋_GB2312" w:hAnsi="仿宋_GB2312" w:eastAsia="仿宋_GB2312" w:cs="仿宋_GB2312"/>
          <w:color w:val="auto"/>
          <w:sz w:val="32"/>
          <w:szCs w:val="32"/>
          <w:highlight w:val="none"/>
        </w:rPr>
        <w:t>《工业项目“标准地”投资建设协议》</w:t>
      </w:r>
      <w:r>
        <w:rPr>
          <w:rFonts w:hint="eastAsia" w:ascii="Times New Roman" w:hAnsi="Times New Roman" w:eastAsia="仿宋_GB2312" w:cs="Times New Roman"/>
          <w:color w:val="auto"/>
          <w:sz w:val="32"/>
          <w:szCs w:val="32"/>
          <w:highlight w:val="none"/>
          <w:lang w:val="en-US" w:eastAsia="zh-CN"/>
        </w:rPr>
        <w:t>。</w:t>
      </w:r>
    </w:p>
    <w:p>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第十一条</w:t>
      </w:r>
      <w:r>
        <w:rPr>
          <w:rFonts w:hint="eastAsia" w:ascii="Times New Roman" w:hAnsi="Times New Roman" w:eastAsia="仿宋_GB2312" w:cs="Times New Roman"/>
          <w:color w:val="auto"/>
          <w:sz w:val="32"/>
          <w:szCs w:val="32"/>
          <w:highlight w:val="none"/>
          <w:lang w:val="en-US" w:eastAsia="zh-CN"/>
        </w:rPr>
        <w:t xml:space="preserve"> 园区与企业签订的</w:t>
      </w:r>
      <w:r>
        <w:rPr>
          <w:rFonts w:hint="default" w:ascii="Times New Roman" w:hAnsi="Times New Roman" w:eastAsia="仿宋_GB2312" w:cs="Times New Roman"/>
          <w:color w:val="auto"/>
          <w:sz w:val="32"/>
          <w:szCs w:val="32"/>
          <w:highlight w:val="none"/>
          <w:lang w:val="en-US" w:eastAsia="zh-CN"/>
        </w:rPr>
        <w:t>相关协议</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统一采用行政协议形式，签订前须经合法性审查，协议内容不超越园区管委会法定职权，协议中明确约定通过行政诉讼渠道解决争议。</w:t>
      </w:r>
    </w:p>
    <w:p>
      <w:pPr>
        <w:spacing w:line="560" w:lineRule="exact"/>
        <w:jc w:val="center"/>
        <w:rPr>
          <w:rFonts w:hint="default" w:ascii="方正小标宋简体" w:hAnsi="方正小标宋简体" w:eastAsia="方正小标宋简体" w:cs="方正小标宋简体"/>
          <w:color w:val="auto"/>
          <w:sz w:val="32"/>
          <w:szCs w:val="32"/>
          <w:highlight w:val="none"/>
        </w:rPr>
      </w:pPr>
    </w:p>
    <w:p>
      <w:pPr>
        <w:spacing w:line="560" w:lineRule="exact"/>
        <w:jc w:val="center"/>
        <w:rPr>
          <w:rFonts w:hint="default" w:ascii="方正小标宋简体" w:hAnsi="方正小标宋简体" w:eastAsia="方正小标宋简体" w:cs="方正小标宋简体"/>
          <w:color w:val="auto"/>
          <w:sz w:val="32"/>
          <w:szCs w:val="32"/>
          <w:highlight w:val="none"/>
        </w:rPr>
      </w:pPr>
      <w:r>
        <w:rPr>
          <w:rFonts w:hint="default" w:ascii="方正小标宋简体" w:hAnsi="方正小标宋简体" w:eastAsia="方正小标宋简体" w:cs="方正小标宋简体"/>
          <w:color w:val="auto"/>
          <w:sz w:val="32"/>
          <w:szCs w:val="32"/>
          <w:highlight w:val="none"/>
        </w:rPr>
        <w:t>第四章 项目建设管理</w:t>
      </w:r>
    </w:p>
    <w:p>
      <w:pPr>
        <w:spacing w:line="560" w:lineRule="exact"/>
        <w:ind w:firstLine="640" w:firstLineChars="200"/>
        <w:rPr>
          <w:rFonts w:hint="eastAsia" w:ascii="Times New Roman" w:hAnsi="Times New Roman" w:eastAsia="仿宋_GB2312" w:cs="Times New Roman"/>
          <w:b w:val="0"/>
          <w:bCs w:val="0"/>
          <w:color w:val="auto"/>
          <w:sz w:val="32"/>
          <w:szCs w:val="32"/>
          <w:highlight w:val="none"/>
          <w:u w:val="none"/>
          <w:lang w:val="en-US" w:eastAsia="zh-CN"/>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b w:val="0"/>
          <w:bCs w:val="0"/>
          <w:color w:val="auto"/>
          <w:sz w:val="32"/>
          <w:szCs w:val="32"/>
          <w:highlight w:val="none"/>
          <w:lang w:val="en-US" w:eastAsia="zh-CN"/>
        </w:rPr>
        <w:t xml:space="preserve">  设计施工</w:t>
      </w:r>
      <w:r>
        <w:rPr>
          <w:rFonts w:hint="eastAsia" w:ascii="Times New Roman" w:hAnsi="Times New Roman" w:eastAsia="仿宋_GB2312" w:cs="Times New Roman"/>
          <w:b/>
          <w:bCs/>
          <w:color w:val="auto"/>
          <w:sz w:val="32"/>
          <w:szCs w:val="32"/>
          <w:highlight w:val="none"/>
          <w:lang w:val="en-US" w:eastAsia="zh-CN"/>
        </w:rPr>
        <w:t>。</w:t>
      </w:r>
      <w:r>
        <w:rPr>
          <w:rFonts w:hint="default" w:ascii="Times New Roman" w:hAnsi="Times New Roman" w:eastAsia="仿宋_GB2312" w:cs="Times New Roman"/>
          <w:color w:val="auto"/>
          <w:sz w:val="32"/>
          <w:szCs w:val="32"/>
          <w:highlight w:val="none"/>
        </w:rPr>
        <w:t>投资企业</w:t>
      </w:r>
      <w:r>
        <w:rPr>
          <w:rFonts w:hint="eastAsia" w:ascii="Times New Roman" w:hAnsi="Times New Roman" w:eastAsia="仿宋_GB2312" w:cs="Times New Roman"/>
          <w:color w:val="auto"/>
          <w:sz w:val="32"/>
          <w:szCs w:val="32"/>
          <w:highlight w:val="none"/>
          <w:lang w:val="en-US" w:eastAsia="zh-CN"/>
        </w:rPr>
        <w:t>取得国有土地使用权，并取得规划、施工等合法合规审批手续后，方可</w:t>
      </w:r>
      <w:r>
        <w:rPr>
          <w:rFonts w:hint="default" w:ascii="Times New Roman" w:hAnsi="Times New Roman" w:eastAsia="仿宋_GB2312" w:cs="Times New Roman"/>
          <w:color w:val="auto"/>
          <w:sz w:val="32"/>
          <w:szCs w:val="32"/>
          <w:highlight w:val="none"/>
        </w:rPr>
        <w:t>启动建设</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严禁未批先建和</w:t>
      </w:r>
      <w:r>
        <w:rPr>
          <w:rFonts w:hint="eastAsia" w:ascii="Times New Roman" w:hAnsi="Times New Roman" w:eastAsia="仿宋_GB2312" w:cs="Times New Roman"/>
          <w:color w:val="auto"/>
          <w:sz w:val="32"/>
          <w:szCs w:val="32"/>
          <w:highlight w:val="none"/>
          <w:u w:val="none"/>
          <w:lang w:val="en-US" w:eastAsia="zh-CN"/>
        </w:rPr>
        <w:t>擅自改变</w:t>
      </w:r>
      <w:r>
        <w:rPr>
          <w:rFonts w:hint="default" w:ascii="Times New Roman" w:hAnsi="Times New Roman" w:eastAsia="仿宋_GB2312" w:cs="Times New Roman"/>
          <w:color w:val="auto"/>
          <w:sz w:val="32"/>
          <w:szCs w:val="32"/>
          <w:highlight w:val="none"/>
          <w:u w:val="none"/>
        </w:rPr>
        <w:t>用地性质</w:t>
      </w: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建设规模等规划指标</w:t>
      </w: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val="en-US" w:eastAsia="zh-CN"/>
        </w:rPr>
        <w:t>因项目建设需求</w:t>
      </w:r>
      <w:r>
        <w:rPr>
          <w:rFonts w:hint="default" w:ascii="Times New Roman" w:hAnsi="Times New Roman" w:eastAsia="仿宋_GB2312" w:cs="Times New Roman"/>
          <w:color w:val="auto"/>
          <w:sz w:val="32"/>
          <w:szCs w:val="32"/>
          <w:highlight w:val="none"/>
          <w:u w:val="none"/>
        </w:rPr>
        <w:t>确需改变</w:t>
      </w:r>
      <w:r>
        <w:rPr>
          <w:rFonts w:hint="eastAsia" w:ascii="Times New Roman" w:hAnsi="Times New Roman" w:eastAsia="仿宋_GB2312" w:cs="Times New Roman"/>
          <w:color w:val="auto"/>
          <w:sz w:val="32"/>
          <w:szCs w:val="32"/>
          <w:highlight w:val="none"/>
          <w:u w:val="none"/>
          <w:lang w:val="en-US" w:eastAsia="zh-CN"/>
        </w:rPr>
        <w:t>的</w:t>
      </w: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val="en-US" w:eastAsia="zh-CN"/>
        </w:rPr>
        <w:t>须</w:t>
      </w:r>
      <w:r>
        <w:rPr>
          <w:rFonts w:hint="default" w:ascii="Times New Roman" w:hAnsi="Times New Roman" w:eastAsia="仿宋_GB2312" w:cs="Times New Roman"/>
          <w:color w:val="auto"/>
          <w:sz w:val="32"/>
          <w:szCs w:val="32"/>
          <w:highlight w:val="none"/>
          <w:u w:val="none"/>
        </w:rPr>
        <w:t>依法报</w:t>
      </w:r>
      <w:r>
        <w:rPr>
          <w:rFonts w:hint="eastAsia" w:ascii="Times New Roman" w:hAnsi="Times New Roman" w:eastAsia="仿宋_GB2312" w:cs="Times New Roman"/>
          <w:color w:val="auto"/>
          <w:sz w:val="32"/>
          <w:szCs w:val="32"/>
          <w:highlight w:val="none"/>
          <w:u w:val="none"/>
          <w:lang w:val="en-US" w:eastAsia="zh-CN"/>
        </w:rPr>
        <w:t>请</w:t>
      </w:r>
      <w:r>
        <w:rPr>
          <w:rFonts w:hint="default" w:ascii="Times New Roman" w:hAnsi="Times New Roman" w:eastAsia="仿宋_GB2312" w:cs="Times New Roman"/>
          <w:color w:val="auto"/>
          <w:sz w:val="32"/>
          <w:szCs w:val="32"/>
          <w:highlight w:val="none"/>
          <w:u w:val="none"/>
        </w:rPr>
        <w:t>相关部门</w:t>
      </w:r>
      <w:r>
        <w:rPr>
          <w:rFonts w:hint="eastAsia" w:ascii="Times New Roman" w:hAnsi="Times New Roman" w:eastAsia="仿宋_GB2312" w:cs="Times New Roman"/>
          <w:color w:val="auto"/>
          <w:sz w:val="32"/>
          <w:szCs w:val="32"/>
          <w:highlight w:val="none"/>
          <w:u w:val="none"/>
          <w:lang w:val="en-US" w:eastAsia="zh-CN"/>
        </w:rPr>
        <w:t>批准</w:t>
      </w:r>
      <w:r>
        <w:rPr>
          <w:rFonts w:hint="default" w:ascii="Times New Roman" w:hAnsi="Times New Roman" w:eastAsia="仿宋_GB2312" w:cs="Times New Roman"/>
          <w:color w:val="auto"/>
          <w:sz w:val="32"/>
          <w:szCs w:val="32"/>
          <w:highlight w:val="none"/>
          <w:u w:val="none"/>
        </w:rPr>
        <w:t>。</w:t>
      </w:r>
    </w:p>
    <w:p>
      <w:pPr>
        <w:spacing w:line="560" w:lineRule="exact"/>
        <w:ind w:firstLine="640" w:firstLineChars="200"/>
        <w:rPr>
          <w:rFonts w:hint="default" w:ascii="Times New Roman" w:hAnsi="Times New Roman" w:eastAsia="仿宋_GB2312" w:cs="Times New Roman"/>
          <w:color w:val="auto"/>
          <w:sz w:val="32"/>
          <w:szCs w:val="32"/>
          <w:highlight w:val="none"/>
          <w:u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b w:val="0"/>
          <w:bCs w:val="0"/>
          <w:color w:val="auto"/>
          <w:sz w:val="32"/>
          <w:szCs w:val="32"/>
          <w:highlight w:val="none"/>
          <w:lang w:val="en-US" w:eastAsia="zh-CN"/>
        </w:rPr>
        <w:t xml:space="preserve">  监督管理。项目建设应自觉接受园区及相关部门的监督管理，工期</w:t>
      </w:r>
      <w:r>
        <w:rPr>
          <w:rFonts w:hint="default" w:ascii="Times New Roman" w:hAnsi="Times New Roman" w:eastAsia="仿宋_GB2312" w:cs="Times New Roman"/>
          <w:b w:val="0"/>
          <w:bCs w:val="0"/>
          <w:color w:val="auto"/>
          <w:sz w:val="32"/>
          <w:szCs w:val="32"/>
          <w:highlight w:val="none"/>
        </w:rPr>
        <w:t>按</w:t>
      </w:r>
      <w:r>
        <w:rPr>
          <w:rFonts w:hint="default" w:ascii="Times New Roman" w:hAnsi="Times New Roman" w:eastAsia="仿宋_GB2312" w:cs="Times New Roman"/>
          <w:color w:val="auto"/>
          <w:sz w:val="32"/>
          <w:szCs w:val="32"/>
          <w:highlight w:val="none"/>
        </w:rPr>
        <w:t>照《项目入园投资协议》约定</w:t>
      </w:r>
      <w:r>
        <w:rPr>
          <w:rFonts w:hint="eastAsia" w:ascii="Times New Roman" w:hAnsi="Times New Roman" w:eastAsia="仿宋_GB2312" w:cs="Times New Roman"/>
          <w:color w:val="auto"/>
          <w:sz w:val="32"/>
          <w:szCs w:val="32"/>
          <w:highlight w:val="none"/>
          <w:lang w:val="en-US" w:eastAsia="zh-CN"/>
        </w:rPr>
        <w:t>执行</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并于</w:t>
      </w:r>
      <w:r>
        <w:rPr>
          <w:rFonts w:hint="default" w:ascii="Times New Roman" w:hAnsi="Times New Roman" w:eastAsia="仿宋_GB2312" w:cs="Times New Roman"/>
          <w:color w:val="auto"/>
          <w:sz w:val="32"/>
          <w:szCs w:val="32"/>
          <w:highlight w:val="none"/>
        </w:rPr>
        <w:t>每月的25日前，向园区管委会报送项目到位资金、完成投资、形象进度等资料。</w:t>
      </w:r>
      <w:r>
        <w:rPr>
          <w:rFonts w:hint="eastAsia" w:ascii="Times New Roman" w:hAnsi="Times New Roman" w:eastAsia="仿宋_GB2312" w:cs="Times New Roman"/>
          <w:color w:val="auto"/>
          <w:sz w:val="32"/>
          <w:szCs w:val="32"/>
          <w:highlight w:val="none"/>
          <w:u w:val="none"/>
          <w:lang w:val="en-US" w:eastAsia="zh-CN"/>
        </w:rPr>
        <w:t>企业未按规定进行投资建设，</w:t>
      </w:r>
      <w:r>
        <w:rPr>
          <w:rFonts w:hint="default" w:ascii="Times New Roman" w:hAnsi="Times New Roman" w:eastAsia="仿宋_GB2312" w:cs="Times New Roman"/>
          <w:color w:val="auto"/>
          <w:sz w:val="32"/>
          <w:szCs w:val="32"/>
          <w:highlight w:val="none"/>
          <w:u w:val="none"/>
        </w:rPr>
        <w:t>造成</w:t>
      </w:r>
      <w:r>
        <w:rPr>
          <w:rFonts w:hint="eastAsia" w:ascii="Times New Roman" w:hAnsi="Times New Roman" w:eastAsia="仿宋_GB2312" w:cs="Times New Roman"/>
          <w:color w:val="auto"/>
          <w:sz w:val="32"/>
          <w:szCs w:val="32"/>
          <w:highlight w:val="none"/>
          <w:u w:val="none"/>
          <w:lang w:val="en-US" w:eastAsia="zh-CN"/>
        </w:rPr>
        <w:t>土地</w:t>
      </w:r>
      <w:r>
        <w:rPr>
          <w:rFonts w:hint="default" w:ascii="Times New Roman" w:hAnsi="Times New Roman" w:eastAsia="仿宋_GB2312" w:cs="Times New Roman"/>
          <w:color w:val="auto"/>
          <w:sz w:val="32"/>
          <w:szCs w:val="32"/>
          <w:highlight w:val="none"/>
          <w:u w:val="none"/>
        </w:rPr>
        <w:t>闲置的，</w:t>
      </w:r>
      <w:r>
        <w:rPr>
          <w:rFonts w:hint="eastAsia" w:ascii="Times New Roman" w:hAnsi="Times New Roman" w:eastAsia="仿宋_GB2312" w:cs="Times New Roman"/>
          <w:color w:val="auto"/>
          <w:sz w:val="32"/>
          <w:szCs w:val="32"/>
          <w:highlight w:val="none"/>
          <w:u w:val="none"/>
          <w:lang w:val="en-US" w:eastAsia="zh-CN"/>
        </w:rPr>
        <w:t>由园区管委会报请相关部门</w:t>
      </w:r>
      <w:r>
        <w:rPr>
          <w:rFonts w:hint="default" w:ascii="Times New Roman" w:hAnsi="Times New Roman" w:eastAsia="仿宋_GB2312" w:cs="Times New Roman"/>
          <w:color w:val="auto"/>
          <w:sz w:val="32"/>
          <w:szCs w:val="32"/>
          <w:highlight w:val="none"/>
          <w:u w:val="none"/>
        </w:rPr>
        <w:t>依法进行处置。</w:t>
      </w:r>
    </w:p>
    <w:p>
      <w:pPr>
        <w:spacing w:line="560" w:lineRule="exact"/>
        <w:ind w:firstLine="640" w:firstLineChars="200"/>
        <w:rPr>
          <w:rFonts w:hint="eastAsia" w:ascii="方正小标宋简体" w:hAnsi="方正小标宋简体" w:eastAsia="方正小标宋简体" w:cs="方正小标宋简体"/>
          <w:color w:val="auto"/>
          <w:sz w:val="32"/>
          <w:szCs w:val="32"/>
          <w:highlight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color w:val="auto"/>
          <w:sz w:val="32"/>
          <w:szCs w:val="32"/>
          <w:highlight w:val="none"/>
          <w:lang w:val="en-US" w:eastAsia="zh-CN"/>
        </w:rPr>
        <w:t xml:space="preserve">  竣工验收。</w:t>
      </w:r>
      <w:r>
        <w:rPr>
          <w:rFonts w:hint="default" w:ascii="Times New Roman" w:hAnsi="Times New Roman" w:eastAsia="仿宋_GB2312" w:cs="Times New Roman"/>
          <w:color w:val="auto"/>
          <w:sz w:val="32"/>
          <w:szCs w:val="32"/>
          <w:highlight w:val="none"/>
          <w:u w:val="none"/>
        </w:rPr>
        <w:t>项目竣工</w:t>
      </w:r>
      <w:r>
        <w:rPr>
          <w:rFonts w:hint="eastAsia" w:ascii="Times New Roman" w:hAnsi="Times New Roman" w:eastAsia="仿宋_GB2312" w:cs="Times New Roman"/>
          <w:color w:val="auto"/>
          <w:sz w:val="32"/>
          <w:szCs w:val="32"/>
          <w:highlight w:val="none"/>
          <w:u w:val="none"/>
          <w:lang w:val="en-US" w:eastAsia="zh-CN"/>
        </w:rPr>
        <w:t>后，由企业自主申请规划、建设等原审批部门进行</w:t>
      </w:r>
      <w:r>
        <w:rPr>
          <w:rFonts w:hint="default" w:ascii="Times New Roman" w:hAnsi="Times New Roman" w:eastAsia="仿宋_GB2312" w:cs="Times New Roman"/>
          <w:color w:val="auto"/>
          <w:sz w:val="32"/>
          <w:szCs w:val="32"/>
          <w:highlight w:val="none"/>
          <w:u w:val="none"/>
        </w:rPr>
        <w:t>验收</w:t>
      </w: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验收合格后依法正常生产</w:t>
      </w: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lang w:val="en-US" w:eastAsia="zh-CN"/>
        </w:rPr>
        <w:t>按工业项目“标准地”供应的项目，还需按</w:t>
      </w:r>
      <w:r>
        <w:rPr>
          <w:rFonts w:hint="eastAsia" w:ascii="仿宋_GB2312" w:hAnsi="仿宋_GB2312" w:eastAsia="仿宋_GB2312" w:cs="仿宋_GB2312"/>
          <w:color w:val="auto"/>
          <w:sz w:val="32"/>
          <w:szCs w:val="32"/>
          <w:highlight w:val="none"/>
        </w:rPr>
        <w:t>《工业项目“标准地”投资建设验收管理办法》进行“标准地”达标验收。</w:t>
      </w:r>
    </w:p>
    <w:p>
      <w:pPr>
        <w:spacing w:line="560" w:lineRule="exact"/>
        <w:jc w:val="center"/>
        <w:rPr>
          <w:rFonts w:hint="eastAsia" w:ascii="方正小标宋简体" w:hAnsi="方正小标宋简体" w:eastAsia="方正小标宋简体" w:cs="方正小标宋简体"/>
          <w:color w:val="auto"/>
          <w:sz w:val="32"/>
          <w:szCs w:val="32"/>
          <w:highlight w:val="none"/>
        </w:rPr>
      </w:pPr>
    </w:p>
    <w:p>
      <w:pPr>
        <w:spacing w:line="560" w:lineRule="exact"/>
        <w:jc w:val="center"/>
        <w:rPr>
          <w:rFonts w:hint="default" w:ascii="Times New Roman" w:hAnsi="Times New Roman" w:eastAsia="黑体" w:cs="Times New Roman"/>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第五章   园区管理与服务</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五</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园区管委会定期不定期的召开会议或现场办公会议，研究解决投资企业或项目建设存在的困难问题。</w:t>
      </w:r>
    </w:p>
    <w:p>
      <w:pPr>
        <w:spacing w:line="560" w:lineRule="exact"/>
        <w:ind w:firstLine="640" w:firstLineChars="200"/>
        <w:rPr>
          <w:rFonts w:hint="default" w:ascii="Times New Roman" w:hAnsi="Times New Roman" w:eastAsia="仿宋_GB2312" w:cs="Times New Roman"/>
          <w:color w:val="auto"/>
          <w:sz w:val="32"/>
          <w:szCs w:val="32"/>
          <w:highlight w:val="none"/>
          <w:lang w:eastAsia="zh-CN"/>
        </w:rPr>
      </w:pPr>
      <w:r>
        <w:rPr>
          <w:rFonts w:hint="eastAsia" w:ascii="黑体" w:hAnsi="黑体" w:eastAsia="黑体" w:cs="黑体"/>
          <w:b w:val="0"/>
          <w:bCs w:val="0"/>
          <w:color w:val="auto"/>
          <w:sz w:val="32"/>
          <w:szCs w:val="32"/>
          <w:highlight w:val="none"/>
          <w:lang w:eastAsia="zh-CN"/>
        </w:rPr>
        <w:t>第十</w:t>
      </w:r>
      <w:r>
        <w:rPr>
          <w:rFonts w:hint="eastAsia" w:ascii="黑体" w:hAnsi="黑体" w:eastAsia="黑体" w:cs="黑体"/>
          <w:b w:val="0"/>
          <w:bCs w:val="0"/>
          <w:color w:val="auto"/>
          <w:sz w:val="32"/>
          <w:szCs w:val="32"/>
          <w:highlight w:val="none"/>
          <w:lang w:val="en-US" w:eastAsia="zh-CN"/>
        </w:rPr>
        <w:t>六</w:t>
      </w:r>
      <w:r>
        <w:rPr>
          <w:rFonts w:hint="eastAsia" w:ascii="黑体" w:hAnsi="黑体" w:eastAsia="黑体" w:cs="黑体"/>
          <w:b w:val="0"/>
          <w:bCs w:val="0"/>
          <w:color w:val="auto"/>
          <w:sz w:val="32"/>
          <w:szCs w:val="32"/>
          <w:highlight w:val="none"/>
          <w:lang w:eastAsia="zh-CN"/>
        </w:rPr>
        <w:t>条</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lang w:eastAsia="zh-CN"/>
        </w:rPr>
        <w:t>园区管委会与县级各职能部门建立信息共享机制，避免多头执法、重复检查及监管碎片化等长期困扰企业生产经营的痛点。规范对入园企业的行政执法检查和收费管理，严禁向企业乱收费、乱摊派、乱罚款、强揽工程等行为。坚持以企业感受为导向，切实为企业排忧解难、提供便利，让企业获得</w:t>
      </w:r>
      <w:r>
        <w:rPr>
          <w:rFonts w:hint="eastAsia" w:ascii="Times New Roman" w:hAnsi="Times New Roman" w:eastAsia="仿宋_GB2312" w:cs="Times New Roman"/>
          <w:color w:val="auto"/>
          <w:sz w:val="32"/>
          <w:szCs w:val="32"/>
          <w:highlight w:val="none"/>
          <w:lang w:eastAsia="zh-CN"/>
        </w:rPr>
        <w:t>归属</w:t>
      </w:r>
      <w:r>
        <w:rPr>
          <w:rFonts w:hint="default" w:ascii="Times New Roman" w:hAnsi="Times New Roman" w:eastAsia="仿宋_GB2312" w:cs="Times New Roman"/>
          <w:color w:val="auto"/>
          <w:sz w:val="32"/>
          <w:szCs w:val="32"/>
          <w:highlight w:val="none"/>
          <w:lang w:eastAsia="zh-CN"/>
        </w:rPr>
        <w:t>感、幸福感。</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七</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园区</w:t>
      </w:r>
      <w:r>
        <w:rPr>
          <w:rFonts w:hint="eastAsia" w:ascii="Times New Roman" w:hAnsi="Times New Roman" w:eastAsia="仿宋_GB2312" w:cs="Times New Roman"/>
          <w:color w:val="auto"/>
          <w:sz w:val="32"/>
          <w:szCs w:val="32"/>
          <w:highlight w:val="none"/>
          <w:lang w:val="en-US" w:eastAsia="zh-CN"/>
        </w:rPr>
        <w:t>服务</w:t>
      </w:r>
      <w:r>
        <w:rPr>
          <w:rFonts w:hint="default" w:ascii="Times New Roman" w:hAnsi="Times New Roman" w:eastAsia="仿宋_GB2312" w:cs="Times New Roman"/>
          <w:color w:val="auto"/>
          <w:sz w:val="32"/>
          <w:szCs w:val="32"/>
          <w:highlight w:val="none"/>
        </w:rPr>
        <w:t>指导</w:t>
      </w:r>
      <w:r>
        <w:rPr>
          <w:rFonts w:hint="eastAsia" w:ascii="Times New Roman" w:hAnsi="Times New Roman" w:eastAsia="仿宋_GB2312" w:cs="Times New Roman"/>
          <w:color w:val="auto"/>
          <w:sz w:val="32"/>
          <w:szCs w:val="32"/>
          <w:highlight w:val="none"/>
          <w:lang w:val="en-US" w:eastAsia="zh-CN"/>
        </w:rPr>
        <w:t>好</w:t>
      </w:r>
      <w:r>
        <w:rPr>
          <w:rFonts w:hint="default" w:ascii="Times New Roman" w:hAnsi="Times New Roman" w:eastAsia="仿宋_GB2312" w:cs="Times New Roman"/>
          <w:color w:val="auto"/>
          <w:sz w:val="32"/>
          <w:szCs w:val="32"/>
          <w:highlight w:val="none"/>
        </w:rPr>
        <w:t>投资企业</w:t>
      </w:r>
      <w:r>
        <w:rPr>
          <w:rFonts w:hint="eastAsia" w:ascii="Times New Roman" w:hAnsi="Times New Roman" w:eastAsia="仿宋_GB2312" w:cs="Times New Roman"/>
          <w:color w:val="auto"/>
          <w:sz w:val="32"/>
          <w:szCs w:val="32"/>
          <w:highlight w:val="none"/>
          <w:lang w:val="en-US" w:eastAsia="zh-CN"/>
        </w:rPr>
        <w:t>依法依规</w:t>
      </w:r>
      <w:r>
        <w:rPr>
          <w:rFonts w:hint="default" w:ascii="Times New Roman" w:hAnsi="Times New Roman" w:eastAsia="仿宋_GB2312" w:cs="Times New Roman"/>
          <w:color w:val="auto"/>
          <w:sz w:val="32"/>
          <w:szCs w:val="32"/>
          <w:highlight w:val="none"/>
        </w:rPr>
        <w:t>办理</w:t>
      </w:r>
      <w:r>
        <w:rPr>
          <w:rFonts w:hint="eastAsia" w:ascii="Times New Roman" w:hAnsi="Times New Roman" w:eastAsia="仿宋_GB2312" w:cs="Times New Roman"/>
          <w:color w:val="auto"/>
          <w:sz w:val="32"/>
          <w:szCs w:val="32"/>
          <w:highlight w:val="none"/>
          <w:lang w:val="en-US" w:eastAsia="zh-CN"/>
        </w:rPr>
        <w:t>规划、</w:t>
      </w:r>
      <w:r>
        <w:rPr>
          <w:rFonts w:hint="default" w:ascii="Times New Roman" w:hAnsi="Times New Roman" w:eastAsia="仿宋_GB2312" w:cs="Times New Roman"/>
          <w:color w:val="auto"/>
          <w:sz w:val="32"/>
          <w:szCs w:val="32"/>
          <w:highlight w:val="none"/>
        </w:rPr>
        <w:t>建设</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生产</w:t>
      </w:r>
      <w:r>
        <w:rPr>
          <w:rFonts w:hint="eastAsia" w:ascii="Times New Roman" w:hAnsi="Times New Roman" w:eastAsia="仿宋_GB2312" w:cs="Times New Roman"/>
          <w:color w:val="auto"/>
          <w:sz w:val="32"/>
          <w:szCs w:val="32"/>
          <w:highlight w:val="none"/>
          <w:lang w:val="en-US" w:eastAsia="zh-CN"/>
        </w:rPr>
        <w:t>等相关</w:t>
      </w:r>
      <w:r>
        <w:rPr>
          <w:rFonts w:hint="default" w:ascii="Times New Roman" w:hAnsi="Times New Roman" w:eastAsia="仿宋_GB2312" w:cs="Times New Roman"/>
          <w:color w:val="auto"/>
          <w:sz w:val="32"/>
          <w:szCs w:val="32"/>
          <w:highlight w:val="none"/>
        </w:rPr>
        <w:t>手续，投资企业按规定标准承担费用。</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八</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园区全力保障生产要素供给。</w:t>
      </w:r>
      <w:r>
        <w:rPr>
          <w:rFonts w:hint="eastAsia" w:ascii="Times New Roman" w:hAnsi="Times New Roman" w:eastAsia="仿宋_GB2312" w:cs="Times New Roman"/>
          <w:color w:val="auto"/>
          <w:sz w:val="32"/>
          <w:szCs w:val="32"/>
          <w:highlight w:val="none"/>
          <w:lang w:val="en-US" w:eastAsia="zh-CN"/>
        </w:rPr>
        <w:t>项目所需</w:t>
      </w:r>
      <w:r>
        <w:rPr>
          <w:rFonts w:hint="default" w:ascii="Times New Roman" w:hAnsi="Times New Roman" w:eastAsia="仿宋_GB2312" w:cs="Times New Roman"/>
          <w:color w:val="auto"/>
          <w:sz w:val="32"/>
          <w:szCs w:val="32"/>
          <w:highlight w:val="none"/>
        </w:rPr>
        <w:t>水</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电</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路</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热</w:t>
      </w:r>
      <w:r>
        <w:rPr>
          <w:rFonts w:hint="eastAsia" w:ascii="Times New Roman" w:hAnsi="Times New Roman" w:eastAsia="仿宋_GB2312" w:cs="Times New Roman"/>
          <w:color w:val="auto"/>
          <w:sz w:val="32"/>
          <w:szCs w:val="32"/>
          <w:highlight w:val="none"/>
          <w:lang w:val="en-US" w:eastAsia="zh-CN"/>
        </w:rPr>
        <w:t>由园区保障至项目用地红线。</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val="en-US" w:eastAsia="zh-CN"/>
        </w:rPr>
        <w:t>九</w:t>
      </w:r>
      <w:r>
        <w:rPr>
          <w:rFonts w:hint="eastAsia" w:ascii="黑体" w:hAnsi="黑体" w:eastAsia="黑体" w:cs="黑体"/>
          <w:b w:val="0"/>
          <w:bCs w:val="0"/>
          <w:color w:val="auto"/>
          <w:sz w:val="32"/>
          <w:szCs w:val="32"/>
          <w:highlight w:val="none"/>
        </w:rPr>
        <w:t xml:space="preserve">条 </w:t>
      </w:r>
      <w:r>
        <w:rPr>
          <w:rFonts w:hint="default" w:ascii="Times New Roman" w:hAnsi="Times New Roman" w:eastAsia="仿宋_GB2312" w:cs="Times New Roman"/>
          <w:color w:val="auto"/>
          <w:sz w:val="32"/>
          <w:szCs w:val="32"/>
          <w:highlight w:val="none"/>
        </w:rPr>
        <w:t xml:space="preserve"> 实行联系企业服务制度。园区</w:t>
      </w:r>
      <w:r>
        <w:rPr>
          <w:rFonts w:hint="eastAsia" w:ascii="Times New Roman" w:hAnsi="Times New Roman" w:eastAsia="仿宋_GB2312" w:cs="Times New Roman"/>
          <w:color w:val="auto"/>
          <w:sz w:val="32"/>
          <w:szCs w:val="32"/>
          <w:highlight w:val="none"/>
          <w:lang w:val="en-US" w:eastAsia="zh-CN"/>
        </w:rPr>
        <w:t>实行</w:t>
      </w:r>
      <w:r>
        <w:rPr>
          <w:rFonts w:hint="default" w:ascii="Times New Roman" w:hAnsi="Times New Roman" w:eastAsia="仿宋_GB2312" w:cs="Times New Roman"/>
          <w:color w:val="auto"/>
          <w:sz w:val="32"/>
          <w:szCs w:val="32"/>
          <w:highlight w:val="none"/>
        </w:rPr>
        <w:t>干部职工挂钩服务企业制度，积极帮助园区企业</w:t>
      </w:r>
      <w:r>
        <w:rPr>
          <w:rFonts w:hint="eastAsia" w:ascii="Times New Roman" w:hAnsi="Times New Roman" w:eastAsia="仿宋_GB2312" w:cs="Times New Roman"/>
          <w:color w:val="auto"/>
          <w:sz w:val="32"/>
          <w:szCs w:val="32"/>
          <w:highlight w:val="none"/>
          <w:lang w:val="en-US" w:eastAsia="zh-CN"/>
        </w:rPr>
        <w:t>协调</w:t>
      </w:r>
      <w:r>
        <w:rPr>
          <w:rFonts w:hint="default" w:ascii="Times New Roman" w:hAnsi="Times New Roman" w:eastAsia="仿宋_GB2312" w:cs="Times New Roman"/>
          <w:color w:val="auto"/>
          <w:sz w:val="32"/>
          <w:szCs w:val="32"/>
          <w:highlight w:val="none"/>
        </w:rPr>
        <w:t>解决</w:t>
      </w:r>
      <w:r>
        <w:rPr>
          <w:rFonts w:hint="eastAsia" w:ascii="Times New Roman" w:hAnsi="Times New Roman" w:eastAsia="仿宋_GB2312" w:cs="Times New Roman"/>
          <w:color w:val="auto"/>
          <w:sz w:val="32"/>
          <w:szCs w:val="32"/>
          <w:highlight w:val="none"/>
          <w:lang w:val="en-US" w:eastAsia="zh-CN"/>
        </w:rPr>
        <w:t>正常</w:t>
      </w:r>
      <w:r>
        <w:rPr>
          <w:rFonts w:hint="default" w:ascii="Times New Roman" w:hAnsi="Times New Roman" w:eastAsia="仿宋_GB2312" w:cs="Times New Roman"/>
          <w:color w:val="auto"/>
          <w:sz w:val="32"/>
          <w:szCs w:val="32"/>
          <w:highlight w:val="none"/>
        </w:rPr>
        <w:t>生产经营</w:t>
      </w:r>
      <w:r>
        <w:rPr>
          <w:rFonts w:hint="eastAsia" w:ascii="Times New Roman" w:hAnsi="Times New Roman" w:eastAsia="仿宋_GB2312" w:cs="Times New Roman"/>
          <w:color w:val="auto"/>
          <w:sz w:val="32"/>
          <w:szCs w:val="32"/>
          <w:highlight w:val="none"/>
          <w:lang w:val="en-US" w:eastAsia="zh-CN"/>
        </w:rPr>
        <w:t>活动</w:t>
      </w:r>
      <w:r>
        <w:rPr>
          <w:rFonts w:hint="default" w:ascii="Times New Roman" w:hAnsi="Times New Roman" w:eastAsia="仿宋_GB2312" w:cs="Times New Roman"/>
          <w:color w:val="auto"/>
          <w:sz w:val="32"/>
          <w:szCs w:val="32"/>
          <w:highlight w:val="none"/>
        </w:rPr>
        <w:t>中遇到的困难问题。</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二十</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eastAsia" w:ascii="Times New Roman" w:hAnsi="Times New Roman" w:eastAsia="仿宋_GB2312" w:cs="Times New Roman"/>
          <w:color w:val="auto"/>
          <w:sz w:val="32"/>
          <w:szCs w:val="32"/>
          <w:highlight w:val="none"/>
          <w:lang w:val="en-US" w:eastAsia="zh-CN"/>
        </w:rPr>
        <w:t>积极宣传落实惠企政策。园区企业</w:t>
      </w:r>
      <w:r>
        <w:rPr>
          <w:rFonts w:hint="default" w:ascii="Times New Roman" w:hAnsi="Times New Roman" w:eastAsia="仿宋_GB2312" w:cs="Times New Roman"/>
          <w:color w:val="auto"/>
          <w:sz w:val="32"/>
          <w:szCs w:val="32"/>
          <w:highlight w:val="none"/>
        </w:rPr>
        <w:t>应享受的</w:t>
      </w:r>
      <w:r>
        <w:rPr>
          <w:rFonts w:hint="eastAsia" w:ascii="Times New Roman" w:hAnsi="Times New Roman" w:eastAsia="仿宋_GB2312" w:cs="Times New Roman"/>
          <w:color w:val="auto"/>
          <w:sz w:val="32"/>
          <w:szCs w:val="32"/>
          <w:highlight w:val="none"/>
          <w:lang w:val="en-US" w:eastAsia="zh-CN"/>
        </w:rPr>
        <w:t>国家、省、市、县各级惠企</w:t>
      </w:r>
      <w:r>
        <w:rPr>
          <w:rFonts w:hint="default" w:ascii="Times New Roman" w:hAnsi="Times New Roman" w:eastAsia="仿宋_GB2312" w:cs="Times New Roman"/>
          <w:color w:val="auto"/>
          <w:sz w:val="32"/>
          <w:szCs w:val="32"/>
          <w:highlight w:val="none"/>
        </w:rPr>
        <w:t>政策，园区管委</w:t>
      </w:r>
      <w:r>
        <w:rPr>
          <w:rFonts w:hint="eastAsia" w:ascii="Times New Roman" w:hAnsi="Times New Roman" w:eastAsia="仿宋_GB2312" w:cs="Times New Roman"/>
          <w:color w:val="auto"/>
          <w:sz w:val="32"/>
          <w:szCs w:val="32"/>
          <w:highlight w:val="none"/>
          <w:lang w:val="en-US" w:eastAsia="zh-CN"/>
        </w:rPr>
        <w:t>会</w:t>
      </w:r>
      <w:r>
        <w:rPr>
          <w:rFonts w:hint="default" w:ascii="Times New Roman" w:hAnsi="Times New Roman" w:eastAsia="仿宋_GB2312" w:cs="Times New Roman"/>
          <w:color w:val="auto"/>
          <w:sz w:val="32"/>
          <w:szCs w:val="32"/>
          <w:highlight w:val="none"/>
        </w:rPr>
        <w:t>应积极主动宣传并配合</w:t>
      </w:r>
      <w:r>
        <w:rPr>
          <w:rFonts w:hint="eastAsia" w:ascii="Times New Roman" w:hAnsi="Times New Roman" w:eastAsia="仿宋_GB2312" w:cs="Times New Roman"/>
          <w:color w:val="auto"/>
          <w:sz w:val="32"/>
          <w:szCs w:val="32"/>
          <w:highlight w:val="none"/>
          <w:lang w:val="en-US" w:eastAsia="zh-CN"/>
        </w:rPr>
        <w:t>相关</w:t>
      </w:r>
      <w:r>
        <w:rPr>
          <w:rFonts w:hint="default" w:ascii="Times New Roman" w:hAnsi="Times New Roman" w:eastAsia="仿宋_GB2312" w:cs="Times New Roman"/>
          <w:color w:val="auto"/>
          <w:sz w:val="32"/>
          <w:szCs w:val="32"/>
          <w:highlight w:val="none"/>
        </w:rPr>
        <w:t>部门落实。</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一</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eastAsia" w:ascii="仿宋_GB2312" w:hAnsi="仿宋_GB2312" w:eastAsia="仿宋_GB2312" w:cs="仿宋_GB2312"/>
          <w:color w:val="auto"/>
          <w:sz w:val="32"/>
          <w:szCs w:val="32"/>
          <w:highlight w:val="none"/>
        </w:rPr>
        <w:t>园区</w:t>
      </w:r>
      <w:r>
        <w:rPr>
          <w:rFonts w:hint="eastAsia" w:ascii="仿宋_GB2312" w:hAnsi="仿宋_GB2312" w:eastAsia="仿宋_GB2312" w:cs="仿宋_GB2312"/>
          <w:color w:val="auto"/>
          <w:sz w:val="32"/>
          <w:szCs w:val="32"/>
          <w:highlight w:val="none"/>
          <w:lang w:val="en-US" w:eastAsia="zh-CN"/>
        </w:rPr>
        <w:t>积极</w:t>
      </w:r>
      <w:r>
        <w:rPr>
          <w:rFonts w:hint="eastAsia" w:ascii="仿宋_GB2312" w:hAnsi="仿宋_GB2312" w:eastAsia="仿宋_GB2312" w:cs="仿宋_GB2312"/>
          <w:color w:val="auto"/>
          <w:sz w:val="32"/>
          <w:szCs w:val="32"/>
          <w:highlight w:val="none"/>
        </w:rPr>
        <w:t>协助企业做好各项政策性奖励、扶持资金的申报工作，主动向企业提供政策信息和申报</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rPr>
        <w:t>指导。相关部门在审核企业申报材料</w:t>
      </w:r>
      <w:r>
        <w:rPr>
          <w:rFonts w:hint="eastAsia" w:ascii="仿宋_GB2312" w:hAnsi="仿宋_GB2312" w:eastAsia="仿宋_GB2312" w:cs="仿宋_GB2312"/>
          <w:color w:val="auto"/>
          <w:sz w:val="32"/>
          <w:szCs w:val="32"/>
          <w:highlight w:val="none"/>
          <w:lang w:val="en-US" w:eastAsia="zh-CN"/>
        </w:rPr>
        <w:t>过程中</w:t>
      </w:r>
      <w:r>
        <w:rPr>
          <w:rFonts w:hint="eastAsia" w:ascii="仿宋_GB2312" w:hAnsi="仿宋_GB2312" w:eastAsia="仿宋_GB2312" w:cs="仿宋_GB2312"/>
          <w:color w:val="auto"/>
          <w:sz w:val="32"/>
          <w:szCs w:val="32"/>
          <w:highlight w:val="none"/>
        </w:rPr>
        <w:t>，征求园区意见</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，园区</w:t>
      </w:r>
      <w:r>
        <w:rPr>
          <w:rFonts w:hint="eastAsia" w:ascii="仿宋_GB2312" w:hAnsi="仿宋_GB2312" w:eastAsia="仿宋_GB2312" w:cs="仿宋_GB2312"/>
          <w:color w:val="auto"/>
          <w:sz w:val="32"/>
          <w:szCs w:val="32"/>
          <w:highlight w:val="none"/>
          <w:lang w:val="en-US" w:eastAsia="zh-CN"/>
        </w:rPr>
        <w:t>将</w:t>
      </w:r>
      <w:r>
        <w:rPr>
          <w:rFonts w:hint="eastAsia" w:ascii="仿宋_GB2312" w:hAnsi="仿宋_GB2312" w:eastAsia="仿宋_GB2312" w:cs="仿宋_GB2312"/>
          <w:color w:val="auto"/>
          <w:sz w:val="32"/>
          <w:szCs w:val="32"/>
          <w:highlight w:val="none"/>
        </w:rPr>
        <w:t>如实反馈企业履约</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信用等</w:t>
      </w:r>
      <w:r>
        <w:rPr>
          <w:rFonts w:hint="eastAsia" w:ascii="仿宋_GB2312" w:hAnsi="仿宋_GB2312" w:eastAsia="仿宋_GB2312" w:cs="仿宋_GB2312"/>
          <w:color w:val="auto"/>
          <w:sz w:val="32"/>
          <w:szCs w:val="32"/>
          <w:highlight w:val="none"/>
        </w:rPr>
        <w:t>情况，为审核提供参考</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第二十</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eastAsia" w:ascii="仿宋_GB2312" w:hAnsi="仿宋_GB2312" w:eastAsia="仿宋_GB2312" w:cs="仿宋_GB2312"/>
          <w:color w:val="auto"/>
          <w:sz w:val="32"/>
          <w:szCs w:val="32"/>
          <w:highlight w:val="none"/>
        </w:rPr>
        <w:t>园区规划应当符合市、县国土空间总体规划及专项规划要求。新建（改扩建）涉及园区范围的道路、电力、通信等公共基础设施，规划主管部门在审批前可征求园区管委会意见，园区管委会应积极配合提供相关规划信息</w:t>
      </w:r>
      <w:r>
        <w:rPr>
          <w:rFonts w:hint="eastAsia" w:ascii="仿宋_GB2312" w:hAnsi="仿宋_GB2312" w:eastAsia="仿宋_GB2312" w:cs="仿宋_GB2312"/>
          <w:color w:val="auto"/>
          <w:sz w:val="32"/>
          <w:szCs w:val="32"/>
          <w:highlight w:val="none"/>
          <w:lang w:val="en-US" w:eastAsia="zh-CN"/>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第二十</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任何企业和个人不得损坏、擅自移动、涂改园区道路附属设施和环卫设施；不得堆放、吊挂影响园容的物品。</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第二十</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eastAsia" w:ascii="仿宋_GB2312" w:hAnsi="仿宋_GB2312" w:eastAsia="仿宋_GB2312" w:cs="仿宋_GB2312"/>
          <w:color w:val="auto"/>
          <w:sz w:val="32"/>
          <w:szCs w:val="32"/>
          <w:highlight w:val="none"/>
        </w:rPr>
        <w:t>入园企业在园区范围内设置广告牌、标语牌、宣传栏等，应当符合园区关于广告设施设置的统一要求，并遵守《中华人民共和国广告法》等相关法律法规</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lang w:eastAsia="zh-CN"/>
        </w:rPr>
        <w:t>十</w:t>
      </w:r>
      <w:r>
        <w:rPr>
          <w:rFonts w:hint="eastAsia" w:ascii="黑体" w:hAnsi="黑体" w:eastAsia="黑体" w:cs="黑体"/>
          <w:b w:val="0"/>
          <w:bCs w:val="0"/>
          <w:color w:val="auto"/>
          <w:sz w:val="32"/>
          <w:szCs w:val="32"/>
          <w:highlight w:val="none"/>
          <w:lang w:val="en-US" w:eastAsia="zh-CN"/>
        </w:rPr>
        <w:t>五</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投资企业按要求落实好“门前五包”责任制：包环境卫生、包园容园貌、包绿化美化、包文明行为、包公共设施；各企业</w:t>
      </w:r>
      <w:r>
        <w:rPr>
          <w:rFonts w:hint="eastAsia" w:ascii="Times New Roman" w:hAnsi="Times New Roman" w:eastAsia="仿宋_GB2312" w:cs="Times New Roman"/>
          <w:color w:val="auto"/>
          <w:sz w:val="32"/>
          <w:szCs w:val="32"/>
          <w:highlight w:val="none"/>
          <w:lang w:val="en-US" w:eastAsia="zh-CN"/>
        </w:rPr>
        <w:t>内部</w:t>
      </w:r>
      <w:r>
        <w:rPr>
          <w:rFonts w:hint="default" w:ascii="Times New Roman" w:hAnsi="Times New Roman" w:eastAsia="仿宋_GB2312" w:cs="Times New Roman"/>
          <w:color w:val="auto"/>
          <w:sz w:val="32"/>
          <w:szCs w:val="32"/>
          <w:highlight w:val="none"/>
        </w:rPr>
        <w:t>须自行购置规范的垃圾桶，并按规定按时缴纳垃圾清运费。</w:t>
      </w:r>
    </w:p>
    <w:p>
      <w:pPr>
        <w:spacing w:line="560" w:lineRule="exact"/>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六</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default" w:ascii="仿宋_GB2312" w:hAnsi="仿宋_GB2312" w:eastAsia="仿宋_GB2312" w:cs="仿宋_GB2312"/>
          <w:color w:val="auto"/>
          <w:sz w:val="32"/>
          <w:szCs w:val="32"/>
          <w:highlight w:val="none"/>
        </w:rPr>
        <w:t>不得在园区</w:t>
      </w:r>
      <w:r>
        <w:rPr>
          <w:rFonts w:hint="eastAsia" w:ascii="仿宋_GB2312" w:hAnsi="仿宋_GB2312" w:eastAsia="仿宋_GB2312" w:cs="仿宋_GB2312"/>
          <w:color w:val="auto"/>
          <w:sz w:val="32"/>
          <w:szCs w:val="32"/>
          <w:highlight w:val="none"/>
          <w:lang w:val="en-US" w:eastAsia="zh-CN"/>
        </w:rPr>
        <w:t>规划范围内</w:t>
      </w:r>
      <w:r>
        <w:rPr>
          <w:rFonts w:hint="default" w:ascii="仿宋_GB2312" w:hAnsi="仿宋_GB2312" w:eastAsia="仿宋_GB2312" w:cs="仿宋_GB2312"/>
          <w:color w:val="auto"/>
          <w:sz w:val="32"/>
          <w:szCs w:val="32"/>
          <w:highlight w:val="none"/>
        </w:rPr>
        <w:t>乱倒乱丢建筑、生活垃圾</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保持园区安全整洁</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出入园区装运垃圾、泥土、</w:t>
      </w:r>
      <w:r>
        <w:rPr>
          <w:rFonts w:hint="eastAsia" w:ascii="仿宋_GB2312" w:hAnsi="仿宋_GB2312" w:eastAsia="仿宋_GB2312" w:cs="仿宋_GB2312"/>
          <w:color w:val="auto"/>
          <w:sz w:val="32"/>
          <w:szCs w:val="32"/>
          <w:highlight w:val="none"/>
          <w:lang w:eastAsia="zh-CN"/>
        </w:rPr>
        <w:t>砂石</w:t>
      </w:r>
      <w:r>
        <w:rPr>
          <w:rFonts w:hint="default" w:ascii="仿宋_GB2312" w:hAnsi="仿宋_GB2312" w:eastAsia="仿宋_GB2312" w:cs="仿宋_GB2312"/>
          <w:color w:val="auto"/>
          <w:sz w:val="32"/>
          <w:szCs w:val="32"/>
          <w:highlight w:val="none"/>
        </w:rPr>
        <w:t>、燃料和废渣等</w:t>
      </w:r>
      <w:r>
        <w:rPr>
          <w:rFonts w:hint="eastAsia" w:ascii="仿宋_GB2312" w:hAnsi="仿宋_GB2312" w:eastAsia="仿宋_GB2312" w:cs="仿宋_GB2312"/>
          <w:color w:val="auto"/>
          <w:sz w:val="32"/>
          <w:szCs w:val="32"/>
          <w:highlight w:val="none"/>
          <w:lang w:val="en-US" w:eastAsia="zh-CN"/>
        </w:rPr>
        <w:t>货物</w:t>
      </w:r>
      <w:r>
        <w:rPr>
          <w:rFonts w:hint="default" w:ascii="仿宋_GB2312" w:hAnsi="仿宋_GB2312" w:eastAsia="仿宋_GB2312" w:cs="仿宋_GB2312"/>
          <w:color w:val="auto"/>
          <w:sz w:val="32"/>
          <w:szCs w:val="32"/>
          <w:highlight w:val="none"/>
        </w:rPr>
        <w:t>车辆，应采取防溢漏措施</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对漏、</w:t>
      </w:r>
      <w:r>
        <w:rPr>
          <w:rFonts w:hint="eastAsia" w:ascii="仿宋_GB2312" w:hAnsi="仿宋_GB2312" w:eastAsia="仿宋_GB2312" w:cs="仿宋_GB2312"/>
          <w:color w:val="auto"/>
          <w:sz w:val="32"/>
          <w:szCs w:val="32"/>
          <w:highlight w:val="none"/>
          <w:lang w:eastAsia="zh-CN"/>
        </w:rPr>
        <w:t>洒</w:t>
      </w:r>
      <w:r>
        <w:rPr>
          <w:rFonts w:hint="default" w:ascii="仿宋_GB2312" w:hAnsi="仿宋_GB2312" w:eastAsia="仿宋_GB2312" w:cs="仿宋_GB2312"/>
          <w:color w:val="auto"/>
          <w:sz w:val="32"/>
          <w:szCs w:val="32"/>
          <w:highlight w:val="none"/>
        </w:rPr>
        <w:t>、滴而污损路面的，</w:t>
      </w:r>
      <w:r>
        <w:rPr>
          <w:rFonts w:hint="eastAsia" w:ascii="仿宋_GB2312" w:hAnsi="仿宋_GB2312" w:eastAsia="仿宋_GB2312" w:cs="仿宋_GB2312"/>
          <w:color w:val="auto"/>
          <w:sz w:val="32"/>
          <w:szCs w:val="32"/>
          <w:highlight w:val="none"/>
          <w:lang w:val="en-US" w:eastAsia="zh-CN"/>
        </w:rPr>
        <w:t>由园区进行劝导，劝导无效的，报相关部门依法处理。</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七</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w:t>
      </w:r>
      <w:r>
        <w:rPr>
          <w:rFonts w:hint="eastAsia" w:ascii="Times New Roman" w:hAnsi="Times New Roman" w:eastAsia="仿宋_GB2312" w:cs="Times New Roman"/>
          <w:color w:val="auto"/>
          <w:sz w:val="32"/>
          <w:szCs w:val="32"/>
          <w:highlight w:val="none"/>
          <w:lang w:val="en-US" w:eastAsia="zh-CN"/>
        </w:rPr>
        <w:t>县属国有企业景谷傣族彝族自治县工业园区建设投资开发有限公司和云南景谷沪景产业园区运营管理有限公司负责园区的资产管理、招商引资、投融资、基础设施建设等工作。</w:t>
      </w:r>
      <w:r>
        <w:rPr>
          <w:rFonts w:hint="default" w:ascii="Times New Roman" w:hAnsi="Times New Roman" w:eastAsia="仿宋_GB2312" w:cs="Times New Roman"/>
          <w:color w:val="auto"/>
          <w:sz w:val="32"/>
          <w:szCs w:val="32"/>
          <w:highlight w:val="none"/>
        </w:rPr>
        <w:t>鼓励和支持各类企业和其他经济组织与园区国有企业共同设立投融资公司，采取政府和社会资本合作等模式，实行统一规划、统一建设、统一管理，对园区进行开发</w:t>
      </w:r>
      <w:r>
        <w:rPr>
          <w:rFonts w:hint="eastAsia" w:ascii="Times New Roman" w:hAnsi="Times New Roman" w:eastAsia="仿宋_GB2312" w:cs="Times New Roman"/>
          <w:color w:val="auto"/>
          <w:sz w:val="32"/>
          <w:szCs w:val="32"/>
          <w:highlight w:val="none"/>
          <w:lang w:val="en-US" w:eastAsia="zh-CN"/>
        </w:rPr>
        <w:t>利用</w:t>
      </w:r>
      <w:r>
        <w:rPr>
          <w:rFonts w:hint="default" w:ascii="Times New Roman" w:hAnsi="Times New Roman" w:eastAsia="仿宋_GB2312" w:cs="Times New Roman"/>
          <w:color w:val="auto"/>
          <w:sz w:val="32"/>
          <w:szCs w:val="32"/>
          <w:highlight w:val="none"/>
        </w:rPr>
        <w:t>。</w:t>
      </w:r>
    </w:p>
    <w:p>
      <w:pPr>
        <w:numPr>
          <w:ilvl w:val="0"/>
          <w:numId w:val="0"/>
        </w:numPr>
        <w:spacing w:line="560" w:lineRule="exact"/>
        <w:jc w:val="center"/>
        <w:rPr>
          <w:rFonts w:hint="eastAsia" w:ascii="方正小标宋简体" w:hAnsi="方正小标宋简体" w:eastAsia="方正小标宋简体" w:cs="方正小标宋简体"/>
          <w:color w:val="auto"/>
          <w:sz w:val="32"/>
          <w:szCs w:val="32"/>
          <w:highlight w:val="none"/>
        </w:rPr>
      </w:pPr>
    </w:p>
    <w:p>
      <w:pPr>
        <w:numPr>
          <w:ilvl w:val="0"/>
          <w:numId w:val="0"/>
        </w:numPr>
        <w:spacing w:line="560" w:lineRule="exact"/>
        <w:jc w:val="cente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rPr>
        <w:t>第六章</w:t>
      </w:r>
      <w:r>
        <w:rPr>
          <w:rFonts w:hint="eastAsia" w:ascii="方正小标宋简体" w:hAnsi="方正小标宋简体" w:eastAsia="方正小标宋简体" w:cs="方正小标宋简体"/>
          <w:color w:val="auto"/>
          <w:sz w:val="32"/>
          <w:szCs w:val="32"/>
          <w:highlight w:val="none"/>
          <w:lang w:val="en-US" w:eastAsia="zh-CN"/>
        </w:rPr>
        <w:t xml:space="preserve">  人才管理</w:t>
      </w:r>
    </w:p>
    <w:p>
      <w:pPr>
        <w:numPr>
          <w:ilvl w:val="0"/>
          <w:numId w:val="0"/>
        </w:numPr>
        <w:spacing w:line="560" w:lineRule="exact"/>
        <w:ind w:firstLine="640" w:firstLineChars="200"/>
        <w:jc w:val="left"/>
        <w:rPr>
          <w:rFonts w:hint="default" w:ascii="Times New Roman" w:hAnsi="Times New Roman" w:eastAsia="仿宋_GB2312" w:cs="Times New Roman"/>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lang w:eastAsia="zh-CN"/>
        </w:rPr>
        <w:t>十</w:t>
      </w:r>
      <w:r>
        <w:rPr>
          <w:rFonts w:hint="eastAsia" w:ascii="黑体" w:hAnsi="黑体" w:eastAsia="黑体" w:cs="黑体"/>
          <w:b w:val="0"/>
          <w:bCs w:val="0"/>
          <w:color w:val="auto"/>
          <w:sz w:val="32"/>
          <w:szCs w:val="32"/>
          <w:highlight w:val="none"/>
          <w:lang w:val="en-US" w:eastAsia="zh-CN"/>
        </w:rPr>
        <w:t>八</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b/>
          <w:bCs/>
          <w:color w:val="auto"/>
          <w:sz w:val="32"/>
          <w:szCs w:val="32"/>
          <w:highlight w:val="none"/>
          <w:lang w:val="en-US" w:eastAsia="zh-CN"/>
        </w:rPr>
        <w:t xml:space="preserve">  </w:t>
      </w:r>
      <w:r>
        <w:rPr>
          <w:rFonts w:hint="eastAsia" w:ascii="Times New Roman" w:hAnsi="Times New Roman" w:eastAsia="仿宋_GB2312" w:cs="Times New Roman"/>
          <w:b w:val="0"/>
          <w:bCs w:val="0"/>
          <w:color w:val="auto"/>
          <w:sz w:val="32"/>
          <w:szCs w:val="32"/>
          <w:highlight w:val="none"/>
          <w:lang w:val="en-US" w:eastAsia="zh-CN"/>
        </w:rPr>
        <w:t>园区党工委、管委会按照市级赋予的选人用人自主权，根据核定额度合法、合规聘用编外人员。对园区急需紧缺的高层次领军人才，采取“ 一事一议”方式引进，由园区管委会选聘，人员动态管理。</w:t>
      </w:r>
    </w:p>
    <w:p>
      <w:pPr>
        <w:numPr>
          <w:ilvl w:val="0"/>
          <w:numId w:val="0"/>
        </w:numPr>
        <w:spacing w:line="560" w:lineRule="exact"/>
        <w:ind w:firstLine="640" w:firstLineChars="200"/>
        <w:jc w:val="left"/>
        <w:rPr>
          <w:rFonts w:hint="eastAsia" w:ascii="Times New Roman" w:hAnsi="Times New Roman" w:eastAsia="仿宋_GB2312" w:cs="Times New Roman"/>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第二十九条</w:t>
      </w:r>
      <w:r>
        <w:rPr>
          <w:rFonts w:hint="eastAsia" w:ascii="Times New Roman" w:hAnsi="Times New Roman" w:eastAsia="仿宋_GB2312" w:cs="Times New Roman"/>
          <w:b/>
          <w:bCs/>
          <w:color w:val="auto"/>
          <w:sz w:val="32"/>
          <w:szCs w:val="32"/>
          <w:highlight w:val="none"/>
          <w:lang w:val="en-US" w:eastAsia="zh-CN"/>
        </w:rPr>
        <w:t xml:space="preserve">  </w:t>
      </w:r>
      <w:r>
        <w:rPr>
          <w:rFonts w:hint="eastAsia" w:ascii="Times New Roman" w:hAnsi="Times New Roman" w:eastAsia="仿宋_GB2312" w:cs="Times New Roman"/>
          <w:b w:val="0"/>
          <w:bCs w:val="0"/>
          <w:color w:val="auto"/>
          <w:sz w:val="32"/>
          <w:szCs w:val="32"/>
          <w:highlight w:val="none"/>
          <w:lang w:val="en-US" w:eastAsia="zh-CN"/>
        </w:rPr>
        <w:t>企业需求的各项专业人才，由企业自主招聘。园区及企业引入的各项人才，按省、市、县各级现行的人才管理相关规定给予落实扶持政策</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lang w:val="en-US" w:eastAsia="zh-CN"/>
        </w:rPr>
        <w:t>园区管委会帮助符合条件的引进人才申报省、市人才引进相关补贴，鼓励支持园区人才申报“茶城英才支持计划”。大力培养园区专业技术人才，鼓励支持符合条件的企业职工，结合自身岗位、专业能力水平，申报相应专业技术职称。</w:t>
      </w:r>
    </w:p>
    <w:p>
      <w:pPr>
        <w:numPr>
          <w:ilvl w:val="0"/>
          <w:numId w:val="0"/>
        </w:numPr>
        <w:spacing w:line="560" w:lineRule="exact"/>
        <w:ind w:firstLine="640" w:firstLineChars="200"/>
        <w:jc w:val="left"/>
        <w:rPr>
          <w:rFonts w:hint="default" w:ascii="Times New Roman" w:hAnsi="Times New Roman" w:eastAsia="仿宋_GB2312" w:cs="Times New Roman"/>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三十</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b/>
          <w:bCs/>
          <w:color w:val="auto"/>
          <w:sz w:val="32"/>
          <w:szCs w:val="32"/>
          <w:highlight w:val="none"/>
          <w:lang w:val="en-US" w:eastAsia="zh-CN"/>
        </w:rPr>
        <w:t xml:space="preserve">  </w:t>
      </w:r>
      <w:r>
        <w:rPr>
          <w:rFonts w:hint="eastAsia" w:ascii="Times New Roman" w:hAnsi="Times New Roman" w:eastAsia="仿宋_GB2312" w:cs="Times New Roman"/>
          <w:b w:val="0"/>
          <w:bCs w:val="0"/>
          <w:color w:val="auto"/>
          <w:sz w:val="32"/>
          <w:szCs w:val="32"/>
          <w:highlight w:val="none"/>
          <w:lang w:val="en-US" w:eastAsia="zh-CN"/>
        </w:rPr>
        <w:t>支持园区与各部门、园区与企业、园区与上海合作共建对象、企业与企业之间开展跨部门、跨领域人才交流锻炼，全面提升园区人才综合素质和服务水平。</w:t>
      </w:r>
    </w:p>
    <w:p>
      <w:pPr>
        <w:numPr>
          <w:ilvl w:val="0"/>
          <w:numId w:val="0"/>
        </w:numPr>
        <w:spacing w:line="560" w:lineRule="exact"/>
        <w:jc w:val="center"/>
        <w:rPr>
          <w:rFonts w:hint="eastAsia" w:ascii="Times New Roman" w:hAnsi="Times New Roman" w:eastAsia="黑体" w:cs="Times New Roman"/>
          <w:color w:val="auto"/>
          <w:sz w:val="32"/>
          <w:szCs w:val="32"/>
          <w:highlight w:val="none"/>
          <w:lang w:val="en-US" w:eastAsia="zh-CN"/>
        </w:rPr>
      </w:pPr>
    </w:p>
    <w:p>
      <w:pPr>
        <w:numPr>
          <w:ilvl w:val="0"/>
          <w:numId w:val="0"/>
        </w:numPr>
        <w:spacing w:line="560" w:lineRule="exact"/>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lang w:val="en-US" w:eastAsia="zh-CN"/>
        </w:rPr>
        <w:t xml:space="preserve">第七章  </w:t>
      </w:r>
      <w:r>
        <w:rPr>
          <w:rFonts w:hint="eastAsia" w:ascii="方正小标宋简体" w:hAnsi="方正小标宋简体" w:eastAsia="方正小标宋简体" w:cs="方正小标宋简体"/>
          <w:color w:val="auto"/>
          <w:sz w:val="32"/>
          <w:szCs w:val="32"/>
          <w:highlight w:val="none"/>
        </w:rPr>
        <w:t>企业责任与义务</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三十一</w:t>
      </w:r>
      <w:r>
        <w:rPr>
          <w:rFonts w:hint="eastAsia" w:ascii="黑体" w:hAnsi="黑体" w:eastAsia="黑体" w:cs="黑体"/>
          <w:b w:val="0"/>
          <w:bCs w:val="0"/>
          <w:color w:val="auto"/>
          <w:sz w:val="32"/>
          <w:szCs w:val="32"/>
          <w:highlight w:val="none"/>
        </w:rPr>
        <w:t xml:space="preserve">条 </w:t>
      </w:r>
      <w:r>
        <w:rPr>
          <w:rFonts w:hint="default" w:ascii="Times New Roman" w:hAnsi="Times New Roman" w:eastAsia="仿宋_GB2312" w:cs="Times New Roman"/>
          <w:color w:val="auto"/>
          <w:sz w:val="32"/>
          <w:szCs w:val="32"/>
          <w:highlight w:val="none"/>
        </w:rPr>
        <w:t xml:space="preserve"> 入园企业</w:t>
      </w:r>
      <w:r>
        <w:rPr>
          <w:rFonts w:hint="eastAsia" w:ascii="Times New Roman" w:hAnsi="Times New Roman" w:eastAsia="仿宋_GB2312" w:cs="Times New Roman"/>
          <w:color w:val="auto"/>
          <w:sz w:val="32"/>
          <w:szCs w:val="32"/>
          <w:highlight w:val="none"/>
          <w:lang w:val="en-US" w:eastAsia="zh-CN"/>
        </w:rPr>
        <w:t>必须</w:t>
      </w:r>
      <w:r>
        <w:rPr>
          <w:rFonts w:hint="default" w:ascii="Times New Roman" w:hAnsi="Times New Roman" w:eastAsia="仿宋_GB2312" w:cs="Times New Roman"/>
          <w:color w:val="auto"/>
          <w:sz w:val="32"/>
          <w:szCs w:val="32"/>
          <w:highlight w:val="none"/>
        </w:rPr>
        <w:t>遵守国家有关法律法规和政策，依法生产，守法经营，照章纳税。</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三十二</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入园企业应按照《统计法》的有关规定，建立健全统计制度，及时向园区依法上报统计资料，不得虚报、瞒报、漏报、迟报，并接受园区监督。</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入园建成投产企业，营业收入达到2000万元以上（含2000万元）的，应向统计部门申报规模工业企业。申报获批后，纳入规模以上企业管理</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营业收入</w:t>
      </w:r>
      <w:r>
        <w:rPr>
          <w:rFonts w:hint="default" w:ascii="Times New Roman" w:hAnsi="Times New Roman" w:eastAsia="仿宋_GB2312" w:cs="Times New Roman"/>
          <w:color w:val="auto"/>
          <w:sz w:val="32"/>
          <w:szCs w:val="32"/>
          <w:highlight w:val="none"/>
          <w:lang w:eastAsia="zh-CN"/>
        </w:rPr>
        <w:t>连续两年</w:t>
      </w:r>
      <w:r>
        <w:rPr>
          <w:rFonts w:hint="default" w:ascii="Times New Roman" w:hAnsi="Times New Roman" w:eastAsia="仿宋_GB2312" w:cs="Times New Roman"/>
          <w:color w:val="auto"/>
          <w:sz w:val="32"/>
          <w:szCs w:val="32"/>
          <w:highlight w:val="none"/>
        </w:rPr>
        <w:t>达到2000万元以上（含2000万元）</w:t>
      </w:r>
      <w:r>
        <w:rPr>
          <w:rFonts w:hint="default" w:ascii="Times New Roman" w:hAnsi="Times New Roman" w:eastAsia="仿宋_GB2312" w:cs="Times New Roman"/>
          <w:color w:val="auto"/>
          <w:sz w:val="32"/>
          <w:szCs w:val="32"/>
          <w:highlight w:val="none"/>
          <w:lang w:eastAsia="zh-CN"/>
        </w:rPr>
        <w:t>的</w:t>
      </w:r>
      <w:r>
        <w:rPr>
          <w:rFonts w:hint="default" w:ascii="Times New Roman" w:hAnsi="Times New Roman" w:eastAsia="仿宋_GB2312" w:cs="Times New Roman"/>
          <w:color w:val="auto"/>
          <w:sz w:val="32"/>
          <w:szCs w:val="32"/>
          <w:highlight w:val="none"/>
        </w:rPr>
        <w:t>企业</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可</w:t>
      </w:r>
      <w:r>
        <w:rPr>
          <w:rFonts w:hint="default" w:ascii="Times New Roman" w:hAnsi="Times New Roman" w:eastAsia="仿宋_GB2312" w:cs="Times New Roman"/>
          <w:color w:val="auto"/>
          <w:sz w:val="32"/>
          <w:szCs w:val="32"/>
          <w:highlight w:val="none"/>
          <w:lang w:eastAsia="zh-CN"/>
        </w:rPr>
        <w:t>申报补助资金</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入园企业必须严格履行安全生产法定责任，加强安全生产管理，建立、健全安全生产责任制和安全生产规章制度，改善安全生产条件，推进安全生产标准化建设，提高安全生产水平。自觉</w:t>
      </w:r>
      <w:r>
        <w:rPr>
          <w:rFonts w:hint="eastAsia" w:ascii="Times New Roman" w:hAnsi="Times New Roman" w:eastAsia="仿宋_GB2312" w:cs="Times New Roman"/>
          <w:color w:val="auto"/>
          <w:sz w:val="32"/>
          <w:szCs w:val="32"/>
          <w:highlight w:val="none"/>
          <w:lang w:val="en-US" w:eastAsia="zh-CN"/>
        </w:rPr>
        <w:t>依法</w:t>
      </w:r>
      <w:r>
        <w:rPr>
          <w:rFonts w:hint="default" w:ascii="Times New Roman" w:hAnsi="Times New Roman" w:eastAsia="仿宋_GB2312" w:cs="Times New Roman"/>
          <w:color w:val="auto"/>
          <w:sz w:val="32"/>
          <w:szCs w:val="32"/>
          <w:highlight w:val="none"/>
        </w:rPr>
        <w:t>接受园区管委会</w:t>
      </w:r>
      <w:r>
        <w:rPr>
          <w:rFonts w:hint="default" w:ascii="Times New Roman" w:hAnsi="Times New Roman" w:eastAsia="仿宋_GB2312" w:cs="Times New Roman"/>
          <w:color w:val="auto"/>
          <w:sz w:val="32"/>
          <w:szCs w:val="32"/>
          <w:highlight w:val="none"/>
          <w:lang w:eastAsia="zh-CN"/>
        </w:rPr>
        <w:t>、行业主管部门及应急管理部门</w:t>
      </w:r>
      <w:r>
        <w:rPr>
          <w:rFonts w:hint="default" w:ascii="Times New Roman" w:hAnsi="Times New Roman" w:eastAsia="仿宋_GB2312" w:cs="Times New Roman"/>
          <w:color w:val="auto"/>
          <w:sz w:val="32"/>
          <w:szCs w:val="32"/>
          <w:highlight w:val="none"/>
        </w:rPr>
        <w:t>的日常安全生产监督管理检查。</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五</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入园企业必须按时巡查相应区域的安全生产情况，定期检查维护生产设备、消防器材、电路，确保设备器材的正常使用及安全完好，及时排除安全隐患。</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六</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入园企业要按照安全生产责任体系五落实五到位规定，做到安全责任、管理、投入、培训和应急救援“五到位”。</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七</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为提高土地利用率，对闲置厂房</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土地等</w:t>
      </w:r>
      <w:r>
        <w:rPr>
          <w:rFonts w:hint="default" w:ascii="Times New Roman" w:hAnsi="Times New Roman" w:eastAsia="仿宋_GB2312" w:cs="Times New Roman"/>
          <w:color w:val="auto"/>
          <w:sz w:val="32"/>
          <w:szCs w:val="32"/>
          <w:highlight w:val="none"/>
        </w:rPr>
        <w:t>，投资企业可依法出租。</w:t>
      </w:r>
    </w:p>
    <w:p>
      <w:pPr>
        <w:spacing w:line="560" w:lineRule="exact"/>
        <w:ind w:firstLine="640" w:firstLineChars="200"/>
        <w:jc w:val="center"/>
        <w:rPr>
          <w:rFonts w:hint="default" w:ascii="Times New Roman" w:hAnsi="Times New Roman" w:eastAsia="黑体" w:cs="Times New Roman"/>
          <w:color w:val="auto"/>
          <w:sz w:val="32"/>
          <w:szCs w:val="32"/>
          <w:highlight w:val="none"/>
        </w:rPr>
      </w:pPr>
    </w:p>
    <w:p>
      <w:pPr>
        <w:spacing w:line="560" w:lineRule="exact"/>
        <w:ind w:firstLine="640" w:firstLineChars="200"/>
        <w:jc w:val="center"/>
        <w:rPr>
          <w:rFonts w:hint="default" w:ascii="Times New Roman" w:hAnsi="Times New Roman" w:eastAsia="黑体" w:cs="Times New Roman"/>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w:t>
      </w:r>
      <w:r>
        <w:rPr>
          <w:rFonts w:hint="eastAsia" w:ascii="方正小标宋简体" w:hAnsi="方正小标宋简体" w:eastAsia="方正小标宋简体" w:cs="方正小标宋简体"/>
          <w:color w:val="auto"/>
          <w:sz w:val="32"/>
          <w:szCs w:val="32"/>
          <w:highlight w:val="none"/>
          <w:lang w:val="en-US" w:eastAsia="zh-CN"/>
        </w:rPr>
        <w:t>八</w:t>
      </w:r>
      <w:r>
        <w:rPr>
          <w:rFonts w:hint="eastAsia" w:ascii="方正小标宋简体" w:hAnsi="方正小标宋简体" w:eastAsia="方正小标宋简体" w:cs="方正小标宋简体"/>
          <w:color w:val="auto"/>
          <w:sz w:val="32"/>
          <w:szCs w:val="32"/>
          <w:highlight w:val="none"/>
        </w:rPr>
        <w:t>章   退出机制</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八</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投资企业具有下列情形之一的，园区管委会将会同有关部门与投资企业协商退出园区：</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（一）从供地之日起，由于投资企业原因，1年内</w:t>
      </w:r>
      <w:r>
        <w:rPr>
          <w:rFonts w:hint="eastAsia" w:ascii="Times New Roman" w:hAnsi="Times New Roman" w:eastAsia="仿宋_GB2312" w:cs="Times New Roman"/>
          <w:color w:val="auto"/>
          <w:sz w:val="32"/>
          <w:szCs w:val="32"/>
          <w:highlight w:val="none"/>
          <w:u w:val="none"/>
          <w:lang w:val="en-US" w:eastAsia="zh-CN"/>
        </w:rPr>
        <w:t>未</w:t>
      </w:r>
      <w:r>
        <w:rPr>
          <w:rFonts w:hint="default" w:ascii="Times New Roman" w:hAnsi="Times New Roman" w:eastAsia="仿宋_GB2312" w:cs="Times New Roman"/>
          <w:color w:val="auto"/>
          <w:sz w:val="32"/>
          <w:szCs w:val="32"/>
          <w:highlight w:val="none"/>
        </w:rPr>
        <w:t>开工建设，造成土地闲置的；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（二）因投资企业原因，造成停工</w:t>
      </w:r>
      <w:r>
        <w:rPr>
          <w:rFonts w:hint="eastAsia" w:ascii="Times New Roman" w:hAnsi="Times New Roman" w:eastAsia="仿宋_GB2312" w:cs="Times New Roman"/>
          <w:color w:val="auto"/>
          <w:sz w:val="32"/>
          <w:szCs w:val="32"/>
          <w:highlight w:val="none"/>
          <w:lang w:val="en-US" w:eastAsia="zh-CN"/>
        </w:rPr>
        <w:t>停产</w:t>
      </w:r>
      <w:r>
        <w:rPr>
          <w:rFonts w:hint="default" w:ascii="Times New Roman" w:hAnsi="Times New Roman" w:eastAsia="仿宋_GB2312" w:cs="Times New Roman"/>
          <w:color w:val="auto"/>
          <w:sz w:val="32"/>
          <w:szCs w:val="32"/>
          <w:highlight w:val="none"/>
        </w:rPr>
        <w:t>半年以上</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且企业无力经营的</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三</w:t>
      </w:r>
      <w:r>
        <w:rPr>
          <w:rFonts w:hint="eastAsia" w:ascii="黑体" w:hAnsi="黑体" w:eastAsia="黑体" w:cs="黑体"/>
          <w:b w:val="0"/>
          <w:bCs w:val="0"/>
          <w:color w:val="auto"/>
          <w:sz w:val="32"/>
          <w:szCs w:val="32"/>
          <w:highlight w:val="none"/>
          <w:lang w:eastAsia="zh-CN"/>
        </w:rPr>
        <w:t>十</w:t>
      </w:r>
      <w:r>
        <w:rPr>
          <w:rFonts w:hint="eastAsia" w:ascii="黑体" w:hAnsi="黑体" w:eastAsia="黑体" w:cs="黑体"/>
          <w:b w:val="0"/>
          <w:bCs w:val="0"/>
          <w:color w:val="auto"/>
          <w:sz w:val="32"/>
          <w:szCs w:val="32"/>
          <w:highlight w:val="none"/>
          <w:lang w:val="en-US" w:eastAsia="zh-CN"/>
        </w:rPr>
        <w:t>九</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投资企业具有下列情形之一的，园区管委会将</w:t>
      </w:r>
      <w:r>
        <w:rPr>
          <w:rFonts w:hint="eastAsia" w:ascii="Times New Roman" w:hAnsi="Times New Roman" w:eastAsia="仿宋_GB2312" w:cs="Times New Roman"/>
          <w:color w:val="auto"/>
          <w:sz w:val="32"/>
          <w:szCs w:val="32"/>
          <w:highlight w:val="none"/>
          <w:lang w:val="en-US" w:eastAsia="zh-CN"/>
        </w:rPr>
        <w:t>上报，并协助</w:t>
      </w:r>
      <w:r>
        <w:rPr>
          <w:rFonts w:hint="default" w:ascii="Times New Roman" w:hAnsi="Times New Roman" w:eastAsia="仿宋_GB2312" w:cs="Times New Roman"/>
          <w:color w:val="auto"/>
          <w:sz w:val="32"/>
          <w:szCs w:val="32"/>
          <w:highlight w:val="none"/>
        </w:rPr>
        <w:t>有关部门</w:t>
      </w:r>
      <w:r>
        <w:rPr>
          <w:rFonts w:hint="eastAsia" w:ascii="Times New Roman" w:hAnsi="Times New Roman" w:eastAsia="仿宋_GB2312" w:cs="Times New Roman"/>
          <w:color w:val="auto"/>
          <w:sz w:val="32"/>
          <w:szCs w:val="32"/>
          <w:highlight w:val="none"/>
          <w:lang w:val="en-US" w:eastAsia="zh-CN"/>
        </w:rPr>
        <w:t>依法调查处理，直至企业依法</w:t>
      </w:r>
      <w:r>
        <w:rPr>
          <w:rFonts w:hint="default" w:ascii="Times New Roman" w:hAnsi="Times New Roman" w:eastAsia="仿宋_GB2312" w:cs="Times New Roman"/>
          <w:color w:val="auto"/>
          <w:sz w:val="32"/>
          <w:szCs w:val="32"/>
          <w:highlight w:val="none"/>
        </w:rPr>
        <w:t>退出：</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（一）从供地之日起，由于投资企业原因，2年以上</w:t>
      </w:r>
      <w:r>
        <w:rPr>
          <w:rFonts w:hint="eastAsia" w:ascii="Times New Roman" w:hAnsi="Times New Roman" w:eastAsia="仿宋_GB2312" w:cs="Times New Roman"/>
          <w:color w:val="auto"/>
          <w:sz w:val="32"/>
          <w:szCs w:val="32"/>
          <w:highlight w:val="none"/>
          <w:u w:val="none"/>
          <w:lang w:val="en-US" w:eastAsia="zh-CN"/>
        </w:rPr>
        <w:t>未</w:t>
      </w:r>
      <w:r>
        <w:rPr>
          <w:rFonts w:hint="default" w:ascii="Times New Roman" w:hAnsi="Times New Roman" w:eastAsia="仿宋_GB2312" w:cs="Times New Roman"/>
          <w:color w:val="auto"/>
          <w:sz w:val="32"/>
          <w:szCs w:val="32"/>
          <w:highlight w:val="none"/>
        </w:rPr>
        <w:t>开工建设，造成土地闲置的；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（二）因投资企业原因，停工1年以上，形成烂尾工程的；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（三）不执行规划，乱建或私自改变土地用途，限期不改正的；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（四）不依法履行环保职责，严重污染周边环境，限期不改正的；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（五）不依法履行安全管理职责，造成重大安全隐患，限期不改正的；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（六）违反有关规定私自转让、出租土地使用权，限期不改正的；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（七）投资企业不遵守国家的法律法规，利用厂房</w:t>
      </w:r>
      <w:r>
        <w:rPr>
          <w:rFonts w:hint="eastAsia" w:ascii="Times New Roman" w:hAnsi="Times New Roman" w:eastAsia="仿宋_GB2312" w:cs="Times New Roman"/>
          <w:color w:val="auto"/>
          <w:sz w:val="32"/>
          <w:szCs w:val="32"/>
          <w:highlight w:val="none"/>
          <w:lang w:val="en-US" w:eastAsia="zh-CN"/>
        </w:rPr>
        <w:t>从事</w:t>
      </w:r>
      <w:r>
        <w:rPr>
          <w:rFonts w:hint="default" w:ascii="Times New Roman" w:hAnsi="Times New Roman" w:eastAsia="仿宋_GB2312" w:cs="Times New Roman"/>
          <w:color w:val="auto"/>
          <w:sz w:val="32"/>
          <w:szCs w:val="32"/>
          <w:highlight w:val="none"/>
        </w:rPr>
        <w:t>非法活动的；</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lang w:eastAsia="zh-CN"/>
        </w:rPr>
        <w:t>十</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对于协商和</w:t>
      </w:r>
      <w:r>
        <w:rPr>
          <w:rFonts w:hint="eastAsia" w:ascii="Times New Roman" w:hAnsi="Times New Roman" w:eastAsia="仿宋_GB2312" w:cs="Times New Roman"/>
          <w:color w:val="auto"/>
          <w:sz w:val="32"/>
          <w:szCs w:val="32"/>
          <w:highlight w:val="none"/>
          <w:lang w:val="en-US" w:eastAsia="zh-CN"/>
        </w:rPr>
        <w:t>依法</w:t>
      </w:r>
      <w:r>
        <w:rPr>
          <w:rFonts w:hint="default" w:ascii="Times New Roman" w:hAnsi="Times New Roman" w:eastAsia="仿宋_GB2312" w:cs="Times New Roman"/>
          <w:color w:val="auto"/>
          <w:sz w:val="32"/>
          <w:szCs w:val="32"/>
          <w:highlight w:val="none"/>
        </w:rPr>
        <w:t>退出的投资企业，</w:t>
      </w:r>
      <w:r>
        <w:rPr>
          <w:rFonts w:hint="eastAsia" w:ascii="Times New Roman" w:hAnsi="Times New Roman" w:eastAsia="仿宋_GB2312" w:cs="Times New Roman"/>
          <w:color w:val="auto"/>
          <w:sz w:val="32"/>
          <w:szCs w:val="32"/>
          <w:highlight w:val="none"/>
          <w:lang w:val="en-US" w:eastAsia="zh-CN"/>
        </w:rPr>
        <w:t>其</w:t>
      </w:r>
      <w:r>
        <w:rPr>
          <w:rFonts w:hint="default" w:ascii="Times New Roman" w:hAnsi="Times New Roman" w:eastAsia="仿宋_GB2312" w:cs="Times New Roman"/>
          <w:color w:val="auto"/>
          <w:sz w:val="32"/>
          <w:szCs w:val="32"/>
          <w:highlight w:val="none"/>
        </w:rPr>
        <w:t>地上附着物</w:t>
      </w:r>
      <w:r>
        <w:rPr>
          <w:rFonts w:hint="eastAsia" w:ascii="Times New Roman" w:hAnsi="Times New Roman" w:eastAsia="仿宋_GB2312" w:cs="Times New Roman"/>
          <w:color w:val="auto"/>
          <w:sz w:val="32"/>
          <w:szCs w:val="32"/>
          <w:highlight w:val="none"/>
          <w:lang w:val="en-US" w:eastAsia="zh-CN"/>
        </w:rPr>
        <w:t>由</w:t>
      </w:r>
      <w:r>
        <w:rPr>
          <w:rFonts w:hint="default" w:ascii="Times New Roman" w:hAnsi="Times New Roman" w:eastAsia="仿宋_GB2312" w:cs="Times New Roman"/>
          <w:color w:val="auto"/>
          <w:sz w:val="32"/>
          <w:szCs w:val="32"/>
          <w:highlight w:val="none"/>
        </w:rPr>
        <w:t>园区管委会</w:t>
      </w:r>
      <w:r>
        <w:rPr>
          <w:rFonts w:hint="eastAsia" w:ascii="Times New Roman" w:hAnsi="Times New Roman" w:eastAsia="仿宋_GB2312" w:cs="Times New Roman"/>
          <w:color w:val="auto"/>
          <w:sz w:val="32"/>
          <w:szCs w:val="32"/>
          <w:highlight w:val="none"/>
          <w:lang w:val="en-US" w:eastAsia="zh-CN"/>
        </w:rPr>
        <w:t>商投资企业，</w:t>
      </w:r>
      <w:r>
        <w:rPr>
          <w:rFonts w:hint="eastAsia" w:ascii="仿宋_GB2312" w:hAnsi="仿宋_GB2312" w:eastAsia="仿宋_GB2312" w:cs="仿宋_GB2312"/>
          <w:color w:val="auto"/>
          <w:sz w:val="32"/>
          <w:szCs w:val="32"/>
          <w:highlight w:val="none"/>
        </w:rPr>
        <w:t>依法给予合理补偿</w:t>
      </w:r>
      <w:r>
        <w:rPr>
          <w:rFonts w:hint="default" w:ascii="Times New Roman" w:hAnsi="Times New Roman" w:eastAsia="仿宋_GB2312" w:cs="Times New Roman"/>
          <w:color w:val="auto"/>
          <w:sz w:val="32"/>
          <w:szCs w:val="32"/>
          <w:highlight w:val="none"/>
        </w:rPr>
        <w:t>。</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lang w:eastAsia="zh-CN"/>
        </w:rPr>
        <w:t>十</w:t>
      </w:r>
      <w:r>
        <w:rPr>
          <w:rFonts w:hint="eastAsia" w:ascii="黑体" w:hAnsi="黑体" w:eastAsia="黑体" w:cs="黑体"/>
          <w:b w:val="0"/>
          <w:bCs w:val="0"/>
          <w:color w:val="auto"/>
          <w:sz w:val="32"/>
          <w:szCs w:val="32"/>
          <w:highlight w:val="none"/>
          <w:lang w:val="en-US" w:eastAsia="zh-CN"/>
        </w:rPr>
        <w:t>一</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为帮助投资企业弥补资金损失，园区管委会可接受退出投资企业的委托，双方签订委托协议，将其资产进行评估后再行招商，若在约定期限内招商无果，则按照第</w:t>
      </w:r>
      <w:r>
        <w:rPr>
          <w:rFonts w:hint="eastAsia" w:ascii="Times New Roman" w:hAnsi="Times New Roman" w:eastAsia="仿宋_GB2312" w:cs="Times New Roman"/>
          <w:color w:val="auto"/>
          <w:sz w:val="32"/>
          <w:szCs w:val="32"/>
          <w:highlight w:val="none"/>
          <w:lang w:val="en-US" w:eastAsia="zh-CN"/>
        </w:rPr>
        <w:t>三十九</w:t>
      </w:r>
      <w:r>
        <w:rPr>
          <w:rFonts w:hint="default" w:ascii="Times New Roman" w:hAnsi="Times New Roman" w:eastAsia="仿宋_GB2312" w:cs="Times New Roman"/>
          <w:color w:val="auto"/>
          <w:sz w:val="32"/>
          <w:szCs w:val="32"/>
          <w:highlight w:val="none"/>
        </w:rPr>
        <w:t>条规定执行。</w:t>
      </w:r>
    </w:p>
    <w:p>
      <w:pPr>
        <w:spacing w:line="560" w:lineRule="exact"/>
        <w:jc w:val="center"/>
        <w:rPr>
          <w:rFonts w:hint="default" w:ascii="Times New Roman" w:hAnsi="Times New Roman" w:eastAsia="黑体" w:cs="Times New Roman"/>
          <w:color w:val="auto"/>
          <w:sz w:val="32"/>
          <w:szCs w:val="32"/>
          <w:highlight w:val="none"/>
        </w:rPr>
      </w:pPr>
    </w:p>
    <w:p>
      <w:pPr>
        <w:spacing w:line="560" w:lineRule="exact"/>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w:t>
      </w:r>
      <w:r>
        <w:rPr>
          <w:rFonts w:hint="eastAsia" w:ascii="方正小标宋简体" w:hAnsi="方正小标宋简体" w:eastAsia="方正小标宋简体" w:cs="方正小标宋简体"/>
          <w:color w:val="auto"/>
          <w:sz w:val="32"/>
          <w:szCs w:val="32"/>
          <w:highlight w:val="none"/>
          <w:lang w:val="en-US" w:eastAsia="zh-CN"/>
        </w:rPr>
        <w:t>九</w:t>
      </w:r>
      <w:r>
        <w:rPr>
          <w:rFonts w:hint="eastAsia" w:ascii="方正小标宋简体" w:hAnsi="方正小标宋简体" w:eastAsia="方正小标宋简体" w:cs="方正小标宋简体"/>
          <w:color w:val="auto"/>
          <w:sz w:val="32"/>
          <w:szCs w:val="32"/>
          <w:highlight w:val="none"/>
        </w:rPr>
        <w:t>章 公平竞争审查</w:t>
      </w:r>
    </w:p>
    <w:p>
      <w:pPr>
        <w:spacing w:line="560" w:lineRule="exact"/>
        <w:ind w:firstLine="640" w:firstLineChars="200"/>
        <w:rPr>
          <w:rFonts w:hint="eastAsia"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二</w:t>
      </w:r>
      <w:r>
        <w:rPr>
          <w:rFonts w:hint="eastAsia" w:ascii="黑体" w:hAnsi="黑体" w:eastAsia="黑体" w:cs="黑体"/>
          <w:b w:val="0"/>
          <w:bCs w:val="0"/>
          <w:color w:val="auto"/>
          <w:sz w:val="32"/>
          <w:szCs w:val="32"/>
          <w:highlight w:val="none"/>
        </w:rPr>
        <w:t>条</w:t>
      </w:r>
      <w:r>
        <w:rPr>
          <w:rFonts w:hint="eastAsia" w:ascii="Times New Roman" w:hAnsi="Times New Roman" w:eastAsia="仿宋_GB2312" w:cs="Times New Roman"/>
          <w:color w:val="auto"/>
          <w:sz w:val="32"/>
          <w:szCs w:val="32"/>
          <w:highlight w:val="none"/>
        </w:rPr>
        <w:t xml:space="preserve"> 依据《公平竞争审查条例》相关规定，园区管委会制定、修订涉及经营主体经济活动的政策措施</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包括但不限于产业扶持、招商合作、市场准入、要素保障、运营管理等</w:t>
      </w:r>
      <w:r>
        <w:rPr>
          <w:rFonts w:hint="eastAsia" w:ascii="Times New Roman" w:hAnsi="Times New Roman" w:eastAsia="仿宋_GB2312" w:cs="Times New Roman"/>
          <w:color w:val="auto"/>
          <w:sz w:val="32"/>
          <w:szCs w:val="32"/>
          <w:highlight w:val="none"/>
          <w:lang w:eastAsia="zh-CN"/>
        </w:rPr>
        <w:t>方面的</w:t>
      </w:r>
      <w:r>
        <w:rPr>
          <w:rFonts w:hint="eastAsia" w:ascii="Times New Roman" w:hAnsi="Times New Roman" w:eastAsia="仿宋_GB2312" w:cs="Times New Roman"/>
          <w:color w:val="auto"/>
          <w:sz w:val="32"/>
          <w:szCs w:val="32"/>
          <w:highlight w:val="none"/>
        </w:rPr>
        <w:t>规定</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方案</w:t>
      </w:r>
      <w:r>
        <w:rPr>
          <w:rFonts w:hint="eastAsia" w:ascii="Times New Roman" w:hAnsi="Times New Roman" w:eastAsia="仿宋_GB2312" w:cs="Times New Roman"/>
          <w:color w:val="auto"/>
          <w:sz w:val="32"/>
          <w:szCs w:val="32"/>
          <w:highlight w:val="none"/>
          <w:lang w:eastAsia="zh-CN"/>
        </w:rPr>
        <w:t>）以及</w:t>
      </w:r>
      <w:r>
        <w:rPr>
          <w:rFonts w:hint="eastAsia" w:ascii="Times New Roman" w:hAnsi="Times New Roman" w:eastAsia="仿宋_GB2312" w:cs="Times New Roman"/>
          <w:color w:val="auto"/>
          <w:sz w:val="32"/>
          <w:szCs w:val="32"/>
          <w:highlight w:val="none"/>
          <w:lang w:val="en-US" w:eastAsia="zh-CN"/>
        </w:rPr>
        <w:t>签订的各类投资合作</w:t>
      </w:r>
      <w:r>
        <w:rPr>
          <w:rFonts w:hint="eastAsia" w:ascii="Times New Roman" w:hAnsi="Times New Roman" w:eastAsia="仿宋_GB2312" w:cs="Times New Roman"/>
          <w:color w:val="auto"/>
          <w:sz w:val="32"/>
          <w:szCs w:val="32"/>
          <w:highlight w:val="none"/>
        </w:rPr>
        <w:t>协议，均应当严格按照法定权限和程序开展公平竞争审查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未经公平竞争审查的政策措施</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不得出台实施。</w:t>
      </w:r>
    </w:p>
    <w:p>
      <w:pPr>
        <w:spacing w:line="560" w:lineRule="exact"/>
        <w:ind w:firstLine="640" w:firstLineChars="200"/>
        <w:rPr>
          <w:rFonts w:hint="eastAsia" w:ascii="Times New Roman" w:hAnsi="Times New Roman" w:eastAsia="仿宋_GB2312" w:cs="Times New Roman"/>
          <w:color w:val="auto"/>
          <w:sz w:val="32"/>
          <w:szCs w:val="32"/>
          <w:highlight w:val="none"/>
          <w:lang w:eastAsia="zh-CN"/>
        </w:rPr>
      </w:pPr>
      <w:r>
        <w:rPr>
          <w:rFonts w:hint="eastAsia" w:ascii="黑体" w:hAnsi="黑体" w:eastAsia="黑体" w:cs="黑体"/>
          <w:b w:val="0"/>
          <w:bCs w:val="0"/>
          <w:color w:val="auto"/>
          <w:sz w:val="32"/>
          <w:szCs w:val="32"/>
          <w:highlight w:val="none"/>
          <w:lang w:eastAsia="zh-CN"/>
        </w:rPr>
        <w:t>第</w:t>
      </w:r>
      <w:r>
        <w:rPr>
          <w:rFonts w:hint="eastAsia" w:ascii="黑体" w:hAnsi="黑体" w:eastAsia="黑体" w:cs="黑体"/>
          <w:b w:val="0"/>
          <w:bCs w:val="0"/>
          <w:color w:val="auto"/>
          <w:sz w:val="32"/>
          <w:szCs w:val="32"/>
          <w:highlight w:val="none"/>
          <w:lang w:val="en-US" w:eastAsia="zh-CN"/>
        </w:rPr>
        <w:t>四十三条</w:t>
      </w:r>
      <w:r>
        <w:rPr>
          <w:rFonts w:hint="eastAsia" w:ascii="Times New Roman" w:hAnsi="Times New Roman" w:eastAsia="仿宋_GB2312" w:cs="Times New Roman"/>
          <w:color w:val="auto"/>
          <w:sz w:val="32"/>
          <w:szCs w:val="32"/>
          <w:highlight w:val="none"/>
          <w:lang w:val="en-US" w:eastAsia="zh-CN"/>
        </w:rPr>
        <w:t xml:space="preserve"> 对于已出台的涉及经营主体经济活动的政策措施，园区管委会将定期梳理评估。</w:t>
      </w:r>
      <w:r>
        <w:rPr>
          <w:rFonts w:hint="eastAsia" w:ascii="Times New Roman" w:hAnsi="Times New Roman" w:eastAsia="仿宋_GB2312" w:cs="Times New Roman"/>
          <w:color w:val="auto"/>
          <w:sz w:val="32"/>
          <w:szCs w:val="32"/>
          <w:highlight w:val="none"/>
          <w:lang w:eastAsia="zh-CN"/>
        </w:rPr>
        <w:t>对具有排除、限制竞争效果且不符合公平竞争要求的政策文件和协议内容，按程序推动修订或废止。开展公平竞争审查时，应当严格对照审查标准，充分征求相关部门意见；必要时可听取专家、行业协会及企业的意见建议，确保审查程序合规、结果准确。</w:t>
      </w:r>
    </w:p>
    <w:p>
      <w:pPr>
        <w:spacing w:line="560" w:lineRule="exact"/>
        <w:jc w:val="center"/>
        <w:rPr>
          <w:rFonts w:hint="eastAsia" w:ascii="方正小标宋简体" w:hAnsi="方正小标宋简体" w:eastAsia="方正小标宋简体" w:cs="方正小标宋简体"/>
          <w:color w:val="auto"/>
          <w:sz w:val="32"/>
          <w:szCs w:val="32"/>
          <w:highlight w:val="none"/>
        </w:rPr>
      </w:pPr>
    </w:p>
    <w:p>
      <w:pPr>
        <w:spacing w:line="560" w:lineRule="exact"/>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w:t>
      </w:r>
      <w:r>
        <w:rPr>
          <w:rFonts w:hint="eastAsia" w:ascii="方正小标宋简体" w:hAnsi="方正小标宋简体" w:eastAsia="方正小标宋简体" w:cs="方正小标宋简体"/>
          <w:color w:val="auto"/>
          <w:sz w:val="32"/>
          <w:szCs w:val="32"/>
          <w:highlight w:val="none"/>
          <w:lang w:val="en-US" w:eastAsia="zh-CN"/>
        </w:rPr>
        <w:t>十</w:t>
      </w:r>
      <w:r>
        <w:rPr>
          <w:rFonts w:hint="eastAsia" w:ascii="方正小标宋简体" w:hAnsi="方正小标宋简体" w:eastAsia="方正小标宋简体" w:cs="方正小标宋简体"/>
          <w:color w:val="auto"/>
          <w:sz w:val="32"/>
          <w:szCs w:val="32"/>
          <w:highlight w:val="none"/>
        </w:rPr>
        <w:t>章  责任追究</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园区管委会及工作人员对企业报送的</w:t>
      </w:r>
      <w:r>
        <w:rPr>
          <w:rFonts w:hint="eastAsia" w:ascii="Times New Roman" w:hAnsi="Times New Roman" w:eastAsia="仿宋_GB2312" w:cs="Times New Roman"/>
          <w:color w:val="auto"/>
          <w:sz w:val="32"/>
          <w:szCs w:val="32"/>
          <w:highlight w:val="none"/>
          <w:lang w:val="en-US" w:eastAsia="zh-CN"/>
        </w:rPr>
        <w:t>各项</w:t>
      </w:r>
      <w:r>
        <w:rPr>
          <w:rFonts w:hint="default" w:ascii="Times New Roman" w:hAnsi="Times New Roman" w:eastAsia="仿宋_GB2312" w:cs="Times New Roman"/>
          <w:color w:val="auto"/>
          <w:sz w:val="32"/>
          <w:szCs w:val="32"/>
          <w:highlight w:val="none"/>
        </w:rPr>
        <w:t>数据依法保密，</w:t>
      </w:r>
      <w:r>
        <w:rPr>
          <w:rFonts w:hint="eastAsia" w:ascii="Times New Roman" w:hAnsi="Times New Roman" w:eastAsia="仿宋_GB2312" w:cs="Times New Roman"/>
          <w:color w:val="auto"/>
          <w:sz w:val="32"/>
          <w:szCs w:val="32"/>
          <w:highlight w:val="none"/>
          <w:lang w:val="en-US" w:eastAsia="zh-CN"/>
        </w:rPr>
        <w:t>严格遵守</w:t>
      </w:r>
      <w:r>
        <w:rPr>
          <w:rFonts w:hint="default" w:ascii="Times New Roman" w:hAnsi="Times New Roman" w:eastAsia="仿宋_GB2312" w:cs="Times New Roman"/>
          <w:color w:val="auto"/>
          <w:sz w:val="32"/>
          <w:szCs w:val="32"/>
          <w:highlight w:val="none"/>
        </w:rPr>
        <w:t>《中华人民共和国统计法》</w:t>
      </w:r>
      <w:r>
        <w:rPr>
          <w:rFonts w:hint="eastAsia" w:ascii="Times New Roman" w:hAnsi="Times New Roman" w:eastAsia="仿宋_GB2312" w:cs="Times New Roman"/>
          <w:color w:val="auto"/>
          <w:sz w:val="32"/>
          <w:szCs w:val="32"/>
          <w:highlight w:val="none"/>
          <w:lang w:val="en-US" w:eastAsia="zh-CN"/>
        </w:rPr>
        <w:t>相关</w:t>
      </w:r>
      <w:r>
        <w:rPr>
          <w:rFonts w:hint="default" w:ascii="Times New Roman" w:hAnsi="Times New Roman" w:eastAsia="仿宋_GB2312" w:cs="Times New Roman"/>
          <w:color w:val="auto"/>
          <w:sz w:val="32"/>
          <w:szCs w:val="32"/>
          <w:highlight w:val="none"/>
        </w:rPr>
        <w:t>规定，仅限用于园区经济统计、运行分析、产业政策制定</w:t>
      </w:r>
      <w:r>
        <w:rPr>
          <w:rFonts w:hint="eastAsia" w:ascii="Times New Roman" w:hAnsi="Times New Roman" w:eastAsia="仿宋_GB2312" w:cs="Times New Roman"/>
          <w:color w:val="auto"/>
          <w:sz w:val="32"/>
          <w:szCs w:val="32"/>
          <w:highlight w:val="none"/>
          <w:lang w:val="en-US" w:eastAsia="zh-CN"/>
        </w:rPr>
        <w:t>等，</w:t>
      </w:r>
      <w:r>
        <w:rPr>
          <w:rFonts w:hint="default" w:ascii="Times New Roman" w:hAnsi="Times New Roman" w:eastAsia="仿宋_GB2312" w:cs="Times New Roman"/>
          <w:color w:val="auto"/>
          <w:sz w:val="32"/>
          <w:szCs w:val="32"/>
          <w:highlight w:val="none"/>
        </w:rPr>
        <w:t>不得泄露商业秘密、不得对外提供单个企业身份资料、不得用于统计以外目的。</w:t>
      </w:r>
      <w:r>
        <w:rPr>
          <w:rFonts w:hint="eastAsia" w:ascii="Times New Roman" w:hAnsi="Times New Roman" w:eastAsia="仿宋_GB2312" w:cs="Times New Roman"/>
          <w:color w:val="auto"/>
          <w:sz w:val="32"/>
          <w:szCs w:val="32"/>
          <w:highlight w:val="none"/>
          <w:lang w:val="en-US" w:eastAsia="zh-CN"/>
        </w:rPr>
        <w:t>对</w:t>
      </w:r>
      <w:r>
        <w:rPr>
          <w:rFonts w:hint="default" w:ascii="Times New Roman" w:hAnsi="Times New Roman" w:eastAsia="仿宋_GB2312" w:cs="Times New Roman"/>
          <w:color w:val="auto"/>
          <w:sz w:val="32"/>
          <w:szCs w:val="32"/>
          <w:highlight w:val="none"/>
        </w:rPr>
        <w:t>泄密、违规使用的</w:t>
      </w:r>
      <w:r>
        <w:rPr>
          <w:rFonts w:hint="eastAsia" w:ascii="Times New Roman" w:hAnsi="Times New Roman" w:eastAsia="仿宋_GB2312" w:cs="Times New Roman"/>
          <w:color w:val="auto"/>
          <w:sz w:val="32"/>
          <w:szCs w:val="32"/>
          <w:highlight w:val="none"/>
          <w:lang w:val="en-US" w:eastAsia="zh-CN"/>
        </w:rPr>
        <w:t>人员</w:t>
      </w:r>
      <w:r>
        <w:rPr>
          <w:rFonts w:hint="default" w:ascii="Times New Roman" w:hAnsi="Times New Roman" w:eastAsia="仿宋_GB2312" w:cs="Times New Roman"/>
          <w:color w:val="auto"/>
          <w:sz w:val="32"/>
          <w:szCs w:val="32"/>
          <w:highlight w:val="none"/>
        </w:rPr>
        <w:t>，依法依规追究责任；构成犯罪的，依法追究刑事责任。</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lang w:val="en-US" w:eastAsia="zh-CN"/>
        </w:rPr>
        <w:t>第四十五条</w:t>
      </w:r>
      <w:r>
        <w:rPr>
          <w:rFonts w:hint="eastAsia"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园区管委会工作人员在园区服务管理工作中滥用职权、玩忽职守、徇私舞弊的，按照干部管理权限交由相应的党组织或纪检监察机关处理。</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六</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入园企业违反国家有关法律、法规规定，尚未构成犯罪的，由相关主管部门予以制止，并责令其限期整改；拒不整改的，按照有关法律、法规和本</w:t>
      </w:r>
      <w:r>
        <w:rPr>
          <w:rFonts w:hint="eastAsia" w:ascii="Times New Roman" w:hAnsi="Times New Roman" w:eastAsia="仿宋_GB2312" w:cs="Times New Roman"/>
          <w:color w:val="auto"/>
          <w:sz w:val="32"/>
          <w:szCs w:val="32"/>
          <w:highlight w:val="none"/>
          <w:lang w:val="en-US" w:eastAsia="zh-CN"/>
        </w:rPr>
        <w:t>制度</w:t>
      </w:r>
      <w:r>
        <w:rPr>
          <w:rFonts w:hint="default" w:ascii="Times New Roman" w:hAnsi="Times New Roman" w:eastAsia="仿宋_GB2312" w:cs="Times New Roman"/>
          <w:color w:val="auto"/>
          <w:sz w:val="32"/>
          <w:szCs w:val="32"/>
          <w:highlight w:val="none"/>
        </w:rPr>
        <w:t>予以</w:t>
      </w:r>
      <w:r>
        <w:rPr>
          <w:rFonts w:hint="eastAsia" w:ascii="Times New Roman" w:hAnsi="Times New Roman" w:eastAsia="仿宋_GB2312" w:cs="Times New Roman"/>
          <w:color w:val="auto"/>
          <w:sz w:val="32"/>
          <w:szCs w:val="32"/>
          <w:highlight w:val="none"/>
          <w:lang w:val="en-US" w:eastAsia="zh-CN"/>
        </w:rPr>
        <w:t>调查</w:t>
      </w:r>
      <w:r>
        <w:rPr>
          <w:rFonts w:hint="default" w:ascii="Times New Roman" w:hAnsi="Times New Roman" w:eastAsia="仿宋_GB2312" w:cs="Times New Roman"/>
          <w:color w:val="auto"/>
          <w:sz w:val="32"/>
          <w:szCs w:val="32"/>
          <w:highlight w:val="none"/>
        </w:rPr>
        <w:t>处</w:t>
      </w:r>
      <w:r>
        <w:rPr>
          <w:rFonts w:hint="eastAsia" w:ascii="Times New Roman" w:hAnsi="Times New Roman" w:eastAsia="仿宋_GB2312" w:cs="Times New Roman"/>
          <w:color w:val="auto"/>
          <w:sz w:val="32"/>
          <w:szCs w:val="32"/>
          <w:highlight w:val="none"/>
          <w:lang w:val="en-US" w:eastAsia="zh-CN"/>
        </w:rPr>
        <w:t>理</w:t>
      </w:r>
      <w:r>
        <w:rPr>
          <w:rFonts w:hint="default" w:ascii="Times New Roman" w:hAnsi="Times New Roman" w:eastAsia="仿宋_GB2312" w:cs="Times New Roman"/>
          <w:color w:val="auto"/>
          <w:sz w:val="32"/>
          <w:szCs w:val="32"/>
          <w:highlight w:val="none"/>
        </w:rPr>
        <w:t>；构成犯罪的，</w:t>
      </w:r>
      <w:r>
        <w:rPr>
          <w:rFonts w:hint="eastAsia" w:ascii="Times New Roman" w:hAnsi="Times New Roman" w:eastAsia="仿宋_GB2312" w:cs="Times New Roman"/>
          <w:color w:val="auto"/>
          <w:sz w:val="32"/>
          <w:szCs w:val="32"/>
          <w:highlight w:val="none"/>
          <w:lang w:val="en-US" w:eastAsia="zh-CN"/>
        </w:rPr>
        <w:t>依法</w:t>
      </w:r>
      <w:r>
        <w:rPr>
          <w:rFonts w:hint="default" w:ascii="Times New Roman" w:hAnsi="Times New Roman" w:eastAsia="仿宋_GB2312" w:cs="Times New Roman"/>
          <w:color w:val="auto"/>
          <w:sz w:val="32"/>
          <w:szCs w:val="32"/>
          <w:highlight w:val="none"/>
        </w:rPr>
        <w:t>追究刑事责任。</w:t>
      </w:r>
    </w:p>
    <w:p>
      <w:pPr>
        <w:spacing w:line="560" w:lineRule="exact"/>
        <w:ind w:firstLine="640" w:firstLineChars="200"/>
        <w:jc w:val="center"/>
        <w:rPr>
          <w:rFonts w:hint="default" w:ascii="Times New Roman" w:hAnsi="Times New Roman" w:eastAsia="黑体" w:cs="Times New Roman"/>
          <w:color w:val="auto"/>
          <w:sz w:val="32"/>
          <w:szCs w:val="32"/>
          <w:highlight w:val="none"/>
        </w:rPr>
      </w:pPr>
    </w:p>
    <w:p>
      <w:pPr>
        <w:spacing w:line="560" w:lineRule="exact"/>
        <w:ind w:firstLine="640" w:firstLineChars="200"/>
        <w:jc w:val="center"/>
        <w:rPr>
          <w:rFonts w:hint="default" w:ascii="Times New Roman" w:hAnsi="Times New Roman" w:eastAsia="黑体" w:cs="Times New Roman"/>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第十</w:t>
      </w:r>
      <w:r>
        <w:rPr>
          <w:rFonts w:hint="eastAsia" w:ascii="方正小标宋简体" w:hAnsi="方正小标宋简体" w:eastAsia="方正小标宋简体" w:cs="方正小标宋简体"/>
          <w:color w:val="auto"/>
          <w:sz w:val="32"/>
          <w:szCs w:val="32"/>
          <w:highlight w:val="none"/>
          <w:lang w:val="en-US" w:eastAsia="zh-CN"/>
        </w:rPr>
        <w:t>一</w:t>
      </w:r>
      <w:r>
        <w:rPr>
          <w:rFonts w:hint="eastAsia" w:ascii="方正小标宋简体" w:hAnsi="方正小标宋简体" w:eastAsia="方正小标宋简体" w:cs="方正小标宋简体"/>
          <w:color w:val="auto"/>
          <w:sz w:val="32"/>
          <w:szCs w:val="32"/>
          <w:highlight w:val="none"/>
        </w:rPr>
        <w:t>章   附  则</w:t>
      </w: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七</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本</w:t>
      </w:r>
      <w:r>
        <w:rPr>
          <w:rFonts w:hint="eastAsia" w:ascii="Times New Roman" w:hAnsi="Times New Roman" w:eastAsia="仿宋_GB2312" w:cs="Times New Roman"/>
          <w:color w:val="auto"/>
          <w:sz w:val="32"/>
          <w:szCs w:val="32"/>
          <w:highlight w:val="none"/>
          <w:lang w:val="en-US" w:eastAsia="zh-CN"/>
        </w:rPr>
        <w:t>制度</w:t>
      </w:r>
      <w:r>
        <w:rPr>
          <w:rFonts w:hint="default" w:ascii="Times New Roman" w:hAnsi="Times New Roman" w:eastAsia="仿宋_GB2312" w:cs="Times New Roman"/>
          <w:color w:val="auto"/>
          <w:sz w:val="32"/>
          <w:szCs w:val="32"/>
          <w:highlight w:val="none"/>
        </w:rPr>
        <w:t>由</w:t>
      </w:r>
      <w:r>
        <w:rPr>
          <w:rFonts w:hint="eastAsia" w:ascii="Times New Roman" w:hAnsi="Times New Roman" w:eastAsia="仿宋_GB2312" w:cs="Times New Roman"/>
          <w:color w:val="auto"/>
          <w:sz w:val="32"/>
          <w:szCs w:val="32"/>
          <w:highlight w:val="none"/>
          <w:lang w:val="en-US" w:eastAsia="zh-CN"/>
        </w:rPr>
        <w:t>云南</w:t>
      </w:r>
      <w:r>
        <w:rPr>
          <w:rFonts w:hint="default" w:ascii="Times New Roman" w:hAnsi="Times New Roman" w:eastAsia="仿宋_GB2312" w:cs="Times New Roman"/>
          <w:color w:val="auto"/>
          <w:sz w:val="32"/>
          <w:szCs w:val="32"/>
          <w:highlight w:val="none"/>
        </w:rPr>
        <w:t>景谷</w:t>
      </w:r>
      <w:r>
        <w:rPr>
          <w:rFonts w:hint="eastAsia" w:ascii="Times New Roman" w:hAnsi="Times New Roman" w:eastAsia="仿宋_GB2312" w:cs="Times New Roman"/>
          <w:color w:val="auto"/>
          <w:sz w:val="32"/>
          <w:szCs w:val="32"/>
          <w:highlight w:val="none"/>
          <w:lang w:val="en-US" w:eastAsia="zh-CN"/>
        </w:rPr>
        <w:t>产业园区</w:t>
      </w:r>
      <w:r>
        <w:rPr>
          <w:rFonts w:hint="default" w:ascii="Times New Roman" w:hAnsi="Times New Roman" w:eastAsia="仿宋_GB2312" w:cs="Times New Roman"/>
          <w:color w:val="auto"/>
          <w:sz w:val="32"/>
          <w:szCs w:val="32"/>
          <w:highlight w:val="none"/>
        </w:rPr>
        <w:t>管理委员会负责解释。</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bookmarkStart w:id="0" w:name="_GoBack"/>
      <w:bookmarkEnd w:id="0"/>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四</w:t>
      </w:r>
      <w:r>
        <w:rPr>
          <w:rFonts w:hint="eastAsia" w:ascii="黑体" w:hAnsi="黑体" w:eastAsia="黑体" w:cs="黑体"/>
          <w:b w:val="0"/>
          <w:bCs w:val="0"/>
          <w:color w:val="auto"/>
          <w:sz w:val="32"/>
          <w:szCs w:val="32"/>
          <w:highlight w:val="none"/>
        </w:rPr>
        <w:t>十</w:t>
      </w:r>
      <w:r>
        <w:rPr>
          <w:rFonts w:hint="eastAsia" w:ascii="黑体" w:hAnsi="黑体" w:eastAsia="黑体" w:cs="黑体"/>
          <w:b w:val="0"/>
          <w:bCs w:val="0"/>
          <w:color w:val="auto"/>
          <w:sz w:val="32"/>
          <w:szCs w:val="32"/>
          <w:highlight w:val="none"/>
          <w:lang w:val="en-US" w:eastAsia="zh-CN"/>
        </w:rPr>
        <w:t>八</w:t>
      </w:r>
      <w:r>
        <w:rPr>
          <w:rFonts w:hint="eastAsia" w:ascii="黑体" w:hAnsi="黑体" w:eastAsia="黑体" w:cs="黑体"/>
          <w:b w:val="0"/>
          <w:bCs w:val="0"/>
          <w:color w:val="auto"/>
          <w:sz w:val="32"/>
          <w:szCs w:val="32"/>
          <w:highlight w:val="none"/>
        </w:rPr>
        <w:t>条</w:t>
      </w:r>
      <w:r>
        <w:rPr>
          <w:rFonts w:hint="default" w:ascii="Times New Roman" w:hAnsi="Times New Roman" w:eastAsia="仿宋_GB2312" w:cs="Times New Roman"/>
          <w:color w:val="auto"/>
          <w:sz w:val="32"/>
          <w:szCs w:val="32"/>
          <w:highlight w:val="none"/>
        </w:rPr>
        <w:t xml:space="preserve">  本</w:t>
      </w:r>
      <w:r>
        <w:rPr>
          <w:rFonts w:hint="eastAsia" w:ascii="Times New Roman" w:hAnsi="Times New Roman" w:eastAsia="仿宋_GB2312" w:cs="Times New Roman"/>
          <w:color w:val="auto"/>
          <w:sz w:val="32"/>
          <w:szCs w:val="32"/>
          <w:highlight w:val="none"/>
          <w:lang w:val="en-US" w:eastAsia="zh-CN"/>
        </w:rPr>
        <w:t>制度</w:t>
      </w:r>
      <w:r>
        <w:rPr>
          <w:rFonts w:hint="default" w:ascii="Times New Roman" w:hAnsi="Times New Roman" w:eastAsia="仿宋_GB2312" w:cs="Times New Roman"/>
          <w:color w:val="auto"/>
          <w:sz w:val="32"/>
          <w:szCs w:val="32"/>
          <w:highlight w:val="none"/>
        </w:rPr>
        <w:t>自印发之日起试行。</w:t>
      </w:r>
      <w:r>
        <w:rPr>
          <w:rFonts w:hint="eastAsia" w:ascii="Times New Roman" w:hAnsi="Times New Roman" w:eastAsia="仿宋_GB2312" w:cs="Times New Roman"/>
          <w:color w:val="auto"/>
          <w:sz w:val="32"/>
          <w:szCs w:val="32"/>
          <w:highlight w:val="none"/>
          <w:lang w:val="en-US" w:eastAsia="zh-CN"/>
        </w:rPr>
        <w:t>根据国家、省、市政策变化以及园区建设发展情况，适时调整修订。</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39F5C3D"/>
    <w:rsid w:val="1B6E4B8F"/>
    <w:rsid w:val="37AC3E9E"/>
    <w:rsid w:val="3EFBC4EE"/>
    <w:rsid w:val="4FDBA300"/>
    <w:rsid w:val="6CA70D99"/>
    <w:rsid w:val="6FAF78DE"/>
    <w:rsid w:val="73C7FD73"/>
    <w:rsid w:val="7F7B1586"/>
    <w:rsid w:val="7F8E8A76"/>
    <w:rsid w:val="7F9B23FE"/>
    <w:rsid w:val="7FFD0A29"/>
    <w:rsid w:val="B5975341"/>
    <w:rsid w:val="B6FF5831"/>
    <w:rsid w:val="BFBF974E"/>
    <w:rsid w:val="CF7F83A5"/>
    <w:rsid w:val="CFD79380"/>
    <w:rsid w:val="D39F5C3D"/>
    <w:rsid w:val="DBEBDE40"/>
    <w:rsid w:val="DEBF6417"/>
    <w:rsid w:val="F0FF86E2"/>
    <w:rsid w:val="F6F791CD"/>
    <w:rsid w:val="F9EF94B7"/>
    <w:rsid w:val="FBF70D88"/>
    <w:rsid w:val="FDDF9089"/>
    <w:rsid w:val="FEFFC3E5"/>
    <w:rsid w:val="FF93D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60" w:lineRule="exact"/>
      <w:jc w:val="both"/>
      <w:outlineLvl w:val="9"/>
    </w:pPr>
    <w:rPr>
      <w:rFonts w:ascii="Times New Roman" w:hAnsi="Times New Roman" w:eastAsia="黑体"/>
      <w:kern w:val="44"/>
      <w:sz w:val="32"/>
      <w:szCs w:val="32"/>
    </w:rPr>
  </w:style>
  <w:style w:type="paragraph" w:styleId="3">
    <w:name w:val="heading 2"/>
    <w:basedOn w:val="1"/>
    <w:next w:val="4"/>
    <w:link w:val="10"/>
    <w:semiHidden/>
    <w:unhideWhenUsed/>
    <w:qFormat/>
    <w:uiPriority w:val="0"/>
    <w:pPr>
      <w:keepNext/>
      <w:keepLines/>
      <w:spacing w:beforeLines="0" w:beforeAutospacing="0" w:afterLines="0" w:afterAutospacing="0" w:line="560" w:lineRule="exact"/>
      <w:outlineLvl w:val="1"/>
    </w:pPr>
    <w:rPr>
      <w:rFonts w:ascii="Times New Roman" w:hAnsi="Times New Roman" w:eastAsia="楷体_GB2312" w:cs="Times New Roman"/>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4">
    <w:name w:val="正文111"/>
    <w:basedOn w:val="1"/>
    <w:qFormat/>
    <w:uiPriority w:val="0"/>
    <w:pPr>
      <w:spacing w:line="560" w:lineRule="exact"/>
      <w:ind w:firstLine="420" w:firstLineChars="200"/>
    </w:pPr>
    <w:rPr>
      <w:rFonts w:ascii="Times New Roman" w:hAnsi="Times New Roman" w:eastAsia="仿宋_GB2312" w:cs="Times New Roman"/>
      <w:sz w:val="32"/>
      <w:szCs w:val="32"/>
    </w:rPr>
  </w:style>
  <w:style w:type="paragraph" w:styleId="5">
    <w:name w:val="footer"/>
    <w:qFormat/>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6">
    <w:name w:val="header"/>
    <w:qFormat/>
    <w:uiPriority w:val="0"/>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pPr>
    <w:rPr>
      <w:rFonts w:ascii="Calibri" w:hAnsi="Calibri" w:eastAsia="宋体" w:cs="Times New Roman"/>
      <w:kern w:val="2"/>
      <w:sz w:val="18"/>
      <w:szCs w:val="24"/>
      <w:lang w:val="en-US" w:eastAsia="zh-CN" w:bidi="ar-SA"/>
    </w:rPr>
  </w:style>
  <w:style w:type="paragraph" w:customStyle="1" w:styleId="9">
    <w:name w:val="标题111"/>
    <w:basedOn w:val="1"/>
    <w:next w:val="4"/>
    <w:qFormat/>
    <w:uiPriority w:val="0"/>
    <w:pPr>
      <w:spacing w:line="560" w:lineRule="exact"/>
      <w:jc w:val="center"/>
      <w:outlineLvl w:val="0"/>
    </w:pPr>
    <w:rPr>
      <w:rFonts w:ascii="Times New Roman" w:hAnsi="Times New Roman" w:eastAsia="方正小标宋简体" w:cs="Times New Roman"/>
      <w:sz w:val="44"/>
      <w:szCs w:val="44"/>
    </w:rPr>
  </w:style>
  <w:style w:type="character" w:customStyle="1" w:styleId="10">
    <w:name w:val="标题 2 Char"/>
    <w:link w:val="3"/>
    <w:qFormat/>
    <w:uiPriority w:val="0"/>
    <w:rPr>
      <w:rFonts w:ascii="Times New Roman" w:hAnsi="Times New Roman" w:eastAsia="楷体_GB2312" w:cs="Times New Roman"/>
      <w:sz w:val="32"/>
      <w:szCs w:val="32"/>
    </w:rPr>
  </w:style>
  <w:style w:type="paragraph" w:customStyle="1" w:styleId="11">
    <w:name w:val="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2">
    <w:name w:val="小标题2.楷体"/>
    <w:basedOn w:val="1"/>
    <w:next w:val="4"/>
    <w:qFormat/>
    <w:uiPriority w:val="0"/>
    <w:pPr>
      <w:spacing w:line="560" w:lineRule="exact"/>
    </w:pPr>
    <w:rPr>
      <w:rFonts w:ascii="Times New Roman" w:hAnsi="Times New Roman" w:eastAsia="楷体_GB2312"/>
      <w:sz w:val="32"/>
      <w:szCs w:val="32"/>
    </w:rPr>
  </w:style>
  <w:style w:type="paragraph" w:customStyle="1" w:styleId="13">
    <w:name w:val="正文标题111"/>
    <w:basedOn w:val="1"/>
    <w:next w:val="4"/>
    <w:qFormat/>
    <w:uiPriority w:val="0"/>
    <w:pPr>
      <w:spacing w:line="560" w:lineRule="exact"/>
      <w:ind w:firstLine="0" w:firstLineChars="0"/>
      <w:jc w:val="center"/>
      <w:outlineLvl w:val="0"/>
    </w:pPr>
    <w:rPr>
      <w:rFonts w:ascii="Times New Roman" w:hAnsi="Times New Roman" w:eastAsia="方正小标宋简体" w:cs="Times New Roman"/>
      <w:sz w:val="44"/>
      <w:szCs w:val="44"/>
    </w:rPr>
  </w:style>
  <w:style w:type="paragraph" w:customStyle="1" w:styleId="14">
    <w:name w:val="正文小标题1.黑体"/>
    <w:basedOn w:val="1"/>
    <w:next w:val="4"/>
    <w:qFormat/>
    <w:uiPriority w:val="0"/>
    <w:pPr>
      <w:spacing w:line="560" w:lineRule="exact"/>
      <w:ind w:firstLine="420" w:firstLineChars="200"/>
    </w:pPr>
    <w:rPr>
      <w:rFonts w:ascii="Times New Roman" w:hAnsi="Times New Roman" w:eastAsia="黑体"/>
      <w:sz w:val="32"/>
      <w:szCs w:val="32"/>
    </w:rPr>
  </w:style>
  <w:style w:type="paragraph" w:customStyle="1" w:styleId="15">
    <w:name w:val="正文小标题2.楷体"/>
    <w:basedOn w:val="1"/>
    <w:next w:val="4"/>
    <w:qFormat/>
    <w:uiPriority w:val="0"/>
    <w:pPr>
      <w:spacing w:line="560" w:lineRule="exact"/>
    </w:pPr>
    <w:rPr>
      <w:rFonts w:ascii="Times New Roman" w:hAnsi="Times New Roman" w:eastAsia="楷体_GB231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2026-04-28T14:41:00Z</dcterms:created>
  <dc:creator>kylin</dc:creator>
  <cp:lastModifiedBy>kylin</cp:lastModifiedBy>
  <dcterms:modified xsi:type="dcterms:W3CDTF">2026-04-27T16:25:23Z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