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2CD1D94">
      <w:pPr>
        <w:ind w:firstLine="0" w:firstLineChars="0"/>
        <w:rPr>
          <w:rFonts w:hint="default" w:eastAsia="仿宋_GB2312"/>
          <w:sz w:val="32"/>
          <w:szCs w:val="24"/>
          <w:lang w:val="en-US" w:eastAsia="zh-CN"/>
        </w:rPr>
      </w:pPr>
      <w:r>
        <w:rPr>
          <w:rFonts w:hint="eastAsia"/>
          <w:sz w:val="32"/>
          <w:szCs w:val="24"/>
          <w:lang w:val="en-US" w:eastAsia="zh-CN"/>
        </w:rPr>
        <w:t>附件3</w:t>
      </w:r>
    </w:p>
    <w:p w14:paraId="5306630D">
      <w:pPr>
        <w:ind w:firstLine="0" w:firstLineChars="0"/>
        <w:rPr>
          <w:rFonts w:hint="eastAsia"/>
        </w:rPr>
      </w:pPr>
    </w:p>
    <w:p w14:paraId="0BBDD75F">
      <w:pPr>
        <w:ind w:firstLine="0" w:firstLineChars="0"/>
      </w:pPr>
      <w:r>
        <w:rPr>
          <w:rFonts w:hint="eastAsia"/>
        </w:rPr>
        <w:t>模板</w:t>
      </w:r>
      <w:r>
        <w:rPr>
          <w:rFonts w:hint="eastAsia"/>
          <w:lang w:val="en-US" w:eastAsia="zh-CN"/>
        </w:rPr>
        <w:t>一</w:t>
      </w:r>
      <w:r>
        <w:rPr>
          <w:rFonts w:hint="eastAsia"/>
        </w:rPr>
        <w:t>：</w:t>
      </w:r>
      <w:r>
        <w:rPr>
          <w:rFonts w:hint="eastAsia"/>
          <w:lang w:val="en-US" w:eastAsia="zh-CN"/>
        </w:rPr>
        <w:t>数字化</w:t>
      </w:r>
      <w:r>
        <w:rPr>
          <w:rFonts w:hint="eastAsia"/>
        </w:rPr>
        <w:t>牵引单位（同时提供数字化改造服务）、企业双方参考模板</w:t>
      </w:r>
    </w:p>
    <w:p w14:paraId="0CFBFF74">
      <w:pPr>
        <w:spacing w:after="190" w:afterLines="50" w:line="580" w:lineRule="exact"/>
        <w:ind w:firstLine="0" w:firstLineChars="0"/>
        <w:jc w:val="center"/>
        <w:outlineLvl w:val="0"/>
        <w:rPr>
          <w:rFonts w:hint="eastAsia" w:ascii="方正小标宋简体" w:hAnsi="方正小标宋_GBK" w:eastAsia="方正小标宋简体" w:cs="方正小标宋_GBK"/>
          <w:kern w:val="44"/>
          <w:sz w:val="40"/>
          <w:szCs w:val="40"/>
        </w:rPr>
      </w:pPr>
      <w:r>
        <w:rPr>
          <w:rFonts w:hint="eastAsia" w:ascii="方正小标宋简体" w:hAnsi="方正小标宋_GBK" w:eastAsia="方正小标宋简体" w:cs="方正小标宋_GBK"/>
          <w:kern w:val="44"/>
          <w:sz w:val="40"/>
          <w:szCs w:val="40"/>
        </w:rPr>
        <w:t>肇庆市中小企业数字化改造服务合同（模板）</w:t>
      </w:r>
    </w:p>
    <w:p w14:paraId="693D435B">
      <w:pPr>
        <w:pStyle w:val="23"/>
        <w:spacing w:line="540" w:lineRule="exact"/>
        <w:ind w:firstLine="0" w:firstLineChars="0"/>
      </w:pPr>
      <w:r>
        <w:rPr>
          <w:szCs w:val="28"/>
        </w:rPr>
        <w:t>甲方</w:t>
      </w:r>
      <w:r>
        <w:rPr>
          <w:rFonts w:hint="eastAsia"/>
          <w:szCs w:val="28"/>
        </w:rPr>
        <w:t>：__________________________________</w:t>
      </w:r>
      <w:r>
        <w:rPr>
          <w:szCs w:val="28"/>
        </w:rPr>
        <w:softHyphen/>
      </w:r>
      <w:r>
        <w:rPr>
          <w:szCs w:val="28"/>
        </w:rPr>
        <w:softHyphen/>
      </w:r>
      <w:r>
        <w:rPr>
          <w:szCs w:val="28"/>
        </w:rPr>
        <w:softHyphen/>
      </w:r>
      <w:r>
        <w:rPr>
          <w:rFonts w:hint="eastAsia"/>
          <w:szCs w:val="28"/>
        </w:rPr>
        <w:t>________________</w:t>
      </w:r>
    </w:p>
    <w:p w14:paraId="3BE3836D">
      <w:pPr>
        <w:spacing w:line="540" w:lineRule="exact"/>
        <w:ind w:firstLine="560"/>
        <w:rPr>
          <w:szCs w:val="28"/>
        </w:rPr>
      </w:pPr>
      <w:r>
        <w:rPr>
          <w:rFonts w:hint="eastAsia"/>
          <w:szCs w:val="28"/>
        </w:rPr>
        <w:t>统一社会信用代码：__________________________________</w:t>
      </w:r>
    </w:p>
    <w:p w14:paraId="2235ADB6">
      <w:pPr>
        <w:spacing w:line="540" w:lineRule="exact"/>
        <w:ind w:firstLine="560"/>
        <w:rPr>
          <w:szCs w:val="28"/>
          <w:u w:val="single"/>
        </w:rPr>
      </w:pPr>
      <w:r>
        <w:rPr>
          <w:rFonts w:hint="eastAsia"/>
          <w:szCs w:val="28"/>
        </w:rPr>
        <w:t>法定地址：__________________________________________</w:t>
      </w:r>
    </w:p>
    <w:p w14:paraId="0055F30B">
      <w:pPr>
        <w:spacing w:line="540" w:lineRule="exact"/>
        <w:ind w:firstLine="560"/>
        <w:rPr>
          <w:szCs w:val="28"/>
        </w:rPr>
      </w:pPr>
      <w:r>
        <w:rPr>
          <w:rFonts w:hint="eastAsia"/>
          <w:szCs w:val="28"/>
        </w:rPr>
        <w:t>联系人：____________________________________________</w:t>
      </w:r>
    </w:p>
    <w:p w14:paraId="7C598AE4">
      <w:pPr>
        <w:spacing w:line="540" w:lineRule="exact"/>
        <w:ind w:firstLine="560"/>
        <w:rPr>
          <w:szCs w:val="28"/>
          <w:u w:val="single"/>
        </w:rPr>
      </w:pPr>
      <w:r>
        <w:rPr>
          <w:rFonts w:hint="eastAsia"/>
          <w:szCs w:val="28"/>
        </w:rPr>
        <w:t>联系电话：__________________________________________</w:t>
      </w:r>
    </w:p>
    <w:p w14:paraId="075FC241">
      <w:pPr>
        <w:spacing w:line="540" w:lineRule="exact"/>
        <w:ind w:firstLine="560"/>
        <w:rPr>
          <w:szCs w:val="28"/>
        </w:rPr>
      </w:pPr>
      <w:r>
        <w:rPr>
          <w:rFonts w:hint="eastAsia"/>
          <w:szCs w:val="28"/>
        </w:rPr>
        <w:t>银行账号：__________________________________________</w:t>
      </w:r>
    </w:p>
    <w:p w14:paraId="7FABFECB">
      <w:pPr>
        <w:spacing w:line="540" w:lineRule="exact"/>
        <w:ind w:firstLine="560"/>
        <w:rPr>
          <w:szCs w:val="28"/>
          <w:u w:val="single"/>
        </w:rPr>
      </w:pPr>
      <w:r>
        <w:rPr>
          <w:rFonts w:hint="eastAsia"/>
          <w:szCs w:val="28"/>
        </w:rPr>
        <w:t>开户银行：__________________________________________</w:t>
      </w:r>
    </w:p>
    <w:p w14:paraId="055492BD">
      <w:pPr>
        <w:ind w:firstLine="560"/>
      </w:pPr>
    </w:p>
    <w:p w14:paraId="76F1AF82">
      <w:pPr>
        <w:pStyle w:val="23"/>
        <w:spacing w:line="540" w:lineRule="exact"/>
        <w:ind w:firstLine="0" w:firstLineChars="0"/>
        <w:rPr>
          <w:rFonts w:hint="default" w:eastAsia="仿宋_GB2312"/>
          <w:lang w:val="en-US" w:eastAsia="zh-CN"/>
        </w:rPr>
      </w:pPr>
      <w:r>
        <w:rPr>
          <w:rFonts w:hint="eastAsia"/>
          <w:szCs w:val="28"/>
          <w:highlight w:val="none"/>
        </w:rPr>
        <w:t>乙方（数字化牵引单位</w:t>
      </w:r>
      <w:r>
        <w:rPr>
          <w:rFonts w:hint="eastAsia"/>
          <w:szCs w:val="28"/>
        </w:rPr>
        <w:t>且为</w:t>
      </w:r>
      <w:r>
        <w:rPr>
          <w:rFonts w:hint="eastAsia"/>
          <w:szCs w:val="28"/>
          <w:highlight w:val="none"/>
        </w:rPr>
        <w:t>数字化产品和服务提供商）：</w:t>
      </w:r>
      <w:r>
        <w:rPr>
          <w:szCs w:val="28"/>
          <w:highlight w:val="none"/>
        </w:rPr>
        <w:t>__</w:t>
      </w:r>
      <w:r>
        <w:rPr>
          <w:szCs w:val="28"/>
          <w:highlight w:val="none"/>
        </w:rPr>
        <w:softHyphen/>
      </w:r>
      <w:r>
        <w:rPr>
          <w:szCs w:val="28"/>
          <w:highlight w:val="none"/>
        </w:rPr>
        <w:softHyphen/>
      </w:r>
      <w:r>
        <w:rPr>
          <w:szCs w:val="28"/>
          <w:highlight w:val="none"/>
        </w:rPr>
        <w:softHyphen/>
      </w:r>
      <w:r>
        <w:rPr>
          <w:szCs w:val="28"/>
          <w:highlight w:val="none"/>
        </w:rPr>
        <w:t>___________</w:t>
      </w:r>
      <w:r>
        <w:rPr>
          <w:rFonts w:hint="eastAsia"/>
          <w:szCs w:val="28"/>
        </w:rPr>
        <w:t>__________________________________</w:t>
      </w:r>
      <w:r>
        <w:rPr>
          <w:szCs w:val="28"/>
        </w:rPr>
        <w:softHyphen/>
      </w:r>
      <w:r>
        <w:rPr>
          <w:szCs w:val="28"/>
        </w:rPr>
        <w:softHyphen/>
      </w:r>
      <w:r>
        <w:rPr>
          <w:szCs w:val="28"/>
        </w:rPr>
        <w:softHyphen/>
      </w:r>
      <w:r>
        <w:rPr>
          <w:rFonts w:hint="eastAsia"/>
          <w:szCs w:val="28"/>
        </w:rPr>
        <w:t>__</w:t>
      </w:r>
    </w:p>
    <w:p w14:paraId="30E6FD59">
      <w:pPr>
        <w:spacing w:line="540" w:lineRule="exact"/>
        <w:ind w:firstLine="560"/>
        <w:rPr>
          <w:szCs w:val="28"/>
        </w:rPr>
      </w:pPr>
      <w:r>
        <w:rPr>
          <w:rFonts w:hint="eastAsia"/>
          <w:szCs w:val="28"/>
        </w:rPr>
        <w:t>统一社会信用代码：__________________________________</w:t>
      </w:r>
    </w:p>
    <w:p w14:paraId="28920132">
      <w:pPr>
        <w:spacing w:line="540" w:lineRule="exact"/>
        <w:ind w:firstLine="560"/>
        <w:rPr>
          <w:szCs w:val="28"/>
          <w:u w:val="single"/>
        </w:rPr>
      </w:pPr>
      <w:r>
        <w:rPr>
          <w:rFonts w:hint="eastAsia"/>
          <w:szCs w:val="28"/>
        </w:rPr>
        <w:t>法定地址：__________________________________________</w:t>
      </w:r>
    </w:p>
    <w:p w14:paraId="0444A80B">
      <w:pPr>
        <w:spacing w:line="540" w:lineRule="exact"/>
        <w:ind w:firstLine="560"/>
        <w:rPr>
          <w:szCs w:val="28"/>
        </w:rPr>
      </w:pPr>
      <w:r>
        <w:rPr>
          <w:rFonts w:hint="eastAsia"/>
          <w:szCs w:val="28"/>
        </w:rPr>
        <w:t>联系人：____________________________________________</w:t>
      </w:r>
    </w:p>
    <w:p w14:paraId="58EF6F68">
      <w:pPr>
        <w:spacing w:line="540" w:lineRule="exact"/>
        <w:ind w:firstLine="560"/>
        <w:rPr>
          <w:szCs w:val="28"/>
          <w:u w:val="single"/>
        </w:rPr>
      </w:pPr>
      <w:r>
        <w:rPr>
          <w:rFonts w:hint="eastAsia"/>
          <w:szCs w:val="28"/>
        </w:rPr>
        <w:t>联系电话：__________________________________________</w:t>
      </w:r>
    </w:p>
    <w:p w14:paraId="7491D892">
      <w:pPr>
        <w:spacing w:line="540" w:lineRule="exact"/>
        <w:ind w:firstLine="560"/>
        <w:rPr>
          <w:szCs w:val="28"/>
        </w:rPr>
      </w:pPr>
      <w:r>
        <w:rPr>
          <w:rFonts w:hint="eastAsia"/>
          <w:szCs w:val="28"/>
        </w:rPr>
        <w:t>银行账号：__________________________________________</w:t>
      </w:r>
    </w:p>
    <w:p w14:paraId="1A2E598B">
      <w:pPr>
        <w:spacing w:line="540" w:lineRule="exact"/>
        <w:ind w:firstLine="560"/>
        <w:rPr>
          <w:szCs w:val="28"/>
          <w:u w:val="single"/>
        </w:rPr>
      </w:pPr>
      <w:r>
        <w:rPr>
          <w:rFonts w:hint="eastAsia"/>
          <w:szCs w:val="28"/>
        </w:rPr>
        <w:t>开户银行：__________________________________________</w:t>
      </w:r>
    </w:p>
    <w:p w14:paraId="7E932E34">
      <w:pPr>
        <w:ind w:firstLine="560"/>
      </w:pPr>
    </w:p>
    <w:p w14:paraId="23DFE641">
      <w:pPr>
        <w:ind w:firstLine="560"/>
        <w:rPr>
          <w:szCs w:val="28"/>
          <w:highlight w:val="yellow"/>
        </w:rPr>
      </w:pPr>
    </w:p>
    <w:p w14:paraId="3BA241B3">
      <w:pPr>
        <w:pStyle w:val="2"/>
        <w:rPr>
          <w:szCs w:val="28"/>
          <w:highlight w:val="yellow"/>
        </w:rPr>
      </w:pPr>
    </w:p>
    <w:p w14:paraId="5F7BDE1D">
      <w:pPr>
        <w:pStyle w:val="3"/>
      </w:pPr>
    </w:p>
    <w:p w14:paraId="5C697BEC">
      <w:pPr>
        <w:adjustRightInd w:val="0"/>
        <w:snapToGrid w:val="0"/>
        <w:ind w:firstLine="560"/>
        <w:rPr>
          <w:rFonts w:hint="eastAsia" w:cs="Times New Roman"/>
          <w:szCs w:val="28"/>
        </w:rPr>
      </w:pPr>
      <w:r>
        <w:rPr>
          <w:rFonts w:cs="Times New Roman"/>
          <w:szCs w:val="28"/>
        </w:rPr>
        <w:t>本协议由下列双方：</w:t>
      </w:r>
      <w:r>
        <w:rPr>
          <w:rFonts w:cs="Times New Roman"/>
          <w:szCs w:val="28"/>
          <w:u w:val="single"/>
        </w:rPr>
        <w:t xml:space="preserve">        </w:t>
      </w:r>
      <w:r>
        <w:rPr>
          <w:rFonts w:hint="eastAsia" w:cs="Times New Roman"/>
          <w:szCs w:val="28"/>
          <w:u w:val="single"/>
        </w:rPr>
        <w:t xml:space="preserve"> </w:t>
      </w:r>
      <w:r>
        <w:rPr>
          <w:rFonts w:hint="eastAsia" w:cs="Times New Roman"/>
          <w:szCs w:val="28"/>
          <w:u w:val="single"/>
          <w:lang w:val="en-US" w:eastAsia="zh-CN"/>
        </w:rPr>
        <w:t xml:space="preserve">                        </w:t>
      </w:r>
      <w:r>
        <w:rPr>
          <w:rFonts w:hint="eastAsia" w:cs="Times New Roman"/>
          <w:szCs w:val="28"/>
          <w:u w:val="single"/>
        </w:rPr>
        <w:t xml:space="preserve">      </w:t>
      </w:r>
      <w:r>
        <w:rPr>
          <w:rFonts w:cs="Times New Roman"/>
          <w:szCs w:val="28"/>
          <w:u w:val="single"/>
        </w:rPr>
        <w:t xml:space="preserve">  </w:t>
      </w:r>
      <w:r>
        <w:rPr>
          <w:rFonts w:hint="eastAsia" w:cs="Times New Roman"/>
          <w:szCs w:val="28"/>
          <w:u w:val="single"/>
          <w:lang w:val="en-US" w:eastAsia="zh-CN"/>
        </w:rPr>
        <w:t xml:space="preserve">    </w:t>
      </w:r>
      <w:r>
        <w:rPr>
          <w:rFonts w:cs="Times New Roman"/>
          <w:szCs w:val="28"/>
        </w:rPr>
        <w:t>（以下称甲方）</w:t>
      </w:r>
      <w:r>
        <w:rPr>
          <w:rFonts w:hint="eastAsia" w:cs="Times New Roman"/>
          <w:szCs w:val="28"/>
        </w:rPr>
        <w:t>、</w:t>
      </w:r>
    </w:p>
    <w:p w14:paraId="30DEB5AD">
      <w:pPr>
        <w:adjustRightInd w:val="0"/>
        <w:snapToGrid w:val="0"/>
        <w:ind w:firstLine="0" w:firstLineChars="0"/>
        <w:rPr>
          <w:szCs w:val="28"/>
        </w:rPr>
      </w:pPr>
      <w:r>
        <w:rPr>
          <w:rFonts w:cs="Times New Roman"/>
          <w:szCs w:val="28"/>
          <w:u w:val="single"/>
        </w:rPr>
        <w:t xml:space="preserve">                   </w:t>
      </w:r>
      <w:r>
        <w:rPr>
          <w:rFonts w:hint="eastAsia" w:cs="Times New Roman"/>
          <w:szCs w:val="28"/>
          <w:u w:val="single"/>
          <w:lang w:val="en-US" w:eastAsia="zh-CN"/>
        </w:rPr>
        <w:t xml:space="preserve">                   </w:t>
      </w:r>
      <w:r>
        <w:rPr>
          <w:rFonts w:cs="Times New Roman"/>
          <w:szCs w:val="28"/>
          <w:u w:val="single"/>
        </w:rPr>
        <w:t xml:space="preserve">           </w:t>
      </w:r>
      <w:r>
        <w:rPr>
          <w:rFonts w:eastAsia="仿宋_GB2312" w:cs="Times New Roman"/>
          <w:szCs w:val="28"/>
        </w:rPr>
        <w:t>（</w:t>
      </w:r>
      <w:r>
        <w:rPr>
          <w:rFonts w:cs="Times New Roman"/>
          <w:szCs w:val="28"/>
        </w:rPr>
        <w:t>以下称乙方）在中国</w:t>
      </w:r>
      <w:r>
        <w:rPr>
          <w:rFonts w:hint="eastAsia" w:cs="Times New Roman"/>
          <w:szCs w:val="28"/>
        </w:rPr>
        <w:t>肇庆</w:t>
      </w:r>
      <w:r>
        <w:rPr>
          <w:rFonts w:cs="Times New Roman"/>
          <w:szCs w:val="28"/>
        </w:rPr>
        <w:t>签署。</w:t>
      </w:r>
    </w:p>
    <w:p w14:paraId="4BBC6798">
      <w:pPr>
        <w:pStyle w:val="4"/>
        <w:ind w:firstLine="560"/>
        <w:rPr>
          <w:rFonts w:hint="eastAsia"/>
          <w:color w:val="FF0000"/>
          <w:szCs w:val="28"/>
        </w:rPr>
      </w:pPr>
      <w:r>
        <w:rPr>
          <w:rFonts w:hint="eastAsia"/>
          <w:szCs w:val="28"/>
        </w:rPr>
        <w:t>一、服务要求</w:t>
      </w:r>
    </w:p>
    <w:p w14:paraId="15DEFDC0">
      <w:pPr>
        <w:pStyle w:val="5"/>
        <w:ind w:firstLine="560"/>
      </w:pPr>
      <w:r>
        <w:rPr>
          <w:rFonts w:hint="eastAsia"/>
        </w:rPr>
        <w:t>1.1服务内容说</w:t>
      </w:r>
      <w:r>
        <w:rPr>
          <w:rFonts w:hint="eastAsia"/>
          <w:highlight w:val="none"/>
        </w:rPr>
        <w:t>明</w:t>
      </w:r>
      <w:r>
        <w:rPr>
          <w:rFonts w:hint="eastAsia"/>
          <w:b/>
          <w:bCs/>
          <w:i/>
          <w:iCs/>
          <w:color w:val="FF0000"/>
          <w:highlight w:val="none"/>
        </w:rPr>
        <w:t>（可根据实际情况调整，但需列明改造服务所涉及到的数字化产品与服务清单以及单项产品的订购量和金额）</w:t>
      </w:r>
    </w:p>
    <w:p w14:paraId="26B965D3">
      <w:pPr>
        <w:ind w:firstLine="560"/>
      </w:pPr>
      <w:r>
        <w:rPr>
          <w:rFonts w:hint="eastAsia"/>
        </w:rPr>
        <w:t>本合同下的数字化改造服务为数字化产品/服务清单上所列内容，任何不在附件所列的功能开发皆为额外功能升级，不受本合同内的时间、费用、输出质量等条款限制。</w:t>
      </w:r>
    </w:p>
    <w:p w14:paraId="31841689">
      <w:pPr>
        <w:ind w:firstLine="0" w:firstLineChars="0"/>
        <w:jc w:val="center"/>
        <w:rPr>
          <w:b/>
          <w:bCs/>
        </w:rPr>
      </w:pPr>
      <w:r>
        <w:rPr>
          <w:rFonts w:hint="eastAsia"/>
          <w:b/>
          <w:bCs/>
        </w:rPr>
        <w:t>数字化产品/服务清单</w:t>
      </w:r>
    </w:p>
    <w:tbl>
      <w:tblPr>
        <w:tblStyle w:val="25"/>
        <w:tblW w:w="5995" w:type="pct"/>
        <w:jc w:val="center"/>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69"/>
        <w:gridCol w:w="1663"/>
        <w:gridCol w:w="1411"/>
        <w:gridCol w:w="1383"/>
        <w:gridCol w:w="1651"/>
        <w:gridCol w:w="792"/>
        <w:gridCol w:w="1193"/>
        <w:gridCol w:w="1341"/>
      </w:tblGrid>
      <w:tr w14:paraId="5063DAB3">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jc w:val="center"/>
        </w:trPr>
        <w:tc>
          <w:tcPr>
            <w:tcW w:w="28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7D2AF85D">
            <w:pPr>
              <w:pStyle w:val="22"/>
              <w:snapToGrid w:val="0"/>
              <w:spacing w:line="240" w:lineRule="auto"/>
              <w:rPr>
                <w:sz w:val="24"/>
                <w:szCs w:val="24"/>
              </w:rPr>
            </w:pPr>
            <w:r>
              <w:rPr>
                <w:sz w:val="24"/>
                <w:szCs w:val="24"/>
              </w:rPr>
              <w:t>序号</w:t>
            </w:r>
          </w:p>
        </w:tc>
        <w:tc>
          <w:tcPr>
            <w:tcW w:w="831" w:type="pct"/>
            <w:tcBorders>
              <w:left w:val="single" w:color="000000" w:sz="6" w:space="0"/>
              <w:bottom w:val="single" w:color="000000" w:sz="6" w:space="0"/>
              <w:right w:val="single" w:color="000000" w:sz="6" w:space="0"/>
            </w:tcBorders>
            <w:vAlign w:val="center"/>
          </w:tcPr>
          <w:p w14:paraId="748712ED">
            <w:pPr>
              <w:pStyle w:val="22"/>
              <w:snapToGrid w:val="0"/>
              <w:spacing w:line="240" w:lineRule="auto"/>
              <w:rPr>
                <w:sz w:val="24"/>
                <w:szCs w:val="24"/>
              </w:rPr>
            </w:pPr>
            <w:r>
              <w:rPr>
                <w:sz w:val="24"/>
                <w:szCs w:val="24"/>
              </w:rPr>
              <w:t>产品/服务代码</w:t>
            </w:r>
          </w:p>
        </w:tc>
        <w:tc>
          <w:tcPr>
            <w:tcW w:w="70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7CEDF3C6">
            <w:pPr>
              <w:pStyle w:val="22"/>
              <w:snapToGrid w:val="0"/>
              <w:spacing w:line="240" w:lineRule="auto"/>
              <w:rPr>
                <w:sz w:val="24"/>
                <w:szCs w:val="24"/>
              </w:rPr>
            </w:pPr>
            <w:r>
              <w:rPr>
                <w:sz w:val="24"/>
                <w:szCs w:val="24"/>
              </w:rPr>
              <w:t>产品/服务名称</w:t>
            </w:r>
          </w:p>
        </w:tc>
        <w:tc>
          <w:tcPr>
            <w:tcW w:w="691"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4FADDF80">
            <w:pPr>
              <w:pStyle w:val="22"/>
              <w:snapToGrid w:val="0"/>
              <w:spacing w:line="240" w:lineRule="auto"/>
              <w:rPr>
                <w:sz w:val="24"/>
                <w:szCs w:val="24"/>
              </w:rPr>
            </w:pPr>
            <w:r>
              <w:rPr>
                <w:sz w:val="24"/>
                <w:szCs w:val="24"/>
              </w:rPr>
              <w:t>产品/服务提供单位</w:t>
            </w:r>
          </w:p>
        </w:tc>
        <w:tc>
          <w:tcPr>
            <w:tcW w:w="82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C6412FB">
            <w:pPr>
              <w:pStyle w:val="22"/>
              <w:snapToGrid w:val="0"/>
              <w:spacing w:line="240" w:lineRule="auto"/>
              <w:rPr>
                <w:sz w:val="24"/>
                <w:szCs w:val="24"/>
              </w:rPr>
            </w:pPr>
            <w:r>
              <w:rPr>
                <w:sz w:val="24"/>
                <w:szCs w:val="24"/>
              </w:rPr>
              <w:t>服务期限</w:t>
            </w:r>
          </w:p>
          <w:p w14:paraId="435887DC">
            <w:pPr>
              <w:pStyle w:val="22"/>
              <w:snapToGrid w:val="0"/>
              <w:spacing w:line="240" w:lineRule="auto"/>
              <w:rPr>
                <w:sz w:val="24"/>
                <w:szCs w:val="24"/>
              </w:rPr>
            </w:pPr>
            <w:r>
              <w:rPr>
                <w:sz w:val="24"/>
                <w:szCs w:val="24"/>
              </w:rPr>
              <w:t>单价（</w:t>
            </w:r>
            <w:r>
              <w:t>不</w:t>
            </w:r>
            <w:r>
              <w:rPr>
                <w:sz w:val="24"/>
                <w:szCs w:val="24"/>
              </w:rPr>
              <w:t>含税，元）</w:t>
            </w:r>
          </w:p>
        </w:tc>
        <w:tc>
          <w:tcPr>
            <w:tcW w:w="393" w:type="pct"/>
            <w:tcBorders>
              <w:left w:val="single" w:color="000000" w:sz="6" w:space="0"/>
              <w:bottom w:val="single" w:color="000000" w:sz="6" w:space="0"/>
              <w:right w:val="single" w:color="000000" w:sz="6" w:space="0"/>
            </w:tcBorders>
            <w:vAlign w:val="center"/>
          </w:tcPr>
          <w:p w14:paraId="0A1A60FC">
            <w:pPr>
              <w:pStyle w:val="22"/>
              <w:snapToGrid w:val="0"/>
              <w:spacing w:line="240" w:lineRule="auto"/>
              <w:rPr>
                <w:sz w:val="24"/>
                <w:szCs w:val="24"/>
              </w:rPr>
            </w:pPr>
            <w:r>
              <w:rPr>
                <w:sz w:val="24"/>
                <w:szCs w:val="24"/>
              </w:rPr>
              <w:t>订购量</w:t>
            </w:r>
          </w:p>
        </w:tc>
        <w:tc>
          <w:tcPr>
            <w:tcW w:w="596" w:type="pct"/>
            <w:tcBorders>
              <w:left w:val="single" w:color="000000" w:sz="6" w:space="0"/>
              <w:bottom w:val="single" w:color="000000" w:sz="6" w:space="0"/>
              <w:right w:val="single" w:color="000000" w:sz="6" w:space="0"/>
            </w:tcBorders>
            <w:vAlign w:val="center"/>
          </w:tcPr>
          <w:p w14:paraId="3107615D">
            <w:pPr>
              <w:pStyle w:val="22"/>
              <w:snapToGrid w:val="0"/>
              <w:spacing w:line="240" w:lineRule="auto"/>
            </w:pPr>
            <w:r>
              <w:t>不含税总价（元）</w:t>
            </w:r>
          </w:p>
        </w:tc>
        <w:tc>
          <w:tcPr>
            <w:tcW w:w="670" w:type="pct"/>
            <w:tcBorders>
              <w:left w:val="single" w:color="000000" w:sz="6" w:space="0"/>
              <w:bottom w:val="single" w:color="000000" w:sz="6" w:space="0"/>
              <w:right w:val="single" w:color="000000" w:sz="6" w:space="0"/>
            </w:tcBorders>
            <w:vAlign w:val="center"/>
          </w:tcPr>
          <w:p w14:paraId="032F0102">
            <w:pPr>
              <w:pStyle w:val="22"/>
              <w:snapToGrid w:val="0"/>
              <w:spacing w:line="240" w:lineRule="auto"/>
              <w:rPr>
                <w:sz w:val="24"/>
                <w:szCs w:val="24"/>
              </w:rPr>
            </w:pPr>
            <w:r>
              <w:t>税率与含税</w:t>
            </w:r>
            <w:r>
              <w:rPr>
                <w:sz w:val="24"/>
                <w:szCs w:val="24"/>
              </w:rPr>
              <w:t>总价</w:t>
            </w:r>
          </w:p>
          <w:p w14:paraId="3D46637F">
            <w:pPr>
              <w:pStyle w:val="22"/>
              <w:snapToGrid w:val="0"/>
              <w:spacing w:line="240" w:lineRule="auto"/>
              <w:rPr>
                <w:sz w:val="24"/>
                <w:szCs w:val="24"/>
              </w:rPr>
            </w:pPr>
            <w:r>
              <w:rPr>
                <w:sz w:val="24"/>
                <w:szCs w:val="24"/>
              </w:rPr>
              <w:t>（元）</w:t>
            </w:r>
          </w:p>
        </w:tc>
      </w:tr>
      <w:tr w14:paraId="4D06C510">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21C9F486">
            <w:pPr>
              <w:pStyle w:val="22"/>
              <w:snapToGrid w:val="0"/>
              <w:spacing w:line="240" w:lineRule="auto"/>
              <w:rPr>
                <w:sz w:val="24"/>
                <w:szCs w:val="24"/>
              </w:rPr>
            </w:pPr>
            <w:r>
              <w:rPr>
                <w:sz w:val="24"/>
                <w:szCs w:val="24"/>
              </w:rPr>
              <w:t>1</w:t>
            </w:r>
          </w:p>
        </w:tc>
        <w:tc>
          <w:tcPr>
            <w:tcW w:w="831" w:type="pct"/>
            <w:tcBorders>
              <w:top w:val="single" w:color="000000" w:sz="6" w:space="0"/>
              <w:left w:val="single" w:color="000000" w:sz="6" w:space="0"/>
              <w:bottom w:val="single" w:color="000000" w:sz="6" w:space="0"/>
              <w:right w:val="single" w:color="000000" w:sz="6" w:space="0"/>
            </w:tcBorders>
          </w:tcPr>
          <w:p w14:paraId="5BB676F2">
            <w:pPr>
              <w:pStyle w:val="22"/>
              <w:snapToGrid w:val="0"/>
              <w:spacing w:line="240" w:lineRule="auto"/>
              <w:rPr>
                <w:i/>
                <w:iCs/>
                <w:color w:val="FF0000"/>
                <w:sz w:val="24"/>
                <w:szCs w:val="24"/>
              </w:rPr>
            </w:pPr>
            <w:r>
              <w:rPr>
                <w:i/>
                <w:iCs/>
                <w:color w:val="FF0000"/>
                <w:sz w:val="24"/>
                <w:szCs w:val="24"/>
              </w:rPr>
              <w:t>（若产品未入库本列可先不填，待入库分配ID后，事后补充，并加个双方公章）</w:t>
            </w: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1FDF996">
            <w:pPr>
              <w:pStyle w:val="22"/>
              <w:snapToGrid w:val="0"/>
              <w:spacing w:line="240" w:lineRule="auto"/>
              <w:rPr>
                <w:i/>
                <w:iCs/>
                <w:color w:val="FF0000"/>
                <w:sz w:val="24"/>
                <w:szCs w:val="24"/>
              </w:rPr>
            </w:pPr>
            <w:r>
              <w:rPr>
                <w:i/>
                <w:iCs/>
                <w:color w:val="FF0000"/>
                <w:sz w:val="24"/>
                <w:szCs w:val="24"/>
              </w:rPr>
              <w:t>（产品和服务名称需与已入库的产品和服务名称保持一致）</w:t>
            </w: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75C908A">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521B596">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793FEF7B">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24D334E1">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55A05D99">
            <w:pPr>
              <w:pStyle w:val="22"/>
              <w:snapToGrid w:val="0"/>
              <w:spacing w:line="240" w:lineRule="auto"/>
              <w:rPr>
                <w:i/>
                <w:iCs/>
                <w:color w:val="FF0000"/>
              </w:rPr>
            </w:pPr>
            <w:r>
              <w:rPr>
                <w:i/>
                <w:iCs/>
                <w:color w:val="FF0000"/>
              </w:rPr>
              <w:t>如：6%，</w:t>
            </w:r>
          </w:p>
          <w:p w14:paraId="0433A9D3">
            <w:pPr>
              <w:pStyle w:val="22"/>
              <w:snapToGrid w:val="0"/>
              <w:spacing w:line="240" w:lineRule="auto"/>
              <w:rPr>
                <w:sz w:val="24"/>
                <w:szCs w:val="24"/>
              </w:rPr>
            </w:pPr>
            <w:r>
              <w:rPr>
                <w:i/>
                <w:iCs/>
                <w:color w:val="FF0000"/>
              </w:rPr>
              <w:t>110000元</w:t>
            </w:r>
          </w:p>
        </w:tc>
      </w:tr>
      <w:tr w14:paraId="6B9FBF95">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7C2E69C">
            <w:pPr>
              <w:pStyle w:val="22"/>
              <w:snapToGrid w:val="0"/>
              <w:spacing w:line="240" w:lineRule="auto"/>
              <w:rPr>
                <w:sz w:val="24"/>
                <w:szCs w:val="24"/>
              </w:rPr>
            </w:pPr>
            <w:r>
              <w:rPr>
                <w:sz w:val="24"/>
                <w:szCs w:val="24"/>
              </w:rPr>
              <w:t>2</w:t>
            </w:r>
          </w:p>
        </w:tc>
        <w:tc>
          <w:tcPr>
            <w:tcW w:w="831" w:type="pct"/>
            <w:tcBorders>
              <w:top w:val="single" w:color="000000" w:sz="6" w:space="0"/>
              <w:left w:val="single" w:color="000000" w:sz="6" w:space="0"/>
              <w:bottom w:val="single" w:color="000000" w:sz="6" w:space="0"/>
              <w:right w:val="single" w:color="000000" w:sz="6" w:space="0"/>
            </w:tcBorders>
          </w:tcPr>
          <w:p w14:paraId="2B15A273">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805DCF5">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3FA9247">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ECA573B">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03813712">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F2A6FB4">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6A0C0EC6">
            <w:pPr>
              <w:pStyle w:val="22"/>
              <w:snapToGrid w:val="0"/>
              <w:spacing w:line="240" w:lineRule="auto"/>
              <w:rPr>
                <w:sz w:val="24"/>
                <w:szCs w:val="24"/>
              </w:rPr>
            </w:pPr>
          </w:p>
        </w:tc>
      </w:tr>
      <w:tr w14:paraId="5629271D">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A85A86B">
            <w:pPr>
              <w:pStyle w:val="22"/>
              <w:snapToGrid w:val="0"/>
              <w:spacing w:line="240" w:lineRule="auto"/>
              <w:rPr>
                <w:sz w:val="24"/>
                <w:szCs w:val="24"/>
              </w:rPr>
            </w:pPr>
            <w:r>
              <w:rPr>
                <w:sz w:val="24"/>
                <w:szCs w:val="24"/>
              </w:rPr>
              <w:t>3</w:t>
            </w:r>
          </w:p>
        </w:tc>
        <w:tc>
          <w:tcPr>
            <w:tcW w:w="831" w:type="pct"/>
            <w:tcBorders>
              <w:top w:val="single" w:color="000000" w:sz="6" w:space="0"/>
              <w:left w:val="single" w:color="000000" w:sz="6" w:space="0"/>
              <w:bottom w:val="single" w:color="000000" w:sz="6" w:space="0"/>
              <w:right w:val="single" w:color="000000" w:sz="6" w:space="0"/>
            </w:tcBorders>
          </w:tcPr>
          <w:p w14:paraId="249B034A">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9D9EF5E">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8C0DFE8">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A5AC3A9">
            <w:pPr>
              <w:pStyle w:val="22"/>
              <w:snapToGrid w:val="0"/>
              <w:spacing w:line="240" w:lineRule="auto"/>
              <w:rPr>
                <w:sz w:val="24"/>
                <w:szCs w:val="24"/>
              </w:rPr>
            </w:pPr>
          </w:p>
        </w:tc>
        <w:tc>
          <w:tcPr>
            <w:tcW w:w="393" w:type="pct"/>
            <w:tcBorders>
              <w:top w:val="single" w:color="000000" w:sz="6" w:space="0"/>
              <w:left w:val="single" w:color="000000" w:sz="6" w:space="0"/>
              <w:bottom w:val="single" w:color="000000" w:sz="6" w:space="0"/>
              <w:right w:val="single" w:color="000000" w:sz="6" w:space="0"/>
            </w:tcBorders>
            <w:vAlign w:val="center"/>
          </w:tcPr>
          <w:p w14:paraId="17111851">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5DEA0D0">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48CC06AE">
            <w:pPr>
              <w:pStyle w:val="22"/>
              <w:snapToGrid w:val="0"/>
              <w:spacing w:line="240" w:lineRule="auto"/>
              <w:rPr>
                <w:sz w:val="24"/>
                <w:szCs w:val="24"/>
              </w:rPr>
            </w:pPr>
          </w:p>
        </w:tc>
      </w:tr>
      <w:tr w14:paraId="4D0D11B8">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3733" w:type="pct"/>
            <w:gridSpan w:val="6"/>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3CE5E94">
            <w:pPr>
              <w:pStyle w:val="22"/>
              <w:snapToGrid w:val="0"/>
              <w:spacing w:line="240" w:lineRule="auto"/>
              <w:rPr>
                <w:sz w:val="24"/>
                <w:szCs w:val="24"/>
              </w:rPr>
            </w:pPr>
            <w:r>
              <w:rPr>
                <w:b/>
                <w:bCs/>
              </w:rPr>
              <w:t>合计</w:t>
            </w:r>
          </w:p>
        </w:tc>
        <w:tc>
          <w:tcPr>
            <w:tcW w:w="596" w:type="pct"/>
            <w:tcBorders>
              <w:top w:val="single" w:color="000000" w:sz="6" w:space="0"/>
              <w:left w:val="single" w:color="000000" w:sz="6" w:space="0"/>
              <w:bottom w:val="single" w:color="000000" w:sz="6" w:space="0"/>
              <w:right w:val="single" w:color="000000" w:sz="6" w:space="0"/>
            </w:tcBorders>
          </w:tcPr>
          <w:p w14:paraId="1F0EFB7B">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1CD25B80">
            <w:pPr>
              <w:pStyle w:val="22"/>
              <w:snapToGrid w:val="0"/>
              <w:spacing w:line="240" w:lineRule="auto"/>
              <w:rPr>
                <w:sz w:val="24"/>
                <w:szCs w:val="24"/>
              </w:rPr>
            </w:pPr>
          </w:p>
        </w:tc>
      </w:tr>
    </w:tbl>
    <w:p w14:paraId="7DF10ABD">
      <w:pPr>
        <w:pStyle w:val="2"/>
        <w:ind w:firstLine="560"/>
      </w:pPr>
    </w:p>
    <w:p w14:paraId="2335E787">
      <w:pPr>
        <w:pStyle w:val="5"/>
        <w:ind w:firstLine="560"/>
        <w:rPr>
          <w:b/>
          <w:bCs/>
          <w:i/>
          <w:iCs/>
          <w:color w:val="FF0000"/>
        </w:rPr>
      </w:pPr>
      <w:r>
        <w:rPr>
          <w:rFonts w:hint="eastAsia"/>
        </w:rPr>
        <w:t>1.2技术支持与服务</w:t>
      </w:r>
      <w:r>
        <w:rPr>
          <w:rFonts w:hint="eastAsia"/>
          <w:b/>
          <w:bCs/>
          <w:i/>
          <w:iCs/>
          <w:color w:val="FF0000"/>
        </w:rPr>
        <w:t>（</w:t>
      </w:r>
      <w:r>
        <w:rPr>
          <w:rFonts w:hint="eastAsia"/>
          <w:b/>
          <w:bCs/>
          <w:i/>
          <w:iCs/>
          <w:color w:val="FF0000"/>
          <w:highlight w:val="none"/>
        </w:rPr>
        <w:t>可根据实际情况调整，但需明确改造的实施周期</w:t>
      </w:r>
      <w:r>
        <w:rPr>
          <w:rFonts w:hint="eastAsia"/>
          <w:b/>
          <w:bCs/>
          <w:i/>
          <w:iCs/>
          <w:color w:val="FF0000"/>
        </w:rPr>
        <w:t>）</w:t>
      </w:r>
    </w:p>
    <w:p w14:paraId="65FFEB0D">
      <w:pPr>
        <w:ind w:firstLine="560"/>
        <w:rPr>
          <w:szCs w:val="28"/>
        </w:rPr>
      </w:pPr>
      <w:r>
        <w:rPr>
          <w:rFonts w:hint="eastAsia"/>
          <w:szCs w:val="28"/>
        </w:rPr>
        <w:t>1.2.1项目实施时间为</w:t>
      </w:r>
      <w:r>
        <w:rPr>
          <w:rFonts w:hint="eastAsia"/>
          <w:b/>
          <w:bCs/>
          <w:color w:val="FF0000"/>
          <w:szCs w:val="28"/>
          <w:highlight w:val="none"/>
        </w:rPr>
        <w:t>【202X年X月至202X年X月】</w:t>
      </w:r>
      <w:r>
        <w:rPr>
          <w:rFonts w:hint="eastAsia"/>
          <w:szCs w:val="28"/>
        </w:rPr>
        <w:t>，具体交付时间以项目计划及实际情况为准。乙方自甲方签署终验验收确认书之日起，为甲方免费提供为期12个月的技术支持和服务。</w:t>
      </w:r>
    </w:p>
    <w:p w14:paraId="25E936BA">
      <w:pPr>
        <w:ind w:firstLine="560"/>
        <w:rPr>
          <w:szCs w:val="28"/>
        </w:rPr>
      </w:pPr>
      <w:r>
        <w:rPr>
          <w:rFonts w:hint="eastAsia"/>
          <w:szCs w:val="28"/>
        </w:rPr>
        <w:t>1.2.2乙方提供的技术支持和服务（“技术支持和服务”）的内容包括电话支持、现场服务、设备维修支持、电子邮件支持、因特网支持和提供系统应急策略等内容。</w:t>
      </w:r>
    </w:p>
    <w:p w14:paraId="7EE551B6">
      <w:pPr>
        <w:ind w:firstLine="560"/>
        <w:rPr>
          <w:szCs w:val="28"/>
        </w:rPr>
      </w:pPr>
      <w:r>
        <w:rPr>
          <w:rFonts w:hint="eastAsia"/>
          <w:szCs w:val="28"/>
        </w:rPr>
        <w:t>1.2.3乙方应于合同签订并收到首期款项后</w:t>
      </w:r>
      <w:r>
        <w:rPr>
          <w:rFonts w:hint="eastAsia"/>
          <w:b/>
          <w:bCs/>
          <w:color w:val="FF0000"/>
          <w:szCs w:val="28"/>
          <w:highlight w:val="none"/>
        </w:rPr>
        <w:t>【__】</w:t>
      </w:r>
      <w:r>
        <w:rPr>
          <w:rFonts w:hint="eastAsia"/>
          <w:szCs w:val="28"/>
        </w:rPr>
        <w:t>个工作日内，完成本项目设计、实施方案的制定。</w:t>
      </w:r>
    </w:p>
    <w:p w14:paraId="3E7CB2A5">
      <w:pPr>
        <w:ind w:firstLine="560"/>
        <w:rPr>
          <w:szCs w:val="28"/>
        </w:rPr>
      </w:pPr>
      <w:r>
        <w:rPr>
          <w:rFonts w:hint="eastAsia"/>
          <w:szCs w:val="28"/>
        </w:rPr>
        <w:t>1.2.4因甲方原因造成乙方不能按期完成工作的，经甲方确认后（确认方式包括：书面、邮件、现场负责人签字等），乙方工作期可以顺延。顺延的日期与甲方造成乙方不能正常工作的日期相等。</w:t>
      </w:r>
    </w:p>
    <w:p w14:paraId="50DE43C6">
      <w:pPr>
        <w:ind w:firstLine="560"/>
        <w:rPr>
          <w:szCs w:val="28"/>
        </w:rPr>
      </w:pPr>
      <w:r>
        <w:rPr>
          <w:rFonts w:hint="eastAsia"/>
          <w:szCs w:val="28"/>
        </w:rPr>
        <w:t>1.2.5如甲方变更本合同系统使用人、所有人和硬件所有人、持有人，需提前5个工作日书面通知乙方。</w:t>
      </w:r>
    </w:p>
    <w:p w14:paraId="79DAE8FB">
      <w:pPr>
        <w:pStyle w:val="5"/>
        <w:ind w:firstLine="560"/>
      </w:pPr>
      <w:bookmarkStart w:id="0" w:name="_Toc47457804"/>
      <w:r>
        <w:rPr>
          <w:rFonts w:hint="eastAsia"/>
        </w:rPr>
        <w:t>1.3培训</w:t>
      </w:r>
      <w:bookmarkEnd w:id="0"/>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E28CE28">
      <w:pPr>
        <w:ind w:firstLine="560"/>
        <w:rPr>
          <w:szCs w:val="28"/>
        </w:rPr>
      </w:pPr>
      <w:r>
        <w:rPr>
          <w:rFonts w:hint="eastAsia"/>
          <w:szCs w:val="28"/>
        </w:rPr>
        <w:t>1.3.1培训目的。促使甲方技术人员能够熟练地对项目相关软硬件进行运行、诊断、维护和管理；促使甲方相关业务人员对其使用的应用系统能熟练地操作和使用。</w:t>
      </w:r>
    </w:p>
    <w:p w14:paraId="5E79C0CD">
      <w:pPr>
        <w:ind w:firstLine="560"/>
        <w:rPr>
          <w:szCs w:val="28"/>
        </w:rPr>
      </w:pPr>
      <w:r>
        <w:rPr>
          <w:rFonts w:hint="eastAsia"/>
          <w:szCs w:val="28"/>
        </w:rPr>
        <w:t>1.3.2培训内容。具体培训内容、时间与地点甲乙双方另行商定。</w:t>
      </w:r>
    </w:p>
    <w:p w14:paraId="75A4DF1B">
      <w:pPr>
        <w:pStyle w:val="5"/>
        <w:ind w:firstLine="560"/>
      </w:pPr>
      <w:r>
        <w:rPr>
          <w:rFonts w:hint="eastAsia"/>
        </w:rPr>
        <w:t>1.4 改造</w:t>
      </w:r>
      <w:r>
        <w:rPr>
          <w:rFonts w:hint="eastAsia"/>
          <w:lang w:val="en-US" w:eastAsia="zh-CN"/>
        </w:rPr>
        <w:t>措施及</w:t>
      </w:r>
      <w:r>
        <w:rPr>
          <w:rFonts w:hint="eastAsia"/>
        </w:rPr>
        <w:t>服务目标</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133AF264">
      <w:pPr>
        <w:ind w:firstLine="560"/>
        <w:rPr>
          <w:rFonts w:hint="default" w:eastAsia="仿宋_GB2312"/>
          <w:lang w:val="en-US" w:eastAsia="zh-CN"/>
        </w:rPr>
      </w:pPr>
      <w:r>
        <w:rPr>
          <w:rFonts w:hint="eastAsia"/>
        </w:rPr>
        <w:t xml:space="preserve">1.4.1 </w:t>
      </w:r>
      <w:r>
        <w:rPr>
          <w:rFonts w:hint="eastAsia"/>
          <w:lang w:val="en-US" w:eastAsia="zh-CN"/>
        </w:rPr>
        <w:t>改造措施</w:t>
      </w:r>
    </w:p>
    <w:p w14:paraId="510FF5FC">
      <w:pPr>
        <w:ind w:firstLine="560"/>
      </w:pPr>
      <w:r>
        <w:rPr>
          <w:rFonts w:hint="eastAsia"/>
          <w:lang w:val="en-US" w:eastAsia="zh-CN"/>
        </w:rPr>
        <w:t>1.4.2</w:t>
      </w:r>
      <w:r>
        <w:rPr>
          <w:rFonts w:hint="eastAsia"/>
        </w:rPr>
        <w:t>通过实施本数字化改造，实现__</w:t>
      </w:r>
      <w:r>
        <w:t>______</w:t>
      </w:r>
      <w:r>
        <w:rPr>
          <w:rFonts w:hint="eastAsia"/>
        </w:rPr>
        <w:t xml:space="preserve"> (根据项目改造情况填写，可参考如:提升生产效率、降低能耗、实现数据实时监控等方面)，确保在完成本项目数字化改造后甲方数字化水平达到二级及以上。</w:t>
      </w:r>
    </w:p>
    <w:p w14:paraId="3D1A43B6">
      <w:pPr>
        <w:pStyle w:val="2"/>
        <w:ind w:firstLine="560"/>
      </w:pPr>
    </w:p>
    <w:p w14:paraId="44A55991">
      <w:pPr>
        <w:pStyle w:val="4"/>
        <w:ind w:firstLine="560"/>
        <w:rPr>
          <w:rFonts w:hint="eastAsia"/>
          <w:szCs w:val="28"/>
        </w:rPr>
      </w:pPr>
      <w:r>
        <w:rPr>
          <w:rFonts w:hint="eastAsia"/>
          <w:szCs w:val="28"/>
        </w:rPr>
        <w:t>二、服务费用及支付方式（</w:t>
      </w:r>
      <w:r>
        <w:rPr>
          <w:rFonts w:hint="eastAsia"/>
          <w:b/>
          <w:bCs/>
          <w:i/>
          <w:iCs/>
          <w:color w:val="FF0000"/>
          <w:highlight w:val="none"/>
        </w:rPr>
        <w:t>可根据实际情况调整，但需明确合同总金额，并明确服务产品的金额及非服务产品的金额，且需要明确向合同的乙方单位分别支付的额度和付款方式</w:t>
      </w:r>
      <w:r>
        <w:rPr>
          <w:rFonts w:hint="eastAsia"/>
          <w:szCs w:val="28"/>
        </w:rPr>
        <w:t>）</w:t>
      </w:r>
    </w:p>
    <w:p w14:paraId="1669ED6A">
      <w:pPr>
        <w:pStyle w:val="5"/>
        <w:ind w:firstLine="560"/>
      </w:pPr>
      <w:r>
        <w:rPr>
          <w:rFonts w:hint="eastAsia"/>
        </w:rPr>
        <w:t>2.1服务费用说明</w:t>
      </w:r>
    </w:p>
    <w:p w14:paraId="78C5B7E6">
      <w:pPr>
        <w:ind w:firstLine="560"/>
        <w:rPr>
          <w:szCs w:val="28"/>
          <w:highlight w:val="none"/>
        </w:rPr>
      </w:pPr>
      <w:r>
        <w:rPr>
          <w:szCs w:val="28"/>
          <w:highlight w:val="none"/>
        </w:rPr>
        <w:t>本次采购</w:t>
      </w:r>
      <w:r>
        <w:rPr>
          <w:rFonts w:hint="eastAsia"/>
          <w:szCs w:val="28"/>
          <w:highlight w:val="none"/>
        </w:rPr>
        <w:t>中小企业数字化转型城市试点数字化产品和服务</w:t>
      </w:r>
      <w:r>
        <w:rPr>
          <w:szCs w:val="28"/>
          <w:highlight w:val="none"/>
        </w:rPr>
        <w:t>，</w:t>
      </w:r>
      <w:r>
        <w:rPr>
          <w:rFonts w:hint="eastAsia"/>
          <w:szCs w:val="28"/>
          <w:highlight w:val="none"/>
        </w:rPr>
        <w:t>不</w:t>
      </w:r>
      <w:bookmarkStart w:id="1" w:name="_Hlk196307825"/>
      <w:r>
        <w:rPr>
          <w:rFonts w:hint="eastAsia"/>
          <w:szCs w:val="28"/>
          <w:highlight w:val="none"/>
        </w:rPr>
        <w:t>含税</w:t>
      </w:r>
      <w:r>
        <w:rPr>
          <w:szCs w:val="28"/>
          <w:highlight w:val="none"/>
        </w:rPr>
        <w:t>总金额为</w:t>
      </w:r>
      <w:r>
        <w:rPr>
          <w:rFonts w:hint="eastAsia"/>
          <w:szCs w:val="28"/>
          <w:highlight w:val="none"/>
        </w:rPr>
        <w:t>【______】</w:t>
      </w:r>
      <w:r>
        <w:rPr>
          <w:szCs w:val="28"/>
          <w:highlight w:val="none"/>
        </w:rPr>
        <w:t>元（大写：人民币</w:t>
      </w:r>
      <w:r>
        <w:rPr>
          <w:rFonts w:hint="eastAsia"/>
          <w:szCs w:val="28"/>
          <w:highlight w:val="none"/>
        </w:rPr>
        <w:t>【______】元），</w:t>
      </w:r>
      <w:bookmarkEnd w:id="1"/>
      <w:r>
        <w:rPr>
          <w:rFonts w:hint="eastAsia"/>
          <w:szCs w:val="28"/>
          <w:highlight w:val="none"/>
        </w:rPr>
        <w:t>含税</w:t>
      </w:r>
      <w:r>
        <w:rPr>
          <w:szCs w:val="28"/>
          <w:highlight w:val="none"/>
        </w:rPr>
        <w:t>总金额为</w:t>
      </w:r>
      <w:r>
        <w:rPr>
          <w:rFonts w:hint="eastAsia"/>
          <w:szCs w:val="28"/>
          <w:highlight w:val="none"/>
        </w:rPr>
        <w:t>【______】</w:t>
      </w:r>
      <w:r>
        <w:rPr>
          <w:szCs w:val="28"/>
          <w:highlight w:val="none"/>
        </w:rPr>
        <w:t>元（大写：人民币</w:t>
      </w:r>
      <w:r>
        <w:rPr>
          <w:rFonts w:hint="eastAsia"/>
          <w:szCs w:val="28"/>
          <w:highlight w:val="none"/>
        </w:rPr>
        <w:t>【______】元）。（本合同金额除特殊声明外，均指含税金额。）</w:t>
      </w:r>
    </w:p>
    <w:p w14:paraId="542CDBD4">
      <w:pPr>
        <w:pStyle w:val="5"/>
        <w:ind w:firstLine="560"/>
        <w:rPr>
          <w:color w:val="FF0000"/>
        </w:rPr>
      </w:pPr>
      <w:r>
        <w:rPr>
          <w:rFonts w:hint="eastAsia"/>
        </w:rPr>
        <w:t>2.2支付方式</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7FA35CC">
      <w:pPr>
        <w:ind w:firstLine="560"/>
        <w:rPr>
          <w:szCs w:val="28"/>
        </w:rPr>
      </w:pPr>
      <w:r>
        <w:rPr>
          <w:rFonts w:hint="eastAsia"/>
          <w:szCs w:val="28"/>
        </w:rPr>
        <w:t>2.2.1肇庆市中小企业数字化改造合同费用共分X期支付：</w:t>
      </w:r>
    </w:p>
    <w:p w14:paraId="34EEAE86">
      <w:pPr>
        <w:ind w:firstLine="560"/>
        <w:rPr>
          <w:szCs w:val="28"/>
          <w:highlight w:val="none"/>
        </w:rPr>
      </w:pPr>
      <w:r>
        <w:rPr>
          <w:rFonts w:hint="eastAsia"/>
          <w:szCs w:val="28"/>
          <w:highlight w:val="none"/>
        </w:rPr>
        <w:t>第一期：本合同正式签订后，甲方应在收到乙方____________提供的对应金额的增值税专用发票后5个工作日内向乙方____________指定账户支付【___%】的合同含税总金额，即【________】元（</w:t>
      </w:r>
      <w:r>
        <w:rPr>
          <w:szCs w:val="28"/>
          <w:highlight w:val="none"/>
        </w:rPr>
        <w:t>大写：人民币</w:t>
      </w:r>
      <w:r>
        <w:rPr>
          <w:rFonts w:hint="eastAsia"/>
          <w:szCs w:val="28"/>
          <w:highlight w:val="none"/>
        </w:rPr>
        <w:t>【______】）。</w:t>
      </w:r>
    </w:p>
    <w:p w14:paraId="43AA153C">
      <w:pPr>
        <w:ind w:firstLine="560"/>
        <w:rPr>
          <w:szCs w:val="28"/>
          <w:highlight w:val="none"/>
        </w:rPr>
      </w:pPr>
      <w:r>
        <w:rPr>
          <w:rFonts w:hint="eastAsia"/>
          <w:szCs w:val="28"/>
          <w:highlight w:val="none"/>
        </w:rPr>
        <w:t>第二期：本项目验收合格，并由双方签署项目验收确认书后，甲方应在收到乙方____________提供的对应金额的增值税专用发票后5个工作日内向乙方____________指定账户支付【___%】的合同含税总金额，即【________】元（</w:t>
      </w:r>
      <w:r>
        <w:rPr>
          <w:szCs w:val="28"/>
          <w:highlight w:val="none"/>
        </w:rPr>
        <w:t>大写：人民币</w:t>
      </w:r>
      <w:r>
        <w:rPr>
          <w:rFonts w:hint="eastAsia"/>
          <w:szCs w:val="28"/>
          <w:highlight w:val="none"/>
        </w:rPr>
        <w:t>【______】）。</w:t>
      </w:r>
    </w:p>
    <w:p w14:paraId="6EFD6E5E">
      <w:pPr>
        <w:ind w:firstLine="560"/>
        <w:rPr>
          <w:highlight w:val="none"/>
        </w:rPr>
      </w:pPr>
      <w:r>
        <w:rPr>
          <w:rFonts w:hint="eastAsia"/>
          <w:highlight w:val="none"/>
        </w:rPr>
        <w:t>2.3本项目实施过程中，若甲方中途变更方案或发生其他服务的调整变化以及由此引起的相应费用的变化应经双方另行协商一致后方可执行。</w:t>
      </w:r>
    </w:p>
    <w:p w14:paraId="0B80089C">
      <w:pPr>
        <w:ind w:firstLine="560"/>
      </w:pPr>
    </w:p>
    <w:p w14:paraId="49D6F0E8">
      <w:pPr>
        <w:pStyle w:val="4"/>
        <w:ind w:firstLine="560"/>
        <w:rPr>
          <w:rFonts w:ascii="Times New Roman" w:hAnsi="Times New Roman" w:eastAsia="仿宋_GB2312"/>
          <w:color w:val="FF0000"/>
          <w:kern w:val="2"/>
          <w:szCs w:val="28"/>
        </w:rPr>
      </w:pPr>
      <w:r>
        <w:rPr>
          <w:rFonts w:hint="eastAsia"/>
        </w:rPr>
        <w:t>三、双方权责</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5E4E2E0">
      <w:pPr>
        <w:pStyle w:val="5"/>
        <w:ind w:firstLine="560"/>
      </w:pPr>
      <w:r>
        <w:rPr>
          <w:rFonts w:hint="eastAsia"/>
        </w:rPr>
        <w:t>3.1甲方权责</w:t>
      </w:r>
    </w:p>
    <w:p w14:paraId="48E0891C">
      <w:pPr>
        <w:ind w:firstLine="560"/>
      </w:pPr>
      <w:r>
        <w:rPr>
          <w:rFonts w:hint="eastAsia"/>
        </w:rPr>
        <w:t>3.1.1甲方可在合同约定项目中获得乙方提供的专业服务，并可对项目的服务全程进行监督。</w:t>
      </w:r>
    </w:p>
    <w:p w14:paraId="68F8D9ED">
      <w:pPr>
        <w:ind w:firstLine="560"/>
      </w:pPr>
      <w:r>
        <w:rPr>
          <w:rFonts w:hint="eastAsia"/>
        </w:rPr>
        <w:t>3.1.2为乙方的工作提供必备的条件，为本合同项下的服务实施提供物质保障。</w:t>
      </w:r>
    </w:p>
    <w:p w14:paraId="2DCD4260">
      <w:pPr>
        <w:ind w:firstLine="560"/>
      </w:pPr>
      <w:r>
        <w:rPr>
          <w:rFonts w:hint="eastAsia"/>
        </w:rPr>
        <w:t>3.1.3向乙方提供本项目所需的各种资料、数据、表格或系统要求，及时</w:t>
      </w:r>
      <w:r>
        <w:t>反馈意见及查收审核</w:t>
      </w:r>
      <w:r>
        <w:rPr>
          <w:rFonts w:hint="eastAsia"/>
        </w:rPr>
        <w:t>。</w:t>
      </w:r>
    </w:p>
    <w:p w14:paraId="36781838">
      <w:pPr>
        <w:ind w:firstLine="560"/>
      </w:pPr>
      <w:r>
        <w:rPr>
          <w:rFonts w:hint="eastAsia"/>
        </w:rPr>
        <w:t>3.1.4指派专人及时参与本项目相关工作。</w:t>
      </w:r>
    </w:p>
    <w:p w14:paraId="3845F0CA">
      <w:pPr>
        <w:ind w:firstLine="560"/>
      </w:pPr>
      <w:r>
        <w:rPr>
          <w:rFonts w:hint="eastAsia"/>
        </w:rPr>
        <w:t>3.1.5甲方应按照合同所约定的时间和方式向乙方支付技术服务费用。</w:t>
      </w:r>
    </w:p>
    <w:p w14:paraId="6E33440E">
      <w:pPr>
        <w:pStyle w:val="5"/>
        <w:ind w:firstLine="560"/>
      </w:pPr>
      <w:r>
        <w:rPr>
          <w:rFonts w:hint="eastAsia"/>
        </w:rPr>
        <w:t>3.2乙方权责</w:t>
      </w:r>
    </w:p>
    <w:p w14:paraId="3FC6C2A6">
      <w:pPr>
        <w:ind w:firstLine="560"/>
      </w:pPr>
      <w:r>
        <w:rPr>
          <w:rFonts w:hint="eastAsia"/>
        </w:rPr>
        <w:t>3.2.1乙方具备合法经营资格，并完全有能力落实项目细则，履行项目义务，需以熟练、专业的方式和稳定的专业团队完成服务，以及其提供的一切产品符合本合同约定的要求。</w:t>
      </w:r>
    </w:p>
    <w:p w14:paraId="472633FE">
      <w:pPr>
        <w:ind w:firstLine="560"/>
      </w:pPr>
      <w:r>
        <w:rPr>
          <w:rFonts w:hint="eastAsia"/>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1FA58160">
      <w:pPr>
        <w:ind w:firstLine="560"/>
      </w:pPr>
      <w:r>
        <w:rPr>
          <w:rFonts w:hint="eastAsia"/>
        </w:rPr>
        <w:t>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w:t>
      </w:r>
    </w:p>
    <w:p w14:paraId="2B60FB25">
      <w:pPr>
        <w:pStyle w:val="2"/>
        <w:ind w:firstLine="560"/>
      </w:pPr>
      <w:r>
        <w:rPr>
          <w:rFonts w:hint="eastAsia"/>
        </w:rPr>
        <w:t>3.2.4乙方负责做好制造业中小企业数字化改造的整体规划，开展改造全过程管理，有序推进改造项目实施，对改造项目的真实性、合规性、实施效果负责，确保数字化产品价格公允，配合做好审计、监督检查、绩效评价等工作。</w:t>
      </w:r>
    </w:p>
    <w:p w14:paraId="16C2C0B6">
      <w:pPr>
        <w:spacing w:before="120" w:line="520" w:lineRule="exact"/>
        <w:ind w:firstLine="560"/>
        <w:rPr>
          <w:rFonts w:hint="eastAsia" w:ascii="仿宋_GB2312" w:hAnsi="仿宋_GB2312" w:cs="仿宋_GB2312"/>
        </w:rPr>
      </w:pPr>
      <w:r>
        <w:rPr>
          <w:rFonts w:hint="eastAsia" w:ascii="Times New Roman" w:hAnsi="Times New Roman" w:cs="Times New Roman"/>
        </w:rPr>
        <w:t>3.2.5</w:t>
      </w:r>
      <w:r>
        <w:rPr>
          <w:rFonts w:hint="eastAsia" w:cs="Times New Roman"/>
        </w:rPr>
        <w:t xml:space="preserve"> </w:t>
      </w:r>
      <w:r>
        <w:rPr>
          <w:rFonts w:hint="eastAsia" w:ascii="仿宋_GB2312" w:hAnsi="仿宋_GB2312" w:cs="仿宋_GB2312"/>
        </w:rPr>
        <w:t>乙方按照省市中小企业数字化转型城市试点的相关工作要求，</w:t>
      </w:r>
      <w:bookmarkStart w:id="2" w:name="OLE_LINK2"/>
      <w:r>
        <w:rPr>
          <w:rFonts w:hint="eastAsia" w:ascii="仿宋_GB2312" w:hAnsi="仿宋_GB2312" w:cs="仿宋_GB2312"/>
        </w:rPr>
        <w:t>确保在完成本项目数字化改造后甲方数字化水平达到二级及以上。</w:t>
      </w:r>
      <w:bookmarkEnd w:id="2"/>
    </w:p>
    <w:p w14:paraId="428F87EB">
      <w:pPr>
        <w:pStyle w:val="4"/>
        <w:ind w:firstLine="560"/>
        <w:rPr>
          <w:rFonts w:hint="eastAsia"/>
        </w:rPr>
      </w:pPr>
      <w:r>
        <w:rPr>
          <w:rFonts w:hint="eastAsia"/>
        </w:rPr>
        <w:t>四、项目验收</w:t>
      </w:r>
      <w:r>
        <w:rPr>
          <w:rFonts w:hint="eastAsia"/>
          <w:b/>
          <w:bCs/>
          <w:i/>
          <w:iCs/>
          <w:color w:val="FF0000"/>
          <w:highlight w:val="none"/>
        </w:rPr>
        <w:t>（可根据实际情况调整，但需有阶段性验收或者是全合同验收的相关佐证材料，后续将作为申请后项补助的依据）</w:t>
      </w:r>
    </w:p>
    <w:p w14:paraId="175E152B">
      <w:pPr>
        <w:ind w:firstLine="560"/>
      </w:pPr>
      <w:r>
        <w:rPr>
          <w:rFonts w:hint="eastAsia"/>
        </w:rPr>
        <w:t>4.1甲方接到乙方关于本项目验收书面申请后，应在5天内指派技术人员和代表与乙方共同进行验收测试，经测试符合约定的验收测试标准，则由甲乙双方签署项目验收确认书。</w:t>
      </w:r>
    </w:p>
    <w:p w14:paraId="0F5EE173">
      <w:pPr>
        <w:ind w:firstLine="560"/>
      </w:pPr>
      <w:r>
        <w:rPr>
          <w:rFonts w:hint="eastAsia"/>
        </w:rPr>
        <w:t>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双方视同验收完毕。如双方对验收结果有异议，可聘请第三方机构鉴定，鉴定费用甲乙双方另行协商。</w:t>
      </w:r>
    </w:p>
    <w:p w14:paraId="45FBAF8D">
      <w:pPr>
        <w:ind w:firstLine="560"/>
      </w:pPr>
      <w:r>
        <w:rPr>
          <w:rFonts w:hint="eastAsia"/>
        </w:rPr>
        <w:t>4.3因甲方要求改变设计方案或其他原因导致工期延误的，经甲方书面确认，工期应按照双方确认的延误期间作相应顺延。如产生项目外的费用，经双方协商可另行签订补充协议。</w:t>
      </w:r>
    </w:p>
    <w:p w14:paraId="638A8598">
      <w:pPr>
        <w:ind w:firstLine="560"/>
      </w:pPr>
    </w:p>
    <w:p w14:paraId="5433FC19">
      <w:pPr>
        <w:pStyle w:val="4"/>
        <w:ind w:firstLine="560"/>
        <w:rPr>
          <w:rFonts w:hint="eastAsia"/>
        </w:rPr>
      </w:pPr>
      <w:r>
        <w:rPr>
          <w:rFonts w:hint="eastAsia"/>
        </w:rPr>
        <w:t>五、保密条款</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695B29CA">
      <w:pPr>
        <w:ind w:firstLine="560"/>
      </w:pPr>
      <w:r>
        <w:rPr>
          <w:rFonts w:hint="eastAsia"/>
        </w:rPr>
        <w:t>5.1双方洽谈、对接、签署和履行本合同而获得的对方或涉第三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三方披露，根据法律、法规规定强制披露的除外。</w:t>
      </w:r>
    </w:p>
    <w:p w14:paraId="695F1AFF">
      <w:pPr>
        <w:ind w:firstLine="560"/>
      </w:pPr>
      <w:r>
        <w:rPr>
          <w:rFonts w:hint="eastAsia"/>
        </w:rPr>
        <w:t>5.2无论本合同是否变更、解除、终止，上述的保密条款持续有效直至甲、乙双方或涉第三方宣布解密或保密信息实际上已合法公开。如违反上述保密条款第一款的一方，另一方有权单方解除本合同，违约方需支付违约责任导致的直接损失及本合同金额</w:t>
      </w:r>
      <w:r>
        <w:rPr>
          <w:rFonts w:hint="eastAsia"/>
          <w:highlight w:val="none"/>
        </w:rPr>
        <w:t>【__%】</w:t>
      </w:r>
      <w:r>
        <w:rPr>
          <w:rFonts w:hint="eastAsia"/>
        </w:rPr>
        <w:t>的违约金。</w:t>
      </w:r>
    </w:p>
    <w:p w14:paraId="009BA911">
      <w:pPr>
        <w:pStyle w:val="28"/>
        <w:widowControl/>
        <w:overflowPunct w:val="0"/>
        <w:topLinePunct/>
        <w:autoSpaceDE w:val="0"/>
        <w:autoSpaceDN w:val="0"/>
        <w:adjustRightInd w:val="0"/>
        <w:spacing w:line="500" w:lineRule="exact"/>
        <w:ind w:firstLine="560"/>
        <w:jc w:val="left"/>
        <w:textAlignment w:val="baseline"/>
        <w:rPr>
          <w:rFonts w:hint="eastAsia" w:ascii="仿宋_GB2312" w:hAnsi="仿宋_GB2312" w:eastAsia="仿宋_GB2312" w:cs="仿宋_GB2312"/>
          <w:color w:val="000000" w:themeColor="text1"/>
          <w:szCs w:val="28"/>
          <w:lang w:eastAsia="zh-CN"/>
          <w14:textFill>
            <w14:solidFill>
              <w14:schemeClr w14:val="tx1"/>
            </w14:solidFill>
          </w14:textFill>
        </w:rPr>
      </w:pPr>
    </w:p>
    <w:p w14:paraId="6EB1B163">
      <w:pPr>
        <w:pStyle w:val="4"/>
        <w:ind w:firstLine="560"/>
        <w:rPr>
          <w:rFonts w:hint="eastAsia"/>
        </w:rPr>
      </w:pPr>
      <w:r>
        <w:rPr>
          <w:rFonts w:hint="eastAsia"/>
        </w:rPr>
        <w:t>六、违约责任</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31EF165B">
      <w:pPr>
        <w:ind w:firstLine="560"/>
      </w:pPr>
      <w:r>
        <w:rPr>
          <w:rFonts w:hint="eastAsia"/>
        </w:rPr>
        <w:t>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XX%作为违约金，最多不能超过合同总金额的XX%。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w:t>
      </w:r>
    </w:p>
    <w:p w14:paraId="3C397BF2">
      <w:pPr>
        <w:ind w:firstLine="560"/>
      </w:pPr>
      <w:r>
        <w:rPr>
          <w:rFonts w:hint="eastAsia"/>
        </w:rPr>
        <w:t>6.2甲方逾期付款的，除应继续履行付款义务外，逾期每7日向乙方支付合同总金额的XX%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0454D96C">
      <w:pPr>
        <w:ind w:firstLine="560"/>
      </w:pPr>
      <w:r>
        <w:rPr>
          <w:rFonts w:hint="eastAsia"/>
        </w:rPr>
        <w:t>6.3任何一方没有充分、及时履行义务的，应当承担违约责任，给对方造成损失的，守约方有权要求违约方支付违约责任导致的一切经济损失。在任何情形下，甲、乙双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方向甲方赔偿费不超过甲方向乙方已支付的项目费用总额，乙方对于超出上述费用以外的金额，不承担任何损失赔偿责任。</w:t>
      </w:r>
    </w:p>
    <w:p w14:paraId="4625A3EE">
      <w:pPr>
        <w:pStyle w:val="2"/>
        <w:spacing w:line="500" w:lineRule="exact"/>
        <w:ind w:firstLine="560"/>
        <w:rPr>
          <w:rFonts w:hint="eastAsia" w:ascii="仿宋_GB2312" w:hAnsi="仿宋_GB2312" w:cs="仿宋_GB2312"/>
          <w:szCs w:val="28"/>
        </w:rPr>
      </w:pPr>
    </w:p>
    <w:p w14:paraId="2D0EB4EF">
      <w:pPr>
        <w:pStyle w:val="4"/>
        <w:ind w:firstLine="560"/>
        <w:rPr>
          <w:rFonts w:ascii="Times New Roman" w:hAnsi="Times New Roman" w:eastAsia="仿宋_GB2312"/>
          <w:color w:val="FF0000"/>
          <w:kern w:val="2"/>
          <w:szCs w:val="28"/>
        </w:rPr>
      </w:pPr>
      <w:r>
        <w:rPr>
          <w:rFonts w:hint="eastAsia"/>
        </w:rPr>
        <w:t>七</w:t>
      </w:r>
      <w:bookmarkStart w:id="3" w:name="_Toc47457808"/>
      <w:r>
        <w:rPr>
          <w:rFonts w:hint="eastAsia"/>
        </w:rPr>
        <w:t>、权利归属条款</w:t>
      </w:r>
      <w:bookmarkEnd w:id="3"/>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283FF5A4">
      <w:pPr>
        <w:ind w:firstLine="560"/>
      </w:pPr>
      <w:r>
        <w:rPr>
          <w:rFonts w:hint="eastAsia"/>
        </w:rPr>
        <w:t>7.1本合同甲方委托乙方在技术服务中完成的技术成果的所有权益，包括但不限于知识产权及所有权，属于乙方。</w:t>
      </w:r>
    </w:p>
    <w:p w14:paraId="38BF4CA0">
      <w:pPr>
        <w:ind w:firstLine="560"/>
      </w:pPr>
      <w:r>
        <w:rPr>
          <w:rFonts w:hint="eastAsia"/>
        </w:rPr>
        <w:t>7.2乙方按照本合同约定在履行系统维护和技术服务的过程中，利用甲方提供的相关资料和工作条件完成的新技术成果的所有权益，包括但不限于知识产权及所有权，属于乙方。</w:t>
      </w:r>
    </w:p>
    <w:p w14:paraId="1DEB6ADF">
      <w:pPr>
        <w:ind w:firstLine="560"/>
      </w:pPr>
      <w:r>
        <w:rPr>
          <w:rFonts w:hint="eastAsia"/>
        </w:rPr>
        <w:t>7.3在履行本合同期间，甲乙双方只能在本合同约定的范围内，经对方许可后，适当地使用对方的企业名称、商标、商号、品牌、域名和网站，双方应当尊重各自的知识产权，不得随意改变或添加，更不得用于其他业务内容或经营目的。</w:t>
      </w:r>
    </w:p>
    <w:p w14:paraId="6B6FB132">
      <w:pPr>
        <w:ind w:firstLine="560"/>
      </w:pPr>
      <w:r>
        <w:rPr>
          <w:rFonts w:hint="eastAsia"/>
        </w:rPr>
        <w:t>7.4双方确定，甲方有权利用乙方按照本合同约定提供的研究开发成果，进行后续改进，由此产生的具有实质性或创造性技术进步特征的新的技术成果，归甲方所有，经甲方同意后，乙方有权使用并实施。</w:t>
      </w:r>
    </w:p>
    <w:p w14:paraId="36EDB03E">
      <w:pPr>
        <w:ind w:firstLine="560"/>
      </w:pPr>
      <w:r>
        <w:rPr>
          <w:rFonts w:hint="eastAsia"/>
        </w:rPr>
        <w:t>7.5双方确定，乙方有权在完成本合同约定的研究开发工作后，利用该研究开发成果进行后续改进。由此产生的具有实质性或创造性技术进步特征的新的技术成果，归乙方所有，经乙方同意后，甲方有权使用并实施。</w:t>
      </w:r>
    </w:p>
    <w:p w14:paraId="578F15B6">
      <w:pPr>
        <w:ind w:firstLine="560"/>
        <w:rPr>
          <w:rFonts w:hint="eastAsia" w:ascii="仿宋_GB2312" w:hAnsi="仿宋_GB2312" w:cs="仿宋_GB2312"/>
          <w:snapToGrid w:val="0"/>
          <w:color w:val="000000" w:themeColor="text1"/>
          <w:szCs w:val="28"/>
          <w14:textFill>
            <w14:solidFill>
              <w14:schemeClr w14:val="tx1"/>
            </w14:solidFill>
          </w14:textFill>
        </w:rPr>
      </w:pPr>
    </w:p>
    <w:p w14:paraId="2740C322">
      <w:pPr>
        <w:pStyle w:val="4"/>
        <w:ind w:firstLine="560"/>
        <w:rPr>
          <w:rFonts w:hint="eastAsia"/>
        </w:rPr>
      </w:pPr>
      <w:r>
        <w:rPr>
          <w:rFonts w:hint="eastAsia"/>
        </w:rPr>
        <w:t>八、合同的变更、解除、终止</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7A8AA4EC">
      <w:pPr>
        <w:ind w:firstLine="560"/>
      </w:pPr>
      <w:r>
        <w:rPr>
          <w:rFonts w:hint="eastAsia"/>
        </w:rPr>
        <w:t>8.1合作中存在欺诈或故意隐瞒重要事实的行为，另一方有权单方解除合同。</w:t>
      </w:r>
    </w:p>
    <w:p w14:paraId="33E5ED11">
      <w:pPr>
        <w:ind w:firstLine="560"/>
      </w:pPr>
      <w:r>
        <w:rPr>
          <w:rFonts w:hint="eastAsia"/>
        </w:rPr>
        <w:t>8.2本合同直至双方权利、义务均履行完毕时终止，所有根据其性质应当继续有效的条款在本合同终止后应继续有效。</w:t>
      </w:r>
    </w:p>
    <w:p w14:paraId="16C47E6B">
      <w:pPr>
        <w:ind w:firstLine="560"/>
        <w:rPr>
          <w:lang w:val="zh-CN"/>
        </w:rPr>
      </w:pPr>
      <w:r>
        <w:rPr>
          <w:rFonts w:hint="eastAsia"/>
        </w:rPr>
        <w:t>8.3</w:t>
      </w:r>
      <w:r>
        <w:rPr>
          <w:rFonts w:hint="eastAsia"/>
          <w:lang w:val="zh-CN"/>
        </w:rPr>
        <w:t>除非以书面形式对本</w:t>
      </w:r>
      <w:r>
        <w:rPr>
          <w:rFonts w:hint="eastAsia"/>
        </w:rPr>
        <w:t>合同</w:t>
      </w:r>
      <w:r>
        <w:rPr>
          <w:rFonts w:hint="eastAsia"/>
          <w:lang w:val="zh-CN"/>
        </w:rPr>
        <w:t>进行变更或修改</w:t>
      </w:r>
      <w:r>
        <w:rPr>
          <w:rFonts w:hint="eastAsia"/>
        </w:rPr>
        <w:t>，</w:t>
      </w:r>
      <w:r>
        <w:rPr>
          <w:rFonts w:hint="eastAsia"/>
          <w:lang w:val="zh-CN"/>
        </w:rPr>
        <w:t>且由双方的</w:t>
      </w:r>
      <w:r>
        <w:rPr>
          <w:rFonts w:hint="eastAsia"/>
        </w:rPr>
        <w:t>法人代表或</w:t>
      </w:r>
      <w:r>
        <w:rPr>
          <w:rFonts w:hint="eastAsia"/>
          <w:lang w:val="zh-CN"/>
        </w:rPr>
        <w:t>授权代表签署</w:t>
      </w:r>
      <w:r>
        <w:rPr>
          <w:rFonts w:hint="eastAsia"/>
        </w:rPr>
        <w:t>，</w:t>
      </w:r>
      <w:r>
        <w:rPr>
          <w:rFonts w:hint="eastAsia"/>
          <w:lang w:val="zh-CN"/>
        </w:rPr>
        <w:t>否则此类变更或修改对双方均无约束力。</w:t>
      </w:r>
    </w:p>
    <w:p w14:paraId="0B328F2A">
      <w:pPr>
        <w:ind w:firstLine="560"/>
      </w:pPr>
      <w:r>
        <w:rPr>
          <w:rFonts w:hint="eastAsia"/>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2DAAEBE4">
      <w:pPr>
        <w:ind w:firstLine="560"/>
      </w:pPr>
      <w:r>
        <w:rPr>
          <w:rFonts w:hint="eastAsia"/>
        </w:rPr>
        <w:t>不可抗力事件发生后，甲方和乙方应当积极寻求以合理的方式履行本合同。如不可抗力无法消除，致使合同目的无法实现的，双方均有权解除合同，且互不承担因不可抗力产生的违约责任。</w:t>
      </w:r>
    </w:p>
    <w:p w14:paraId="1128550F">
      <w:pPr>
        <w:ind w:firstLine="560"/>
      </w:pPr>
    </w:p>
    <w:p w14:paraId="5353E203">
      <w:pPr>
        <w:pStyle w:val="4"/>
        <w:ind w:firstLine="560"/>
        <w:rPr>
          <w:rFonts w:hint="eastAsia"/>
        </w:rPr>
      </w:pPr>
      <w:r>
        <w:rPr>
          <w:rFonts w:hint="eastAsia"/>
        </w:rPr>
        <w:t>九、法律争议和解决</w:t>
      </w:r>
      <w:r>
        <w:rPr>
          <w:rFonts w:hint="eastAsia"/>
          <w:b/>
          <w:bCs/>
          <w:i/>
          <w:iCs/>
          <w:color w:val="FF0000"/>
        </w:rPr>
        <w:t>（</w:t>
      </w:r>
      <w:r>
        <w:rPr>
          <w:rFonts w:hint="eastAsia"/>
          <w:b/>
          <w:bCs/>
          <w:i/>
          <w:iCs/>
          <w:color w:val="FF0000"/>
          <w:highlight w:val="none"/>
        </w:rPr>
        <w:t>可根据实际情况调整</w:t>
      </w:r>
      <w:r>
        <w:rPr>
          <w:rFonts w:hint="eastAsia"/>
          <w:b/>
          <w:bCs/>
          <w:i/>
          <w:iCs/>
          <w:color w:val="FF0000"/>
        </w:rPr>
        <w:t>）</w:t>
      </w:r>
    </w:p>
    <w:p w14:paraId="54126475">
      <w:pPr>
        <w:ind w:firstLine="560"/>
      </w:pPr>
      <w:r>
        <w:rPr>
          <w:rFonts w:hint="eastAsia"/>
        </w:rPr>
        <w:t>9.1本合同适用中华人民共和国（不含港澳台地区）相关法律。</w:t>
      </w:r>
    </w:p>
    <w:p w14:paraId="60A4AE66">
      <w:pPr>
        <w:ind w:firstLine="560"/>
      </w:pPr>
      <w:r>
        <w:rPr>
          <w:rFonts w:hint="eastAsia"/>
        </w:rPr>
        <w:t>9.2所有因本合同引起的或与本合同有关的任何争议将通过双方友好协商解决。如果双方不能通过友好协商解决争议，任何一方均有权向乙方所在地有管辖权的人民法院提起诉讼。</w:t>
      </w:r>
    </w:p>
    <w:p w14:paraId="28C36D5A">
      <w:pPr>
        <w:ind w:firstLine="560"/>
      </w:pPr>
    </w:p>
    <w:p w14:paraId="6C46D78E">
      <w:pPr>
        <w:pStyle w:val="4"/>
        <w:ind w:firstLine="560"/>
        <w:rPr>
          <w:rFonts w:hint="eastAsia"/>
        </w:rPr>
      </w:pPr>
      <w:r>
        <w:rPr>
          <w:rFonts w:hint="eastAsia"/>
        </w:rPr>
        <w:t>十、生效及其他</w:t>
      </w:r>
      <w:r>
        <w:rPr>
          <w:rFonts w:hint="eastAsia"/>
          <w:b/>
          <w:bCs/>
          <w:i/>
          <w:iCs/>
          <w:color w:val="FF0000"/>
          <w:highlight w:val="none"/>
        </w:rPr>
        <w:t>（可根据实际情况调整，但需确定生效的</w:t>
      </w:r>
      <w:bookmarkStart w:id="7" w:name="_GoBack"/>
      <w:bookmarkEnd w:id="7"/>
      <w:r>
        <w:rPr>
          <w:rFonts w:hint="eastAsia"/>
          <w:b/>
          <w:bCs/>
          <w:i/>
          <w:iCs/>
          <w:color w:val="FF0000"/>
          <w:highlight w:val="none"/>
        </w:rPr>
        <w:t>条件）</w:t>
      </w:r>
    </w:p>
    <w:p w14:paraId="74C855D3">
      <w:pPr>
        <w:ind w:firstLine="560"/>
      </w:pPr>
      <w:r>
        <w:rPr>
          <w:rFonts w:hint="eastAsia"/>
        </w:rPr>
        <w:t>10.1本合同由双方法定代表人或授权代表签字并加盖公章或合同专用章之日起生效。</w:t>
      </w:r>
    </w:p>
    <w:p w14:paraId="44916794">
      <w:pPr>
        <w:ind w:firstLine="560"/>
      </w:pPr>
      <w:r>
        <w:rPr>
          <w:rFonts w:hint="eastAsia"/>
        </w:rPr>
        <w:t>10.2对合同内容做出的任何修改和补充应为书面形式，由双方法定代表人或授权代表签字并加盖公章或合同专用章后成为合同不可分割的部分。</w:t>
      </w:r>
    </w:p>
    <w:p w14:paraId="193F7036">
      <w:pPr>
        <w:ind w:firstLine="560"/>
      </w:pPr>
      <w:r>
        <w:rPr>
          <w:rFonts w:hint="eastAsia"/>
        </w:rPr>
        <w:t>10.3任何与本合同相关但未在合同中明确规定的事项将由双方友好协商予以解决。</w:t>
      </w:r>
    </w:p>
    <w:p w14:paraId="31C07A1F">
      <w:pPr>
        <w:ind w:firstLine="560"/>
      </w:pPr>
      <w:r>
        <w:rPr>
          <w:rFonts w:hint="eastAsia"/>
        </w:rPr>
        <w:t>10.4甲方、乙方因执行本合同或与本合同有关的一切的通知都必须按照本合同中的地址，以书面信函形式或甲方与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4019BB12">
      <w:pPr>
        <w:ind w:firstLine="560"/>
      </w:pPr>
      <w:r>
        <w:rPr>
          <w:rFonts w:hint="eastAsia"/>
        </w:rPr>
        <w:t>10.5乙方应积极协助甲方向市工信局申请中小企业数字化改造项目奖补资金。</w:t>
      </w:r>
    </w:p>
    <w:p w14:paraId="362A8A24">
      <w:pPr>
        <w:ind w:firstLine="560"/>
      </w:pPr>
      <w:r>
        <w:rPr>
          <w:rFonts w:hint="eastAsia"/>
        </w:rPr>
        <w:t>10.6</w:t>
      </w:r>
      <w:r>
        <w:rPr>
          <w:rFonts w:hint="eastAsia"/>
          <w:highlight w:val="none"/>
        </w:rPr>
        <w:t>本合同一式</w:t>
      </w:r>
      <w:r>
        <w:rPr>
          <w:rFonts w:hint="eastAsia"/>
          <w:highlight w:val="none"/>
          <w:u w:val="single"/>
        </w:rPr>
        <w:t>肆</w:t>
      </w:r>
      <w:r>
        <w:rPr>
          <w:rFonts w:hint="eastAsia"/>
          <w:highlight w:val="none"/>
        </w:rPr>
        <w:t>份，甲方持</w:t>
      </w:r>
      <w:r>
        <w:rPr>
          <w:rFonts w:hint="eastAsia"/>
          <w:highlight w:val="none"/>
          <w:u w:val="single"/>
        </w:rPr>
        <w:t>贰</w:t>
      </w:r>
      <w:r>
        <w:rPr>
          <w:rFonts w:hint="eastAsia"/>
          <w:highlight w:val="none"/>
        </w:rPr>
        <w:t>份，乙方持</w:t>
      </w:r>
      <w:r>
        <w:rPr>
          <w:rFonts w:hint="eastAsia"/>
          <w:highlight w:val="none"/>
          <w:u w:val="single"/>
        </w:rPr>
        <w:t>贰</w:t>
      </w:r>
      <w:r>
        <w:rPr>
          <w:rFonts w:hint="eastAsia"/>
          <w:highlight w:val="none"/>
        </w:rPr>
        <w:t>份</w:t>
      </w:r>
      <w:r>
        <w:rPr>
          <w:rFonts w:hint="eastAsia"/>
        </w:rPr>
        <w:t>，具有同等法律效力。</w:t>
      </w:r>
    </w:p>
    <w:p w14:paraId="49F38AFB">
      <w:pPr>
        <w:pStyle w:val="2"/>
        <w:ind w:firstLine="560"/>
      </w:pPr>
    </w:p>
    <w:p w14:paraId="6EC0494A">
      <w:pPr>
        <w:pStyle w:val="3"/>
        <w:snapToGrid w:val="0"/>
        <w:ind w:firstLine="0" w:firstLineChars="0"/>
      </w:pPr>
      <w:r>
        <w:rPr>
          <w:rFonts w:hint="eastAsia"/>
        </w:rPr>
        <w:t>甲方（盖章）：</w:t>
      </w:r>
    </w:p>
    <w:p w14:paraId="5B701E7A">
      <w:pPr>
        <w:pStyle w:val="3"/>
        <w:snapToGrid w:val="0"/>
        <w:ind w:firstLine="0" w:firstLineChars="0"/>
      </w:pPr>
      <w:r>
        <w:rPr>
          <w:rFonts w:hint="eastAsia"/>
        </w:rPr>
        <w:t>法定代表人或授权代表（签字）：</w:t>
      </w:r>
    </w:p>
    <w:p w14:paraId="50604C2D">
      <w:pPr>
        <w:pStyle w:val="3"/>
        <w:snapToGrid w:val="0"/>
        <w:ind w:firstLine="0" w:firstLineChars="0"/>
      </w:pPr>
      <w:r>
        <w:rPr>
          <w:rFonts w:hint="eastAsia"/>
        </w:rPr>
        <w:t>日期：</w:t>
      </w:r>
    </w:p>
    <w:p w14:paraId="7D1853B0">
      <w:pPr>
        <w:pStyle w:val="3"/>
        <w:snapToGrid w:val="0"/>
        <w:ind w:firstLine="0" w:firstLineChars="0"/>
      </w:pPr>
    </w:p>
    <w:p w14:paraId="1CC631C1">
      <w:pPr>
        <w:pStyle w:val="3"/>
        <w:snapToGrid w:val="0"/>
        <w:ind w:firstLine="0" w:firstLineChars="0"/>
      </w:pPr>
      <w:r>
        <w:rPr>
          <w:rFonts w:hint="eastAsia"/>
        </w:rPr>
        <w:t>乙方（盖章）：</w:t>
      </w:r>
    </w:p>
    <w:p w14:paraId="7A6F7ECB">
      <w:pPr>
        <w:pStyle w:val="3"/>
        <w:snapToGrid w:val="0"/>
        <w:ind w:firstLine="0" w:firstLineChars="0"/>
      </w:pPr>
      <w:r>
        <w:rPr>
          <w:rFonts w:hint="eastAsia"/>
        </w:rPr>
        <w:t>法定代表人或授权代表（签字）：</w:t>
      </w:r>
    </w:p>
    <w:p w14:paraId="22602F1A">
      <w:pPr>
        <w:pStyle w:val="3"/>
        <w:snapToGrid w:val="0"/>
        <w:ind w:firstLine="0" w:firstLineChars="0"/>
      </w:pPr>
      <w:r>
        <w:rPr>
          <w:rFonts w:hint="eastAsia"/>
        </w:rPr>
        <w:t>日期：</w:t>
      </w:r>
    </w:p>
    <w:p w14:paraId="3F5266E5">
      <w:pPr>
        <w:ind w:firstLine="0" w:firstLineChars="0"/>
        <w:sectPr>
          <w:headerReference r:id="rId7" w:type="first"/>
          <w:footerReference r:id="rId10" w:type="first"/>
          <w:headerReference r:id="rId5" w:type="default"/>
          <w:footerReference r:id="rId8" w:type="default"/>
          <w:headerReference r:id="rId6" w:type="even"/>
          <w:footerReference r:id="rId9" w:type="even"/>
          <w:type w:val="continuous"/>
          <w:pgSz w:w="11906" w:h="16838"/>
          <w:pgMar w:top="1440" w:right="1800" w:bottom="1440" w:left="1800" w:header="851" w:footer="992" w:gutter="0"/>
          <w:cols w:space="425" w:num="1"/>
          <w:docGrid w:type="lines" w:linePitch="381" w:charSpace="0"/>
        </w:sectPr>
      </w:pPr>
    </w:p>
    <w:p w14:paraId="481930AB">
      <w:pPr>
        <w:pStyle w:val="2"/>
        <w:ind w:firstLine="0" w:firstLineChars="0"/>
        <w:outlineLvl w:val="0"/>
      </w:pPr>
      <w:r>
        <w:rPr>
          <w:rFonts w:hint="eastAsia"/>
        </w:rPr>
        <w:t>模板</w:t>
      </w:r>
      <w:r>
        <w:rPr>
          <w:rFonts w:hint="eastAsia"/>
          <w:lang w:val="en-US" w:eastAsia="zh-CN"/>
        </w:rPr>
        <w:t>二</w:t>
      </w:r>
      <w:r>
        <w:rPr>
          <w:rFonts w:hint="eastAsia"/>
        </w:rPr>
        <w:t>：牵引单位、数字化服务商、企业</w:t>
      </w:r>
      <w:r>
        <w:rPr>
          <w:rFonts w:hint="eastAsia"/>
          <w:lang w:val="en-US" w:eastAsia="zh-CN"/>
        </w:rPr>
        <w:t>多</w:t>
      </w:r>
      <w:r>
        <w:rPr>
          <w:rFonts w:hint="eastAsia"/>
        </w:rPr>
        <w:t>方参考模板</w:t>
      </w:r>
    </w:p>
    <w:p w14:paraId="08B0F61A">
      <w:pPr>
        <w:spacing w:after="190" w:afterLines="50" w:line="580" w:lineRule="exact"/>
        <w:ind w:firstLine="0" w:firstLineChars="0"/>
        <w:jc w:val="center"/>
        <w:outlineLvl w:val="0"/>
        <w:rPr>
          <w:rFonts w:hint="eastAsia" w:ascii="方正小标宋简体" w:hAnsi="方正小标宋_GBK" w:eastAsia="方正小标宋简体" w:cs="方正小标宋_GBK"/>
          <w:kern w:val="44"/>
          <w:sz w:val="40"/>
          <w:szCs w:val="40"/>
        </w:rPr>
      </w:pPr>
      <w:r>
        <w:rPr>
          <w:rFonts w:hint="eastAsia" w:ascii="方正小标宋简体" w:hAnsi="方正小标宋_GBK" w:eastAsia="方正小标宋简体" w:cs="方正小标宋_GBK"/>
          <w:kern w:val="44"/>
          <w:sz w:val="40"/>
          <w:szCs w:val="40"/>
        </w:rPr>
        <w:t>肇庆市中小企业数字化改造服务合同（模板）</w:t>
      </w:r>
    </w:p>
    <w:p w14:paraId="344F8BD5">
      <w:pPr>
        <w:pStyle w:val="23"/>
        <w:spacing w:line="540" w:lineRule="exact"/>
        <w:ind w:firstLine="0" w:firstLineChars="0"/>
        <w:rPr>
          <w:rFonts w:hint="default"/>
          <w:szCs w:val="28"/>
          <w:highlight w:val="none"/>
        </w:rPr>
      </w:pPr>
      <w:r>
        <w:rPr>
          <w:rFonts w:hint="eastAsia"/>
          <w:szCs w:val="28"/>
          <w:highlight w:val="none"/>
        </w:rPr>
        <w:t>甲方</w:t>
      </w:r>
      <w:r>
        <w:rPr>
          <w:rFonts w:hint="eastAsia"/>
          <w:szCs w:val="28"/>
          <w:highlight w:val="none"/>
          <w:lang w:eastAsia="zh-CN"/>
        </w:rPr>
        <w:t>（</w:t>
      </w:r>
      <w:r>
        <w:rPr>
          <w:rFonts w:hint="eastAsia"/>
          <w:szCs w:val="28"/>
          <w:highlight w:val="none"/>
          <w:lang w:val="en-US" w:eastAsia="zh-CN"/>
        </w:rPr>
        <w:t>被改企业</w:t>
      </w:r>
      <w:r>
        <w:rPr>
          <w:rFonts w:hint="eastAsia"/>
          <w:szCs w:val="28"/>
          <w:highlight w:val="none"/>
          <w:lang w:eastAsia="zh-CN"/>
        </w:rPr>
        <w:t>）</w:t>
      </w:r>
      <w:r>
        <w:rPr>
          <w:rFonts w:hint="eastAsia"/>
          <w:szCs w:val="28"/>
          <w:highlight w:val="none"/>
        </w:rPr>
        <w:t>：</w:t>
      </w:r>
      <w:r>
        <w:rPr>
          <w:szCs w:val="28"/>
          <w:highlight w:val="none"/>
        </w:rPr>
        <w:t>_______________________________________</w:t>
      </w:r>
      <w:r>
        <w:rPr>
          <w:rFonts w:hint="eastAsia"/>
          <w:szCs w:val="28"/>
          <w:highlight w:val="none"/>
          <w:lang w:val="en-US" w:eastAsia="zh-CN"/>
        </w:rPr>
        <w:t xml:space="preserve">    </w:t>
      </w:r>
    </w:p>
    <w:p w14:paraId="1E2F4396">
      <w:pPr>
        <w:spacing w:line="540" w:lineRule="exact"/>
        <w:ind w:firstLine="560"/>
        <w:rPr>
          <w:szCs w:val="28"/>
        </w:rPr>
      </w:pPr>
      <w:r>
        <w:rPr>
          <w:rFonts w:hint="eastAsia"/>
          <w:szCs w:val="28"/>
        </w:rPr>
        <w:t>统一社会信用代码：__________________________________</w:t>
      </w:r>
    </w:p>
    <w:p w14:paraId="58FFDBFB">
      <w:pPr>
        <w:spacing w:line="540" w:lineRule="exact"/>
        <w:ind w:firstLine="560"/>
        <w:rPr>
          <w:szCs w:val="28"/>
          <w:u w:val="single"/>
        </w:rPr>
      </w:pPr>
      <w:r>
        <w:rPr>
          <w:rFonts w:hint="eastAsia"/>
          <w:szCs w:val="28"/>
        </w:rPr>
        <w:t>法定地址：__________________________________________</w:t>
      </w:r>
    </w:p>
    <w:p w14:paraId="2398050A">
      <w:pPr>
        <w:spacing w:line="540" w:lineRule="exact"/>
        <w:ind w:firstLine="560"/>
        <w:rPr>
          <w:szCs w:val="28"/>
        </w:rPr>
      </w:pPr>
      <w:r>
        <w:rPr>
          <w:rFonts w:hint="eastAsia"/>
          <w:szCs w:val="28"/>
        </w:rPr>
        <w:t>联系人：____________________________________________</w:t>
      </w:r>
    </w:p>
    <w:p w14:paraId="39647674">
      <w:pPr>
        <w:spacing w:line="540" w:lineRule="exact"/>
        <w:ind w:firstLine="560"/>
        <w:rPr>
          <w:szCs w:val="28"/>
          <w:u w:val="single"/>
        </w:rPr>
      </w:pPr>
      <w:r>
        <w:rPr>
          <w:rFonts w:hint="eastAsia"/>
          <w:szCs w:val="28"/>
        </w:rPr>
        <w:t>联系电话：__________________________________________</w:t>
      </w:r>
    </w:p>
    <w:p w14:paraId="6AF8C33D">
      <w:pPr>
        <w:spacing w:line="540" w:lineRule="exact"/>
        <w:ind w:firstLine="560"/>
        <w:rPr>
          <w:szCs w:val="28"/>
        </w:rPr>
      </w:pPr>
      <w:r>
        <w:rPr>
          <w:rFonts w:hint="eastAsia"/>
          <w:szCs w:val="28"/>
        </w:rPr>
        <w:t>银行账号：__________________________________________</w:t>
      </w:r>
    </w:p>
    <w:p w14:paraId="6E462A8E">
      <w:pPr>
        <w:spacing w:line="540" w:lineRule="exact"/>
        <w:ind w:firstLine="560"/>
        <w:rPr>
          <w:szCs w:val="28"/>
          <w:u w:val="single"/>
        </w:rPr>
      </w:pPr>
      <w:r>
        <w:rPr>
          <w:rFonts w:hint="eastAsia"/>
          <w:szCs w:val="28"/>
        </w:rPr>
        <w:t>开户银行：__________________________________________</w:t>
      </w:r>
    </w:p>
    <w:p w14:paraId="3E184D5C">
      <w:pPr>
        <w:ind w:firstLine="560"/>
      </w:pPr>
    </w:p>
    <w:p w14:paraId="76DB7CA6">
      <w:pPr>
        <w:pStyle w:val="23"/>
        <w:spacing w:line="540" w:lineRule="exact"/>
        <w:ind w:firstLine="0" w:firstLineChars="0"/>
      </w:pPr>
      <w:r>
        <w:rPr>
          <w:rFonts w:hint="eastAsia"/>
          <w:szCs w:val="28"/>
          <w:highlight w:val="none"/>
        </w:rPr>
        <w:t>乙方（数字化产品与服务提供单位）：</w:t>
      </w:r>
      <w:bookmarkStart w:id="4" w:name="OLE_LINK6"/>
      <w:r>
        <w:rPr>
          <w:szCs w:val="28"/>
          <w:highlight w:val="none"/>
        </w:rPr>
        <w:t>______________________</w:t>
      </w:r>
      <w:bookmarkEnd w:id="4"/>
      <w:r>
        <w:rPr>
          <w:szCs w:val="28"/>
          <w:highlight w:val="none"/>
        </w:rPr>
        <w:t>_</w:t>
      </w:r>
      <w:r>
        <w:rPr>
          <w:szCs w:val="28"/>
          <w:highlight w:val="none"/>
        </w:rPr>
        <w:softHyphen/>
      </w:r>
      <w:r>
        <w:rPr>
          <w:szCs w:val="28"/>
          <w:highlight w:val="none"/>
        </w:rPr>
        <w:softHyphen/>
      </w:r>
      <w:r>
        <w:rPr>
          <w:szCs w:val="28"/>
          <w:highlight w:val="none"/>
        </w:rPr>
        <w:softHyphen/>
      </w:r>
    </w:p>
    <w:p w14:paraId="1AEC332C">
      <w:pPr>
        <w:spacing w:line="540" w:lineRule="exact"/>
        <w:ind w:firstLine="560"/>
        <w:rPr>
          <w:szCs w:val="28"/>
        </w:rPr>
      </w:pPr>
      <w:r>
        <w:rPr>
          <w:rFonts w:hint="eastAsia"/>
          <w:szCs w:val="28"/>
        </w:rPr>
        <w:t>统一社会信用代码：__________________________________</w:t>
      </w:r>
    </w:p>
    <w:p w14:paraId="6AEA1C3F">
      <w:pPr>
        <w:spacing w:line="540" w:lineRule="exact"/>
        <w:ind w:firstLine="560"/>
        <w:rPr>
          <w:szCs w:val="28"/>
          <w:u w:val="single"/>
        </w:rPr>
      </w:pPr>
      <w:r>
        <w:rPr>
          <w:rFonts w:hint="eastAsia"/>
          <w:szCs w:val="28"/>
        </w:rPr>
        <w:t>法定地址：__________________________________________</w:t>
      </w:r>
    </w:p>
    <w:p w14:paraId="321CDB06">
      <w:pPr>
        <w:spacing w:line="540" w:lineRule="exact"/>
        <w:ind w:firstLine="560"/>
        <w:rPr>
          <w:szCs w:val="28"/>
        </w:rPr>
      </w:pPr>
      <w:r>
        <w:rPr>
          <w:rFonts w:hint="eastAsia"/>
          <w:szCs w:val="28"/>
        </w:rPr>
        <w:t>联系人：____________________________________________</w:t>
      </w:r>
    </w:p>
    <w:p w14:paraId="6037C435">
      <w:pPr>
        <w:spacing w:line="540" w:lineRule="exact"/>
        <w:ind w:firstLine="560"/>
        <w:rPr>
          <w:szCs w:val="28"/>
          <w:u w:val="single"/>
        </w:rPr>
      </w:pPr>
      <w:r>
        <w:rPr>
          <w:rFonts w:hint="eastAsia"/>
          <w:szCs w:val="28"/>
        </w:rPr>
        <w:t>联系电话：__________________________________________</w:t>
      </w:r>
    </w:p>
    <w:p w14:paraId="78DC85A5">
      <w:pPr>
        <w:spacing w:line="540" w:lineRule="exact"/>
        <w:ind w:firstLine="560"/>
        <w:rPr>
          <w:szCs w:val="28"/>
        </w:rPr>
      </w:pPr>
      <w:r>
        <w:rPr>
          <w:rFonts w:hint="eastAsia"/>
          <w:szCs w:val="28"/>
        </w:rPr>
        <w:t>银行账号：__________________________________________</w:t>
      </w:r>
    </w:p>
    <w:p w14:paraId="1A73E3BD">
      <w:pPr>
        <w:spacing w:line="540" w:lineRule="exact"/>
        <w:ind w:firstLine="560"/>
        <w:rPr>
          <w:szCs w:val="28"/>
          <w:u w:val="single"/>
        </w:rPr>
      </w:pPr>
      <w:r>
        <w:rPr>
          <w:rFonts w:hint="eastAsia"/>
          <w:szCs w:val="28"/>
        </w:rPr>
        <w:t>开户银行：__________________________________________</w:t>
      </w:r>
    </w:p>
    <w:p w14:paraId="1B853751">
      <w:pPr>
        <w:ind w:firstLine="560"/>
      </w:pPr>
    </w:p>
    <w:p w14:paraId="4E5247BA">
      <w:pPr>
        <w:spacing w:line="540" w:lineRule="exact"/>
        <w:ind w:firstLine="0" w:firstLineChars="0"/>
        <w:rPr>
          <w:highlight w:val="none"/>
        </w:rPr>
      </w:pPr>
      <w:r>
        <w:rPr>
          <w:rFonts w:hint="eastAsia"/>
          <w:szCs w:val="28"/>
          <w:highlight w:val="none"/>
        </w:rPr>
        <w:t>丙方（数字化牵引单位）：</w:t>
      </w:r>
      <w:r>
        <w:rPr>
          <w:szCs w:val="28"/>
          <w:highlight w:val="none"/>
        </w:rPr>
        <w:t xml:space="preserve">_________________________________ </w:t>
      </w:r>
    </w:p>
    <w:p w14:paraId="4DE82614">
      <w:pPr>
        <w:spacing w:line="540" w:lineRule="exact"/>
        <w:ind w:firstLine="560"/>
        <w:rPr>
          <w:szCs w:val="28"/>
        </w:rPr>
      </w:pPr>
      <w:r>
        <w:rPr>
          <w:rFonts w:hint="eastAsia"/>
          <w:szCs w:val="28"/>
        </w:rPr>
        <w:t>统一社会信用代码：__________________________________</w:t>
      </w:r>
    </w:p>
    <w:p w14:paraId="64A80667">
      <w:pPr>
        <w:spacing w:line="540" w:lineRule="exact"/>
        <w:ind w:firstLine="560"/>
        <w:rPr>
          <w:szCs w:val="28"/>
          <w:u w:val="single"/>
        </w:rPr>
      </w:pPr>
      <w:r>
        <w:rPr>
          <w:rFonts w:hint="eastAsia"/>
          <w:szCs w:val="28"/>
        </w:rPr>
        <w:t>法定地址：__________________________________________</w:t>
      </w:r>
    </w:p>
    <w:p w14:paraId="47906DEA">
      <w:pPr>
        <w:spacing w:line="540" w:lineRule="exact"/>
        <w:ind w:firstLine="560"/>
        <w:rPr>
          <w:szCs w:val="28"/>
        </w:rPr>
      </w:pPr>
      <w:r>
        <w:rPr>
          <w:rFonts w:hint="eastAsia"/>
          <w:szCs w:val="28"/>
        </w:rPr>
        <w:t>联系人：____________________________________________</w:t>
      </w:r>
    </w:p>
    <w:p w14:paraId="66E18301">
      <w:pPr>
        <w:spacing w:line="540" w:lineRule="exact"/>
        <w:ind w:firstLine="560"/>
        <w:rPr>
          <w:szCs w:val="28"/>
          <w:u w:val="single"/>
        </w:rPr>
      </w:pPr>
      <w:r>
        <w:rPr>
          <w:rFonts w:hint="eastAsia"/>
          <w:szCs w:val="28"/>
        </w:rPr>
        <w:t>联系电话：__________________________________________</w:t>
      </w:r>
    </w:p>
    <w:p w14:paraId="04A21021">
      <w:pPr>
        <w:spacing w:line="540" w:lineRule="exact"/>
        <w:ind w:firstLine="560"/>
        <w:rPr>
          <w:szCs w:val="28"/>
        </w:rPr>
      </w:pPr>
      <w:r>
        <w:rPr>
          <w:rFonts w:hint="eastAsia"/>
          <w:szCs w:val="28"/>
        </w:rPr>
        <w:t>银行账号：__________________________________________</w:t>
      </w:r>
    </w:p>
    <w:p w14:paraId="6D4C3C93">
      <w:pPr>
        <w:spacing w:line="540" w:lineRule="exact"/>
        <w:ind w:firstLine="560"/>
        <w:rPr>
          <w:szCs w:val="28"/>
          <w:u w:val="single"/>
        </w:rPr>
      </w:pPr>
      <w:r>
        <w:rPr>
          <w:rFonts w:hint="eastAsia"/>
          <w:szCs w:val="28"/>
        </w:rPr>
        <w:t>开户银行：__________________________________________</w:t>
      </w:r>
    </w:p>
    <w:p w14:paraId="24270959">
      <w:pPr>
        <w:adjustRightInd w:val="0"/>
        <w:snapToGrid w:val="0"/>
        <w:ind w:firstLine="560"/>
        <w:rPr>
          <w:rFonts w:hint="eastAsia" w:cs="Times New Roman"/>
          <w:szCs w:val="28"/>
        </w:rPr>
      </w:pPr>
      <w:r>
        <w:rPr>
          <w:rFonts w:cs="Times New Roman"/>
          <w:szCs w:val="28"/>
        </w:rPr>
        <w:t>本协议由下列</w:t>
      </w:r>
      <w:r>
        <w:rPr>
          <w:rFonts w:hint="eastAsia" w:cs="Times New Roman"/>
          <w:szCs w:val="28"/>
          <w:lang w:val="en-US" w:eastAsia="zh-CN"/>
        </w:rPr>
        <w:t>多</w:t>
      </w:r>
      <w:r>
        <w:rPr>
          <w:rFonts w:cs="Times New Roman"/>
          <w:szCs w:val="28"/>
        </w:rPr>
        <w:t>方：</w:t>
      </w:r>
      <w:r>
        <w:rPr>
          <w:rFonts w:cs="Times New Roman"/>
          <w:szCs w:val="28"/>
          <w:u w:val="single"/>
        </w:rPr>
        <w:t xml:space="preserve">        </w:t>
      </w:r>
      <w:r>
        <w:rPr>
          <w:rFonts w:hint="eastAsia" w:cs="Times New Roman"/>
          <w:szCs w:val="28"/>
          <w:u w:val="single"/>
        </w:rPr>
        <w:t xml:space="preserve">    </w:t>
      </w:r>
      <w:r>
        <w:rPr>
          <w:rFonts w:hint="eastAsia" w:cs="Times New Roman"/>
          <w:szCs w:val="28"/>
          <w:u w:val="single"/>
          <w:lang w:val="en-US" w:eastAsia="zh-CN"/>
        </w:rPr>
        <w:t xml:space="preserve">                         </w:t>
      </w:r>
      <w:r>
        <w:rPr>
          <w:rFonts w:hint="eastAsia" w:cs="Times New Roman"/>
          <w:szCs w:val="28"/>
          <w:u w:val="single"/>
        </w:rPr>
        <w:t xml:space="preserve">   </w:t>
      </w:r>
      <w:r>
        <w:rPr>
          <w:rFonts w:cs="Times New Roman"/>
          <w:szCs w:val="28"/>
          <w:u w:val="single"/>
        </w:rPr>
        <w:t xml:space="preserve">  </w:t>
      </w:r>
      <w:r>
        <w:rPr>
          <w:rFonts w:hint="eastAsia" w:cs="Times New Roman"/>
          <w:szCs w:val="28"/>
          <w:u w:val="single"/>
          <w:lang w:val="en-US" w:eastAsia="zh-CN"/>
        </w:rPr>
        <w:t xml:space="preserve">    </w:t>
      </w:r>
      <w:r>
        <w:rPr>
          <w:rFonts w:cs="Times New Roman"/>
          <w:szCs w:val="28"/>
        </w:rPr>
        <w:t>（以下称甲方）</w:t>
      </w:r>
      <w:r>
        <w:rPr>
          <w:rFonts w:hint="eastAsia" w:cs="Times New Roman"/>
          <w:szCs w:val="28"/>
        </w:rPr>
        <w:t>、</w:t>
      </w:r>
    </w:p>
    <w:p w14:paraId="11E2CCE6">
      <w:pPr>
        <w:adjustRightInd w:val="0"/>
        <w:snapToGrid w:val="0"/>
        <w:ind w:firstLine="0" w:firstLineChars="0"/>
        <w:rPr>
          <w:szCs w:val="28"/>
        </w:rPr>
      </w:pPr>
      <w:r>
        <w:rPr>
          <w:rFonts w:cs="Times New Roman"/>
          <w:szCs w:val="28"/>
          <w:u w:val="single"/>
        </w:rPr>
        <w:t xml:space="preserve">                              </w:t>
      </w:r>
      <w:r>
        <w:rPr>
          <w:rFonts w:hint="eastAsia" w:cs="Times New Roman"/>
          <w:szCs w:val="28"/>
          <w:u w:val="single"/>
          <w:lang w:val="en-US" w:eastAsia="zh-CN"/>
        </w:rPr>
        <w:t xml:space="preserve">       </w:t>
      </w:r>
      <w:r>
        <w:rPr>
          <w:rFonts w:eastAsia="仿宋_GB2312" w:cs="Times New Roman"/>
          <w:szCs w:val="28"/>
        </w:rPr>
        <w:t>（</w:t>
      </w:r>
      <w:r>
        <w:rPr>
          <w:rFonts w:cs="Times New Roman"/>
          <w:szCs w:val="28"/>
        </w:rPr>
        <w:t>以下称乙方）</w:t>
      </w:r>
      <w:r>
        <w:rPr>
          <w:rFonts w:hint="eastAsia" w:cs="Times New Roman"/>
          <w:szCs w:val="28"/>
        </w:rPr>
        <w:t>、</w:t>
      </w:r>
      <w:r>
        <w:rPr>
          <w:rFonts w:cs="Times New Roman"/>
          <w:szCs w:val="28"/>
          <w:u w:val="single"/>
        </w:rPr>
        <w:t xml:space="preserve">                             </w:t>
      </w:r>
      <w:r>
        <w:rPr>
          <w:rFonts w:hint="eastAsia" w:cs="Times New Roman"/>
          <w:szCs w:val="28"/>
          <w:u w:val="single"/>
          <w:lang w:val="en-US" w:eastAsia="zh-CN"/>
        </w:rPr>
        <w:t xml:space="preserve">       </w:t>
      </w:r>
      <w:r>
        <w:rPr>
          <w:rFonts w:hint="eastAsia" w:cs="Times New Roman"/>
          <w:szCs w:val="28"/>
        </w:rPr>
        <w:t>（以下称丙方）</w:t>
      </w:r>
      <w:r>
        <w:rPr>
          <w:rFonts w:cs="Times New Roman"/>
          <w:szCs w:val="28"/>
        </w:rPr>
        <w:t>在中国</w:t>
      </w:r>
      <w:r>
        <w:rPr>
          <w:rFonts w:hint="eastAsia" w:cs="Times New Roman"/>
          <w:szCs w:val="28"/>
        </w:rPr>
        <w:t>肇庆</w:t>
      </w:r>
      <w:r>
        <w:rPr>
          <w:rFonts w:cs="Times New Roman"/>
          <w:szCs w:val="28"/>
        </w:rPr>
        <w:t>签署。</w:t>
      </w:r>
    </w:p>
    <w:p w14:paraId="25250364">
      <w:pPr>
        <w:pStyle w:val="4"/>
        <w:ind w:firstLine="560"/>
        <w:rPr>
          <w:rFonts w:hint="eastAsia"/>
          <w:color w:val="FF0000"/>
          <w:szCs w:val="28"/>
        </w:rPr>
      </w:pPr>
      <w:r>
        <w:rPr>
          <w:rFonts w:hint="eastAsia"/>
          <w:szCs w:val="28"/>
        </w:rPr>
        <w:t>一、服务要求</w:t>
      </w:r>
    </w:p>
    <w:p w14:paraId="3206A82E">
      <w:pPr>
        <w:pStyle w:val="5"/>
        <w:ind w:firstLine="560"/>
      </w:pPr>
      <w:r>
        <w:rPr>
          <w:rFonts w:hint="eastAsia"/>
        </w:rPr>
        <w:t>1.1服务内容说明</w:t>
      </w:r>
      <w:r>
        <w:rPr>
          <w:rFonts w:hint="eastAsia"/>
          <w:b/>
          <w:bCs/>
          <w:i/>
          <w:iCs/>
          <w:color w:val="FF0000"/>
          <w:highlight w:val="none"/>
        </w:rPr>
        <w:t>（可根据实际情况调整，但需列明改造服务所涉及到的数字化产品与服务清单以及单项产品的订购量和金额）</w:t>
      </w:r>
    </w:p>
    <w:p w14:paraId="2AB0F900">
      <w:pPr>
        <w:ind w:firstLine="560"/>
      </w:pPr>
      <w:r>
        <w:rPr>
          <w:rFonts w:hint="eastAsia"/>
        </w:rPr>
        <w:t>本合同下的数字化改造服务为数字化产品/服务清单上所列内容，任何不在附件所列的功能开发皆为额外功能升级，不受本合同内的时间、费用、输出质量等条款限制。</w:t>
      </w:r>
    </w:p>
    <w:p w14:paraId="3AF463A3">
      <w:pPr>
        <w:ind w:firstLine="0" w:firstLineChars="0"/>
        <w:jc w:val="center"/>
        <w:rPr>
          <w:b/>
          <w:bCs/>
        </w:rPr>
      </w:pPr>
      <w:r>
        <w:rPr>
          <w:rFonts w:hint="eastAsia"/>
          <w:b/>
          <w:bCs/>
        </w:rPr>
        <w:t>数字化产品/服务清单</w:t>
      </w:r>
    </w:p>
    <w:tbl>
      <w:tblPr>
        <w:tblStyle w:val="12"/>
        <w:tblW w:w="5989" w:type="pct"/>
        <w:jc w:val="center"/>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Layout w:type="autofit"/>
        <w:tblCellMar>
          <w:top w:w="15" w:type="dxa"/>
          <w:left w:w="15" w:type="dxa"/>
          <w:bottom w:w="15" w:type="dxa"/>
          <w:right w:w="15" w:type="dxa"/>
        </w:tblCellMar>
      </w:tblPr>
      <w:tblGrid>
        <w:gridCol w:w="568"/>
        <w:gridCol w:w="1661"/>
        <w:gridCol w:w="1409"/>
        <w:gridCol w:w="1381"/>
        <w:gridCol w:w="1649"/>
        <w:gridCol w:w="794"/>
        <w:gridCol w:w="1191"/>
        <w:gridCol w:w="1340"/>
      </w:tblGrid>
      <w:tr w14:paraId="0F4090F2">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14" w:hRule="atLeast"/>
          <w:jc w:val="center"/>
        </w:trPr>
        <w:tc>
          <w:tcPr>
            <w:tcW w:w="284"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C893290">
            <w:pPr>
              <w:pStyle w:val="22"/>
              <w:snapToGrid w:val="0"/>
              <w:spacing w:line="240" w:lineRule="auto"/>
              <w:rPr>
                <w:sz w:val="24"/>
                <w:szCs w:val="24"/>
              </w:rPr>
            </w:pPr>
            <w:r>
              <w:rPr>
                <w:sz w:val="24"/>
                <w:szCs w:val="24"/>
              </w:rPr>
              <w:t>序号</w:t>
            </w:r>
          </w:p>
        </w:tc>
        <w:tc>
          <w:tcPr>
            <w:tcW w:w="831" w:type="pct"/>
            <w:tcBorders>
              <w:left w:val="single" w:color="000000" w:sz="6" w:space="0"/>
              <w:bottom w:val="single" w:color="000000" w:sz="6" w:space="0"/>
              <w:right w:val="single" w:color="000000" w:sz="6" w:space="0"/>
            </w:tcBorders>
            <w:vAlign w:val="center"/>
          </w:tcPr>
          <w:p w14:paraId="4BF86906">
            <w:pPr>
              <w:pStyle w:val="22"/>
              <w:snapToGrid w:val="0"/>
              <w:spacing w:line="240" w:lineRule="auto"/>
              <w:rPr>
                <w:sz w:val="24"/>
                <w:szCs w:val="24"/>
              </w:rPr>
            </w:pPr>
            <w:r>
              <w:rPr>
                <w:sz w:val="24"/>
                <w:szCs w:val="24"/>
              </w:rPr>
              <w:t>产品/服务代码</w:t>
            </w:r>
          </w:p>
        </w:tc>
        <w:tc>
          <w:tcPr>
            <w:tcW w:w="70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5D132B5E">
            <w:pPr>
              <w:pStyle w:val="22"/>
              <w:snapToGrid w:val="0"/>
              <w:spacing w:line="240" w:lineRule="auto"/>
              <w:rPr>
                <w:sz w:val="24"/>
                <w:szCs w:val="24"/>
              </w:rPr>
            </w:pPr>
            <w:r>
              <w:rPr>
                <w:sz w:val="24"/>
                <w:szCs w:val="24"/>
              </w:rPr>
              <w:t>产品/服务名称</w:t>
            </w:r>
          </w:p>
        </w:tc>
        <w:tc>
          <w:tcPr>
            <w:tcW w:w="691"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606F1693">
            <w:pPr>
              <w:pStyle w:val="22"/>
              <w:snapToGrid w:val="0"/>
              <w:spacing w:line="240" w:lineRule="auto"/>
              <w:rPr>
                <w:sz w:val="24"/>
                <w:szCs w:val="24"/>
              </w:rPr>
            </w:pPr>
            <w:r>
              <w:rPr>
                <w:sz w:val="24"/>
                <w:szCs w:val="24"/>
              </w:rPr>
              <w:t>产品/服务提供单位</w:t>
            </w:r>
          </w:p>
        </w:tc>
        <w:tc>
          <w:tcPr>
            <w:tcW w:w="825" w:type="pct"/>
            <w:tcBorders>
              <w:left w:val="single" w:color="000000" w:sz="6" w:space="0"/>
              <w:bottom w:val="single" w:color="000000" w:sz="6" w:space="0"/>
              <w:right w:val="single" w:color="000000" w:sz="6" w:space="0"/>
            </w:tcBorders>
            <w:tcMar>
              <w:top w:w="30" w:type="dxa"/>
              <w:left w:w="22" w:type="dxa"/>
              <w:bottom w:w="22" w:type="dxa"/>
              <w:right w:w="22" w:type="dxa"/>
            </w:tcMar>
            <w:vAlign w:val="center"/>
          </w:tcPr>
          <w:p w14:paraId="06639310">
            <w:pPr>
              <w:pStyle w:val="22"/>
              <w:snapToGrid w:val="0"/>
              <w:spacing w:line="240" w:lineRule="auto"/>
              <w:rPr>
                <w:sz w:val="24"/>
                <w:szCs w:val="24"/>
              </w:rPr>
            </w:pPr>
            <w:r>
              <w:rPr>
                <w:sz w:val="24"/>
                <w:szCs w:val="24"/>
              </w:rPr>
              <w:t>服务期限</w:t>
            </w:r>
          </w:p>
          <w:p w14:paraId="1C70B4F5">
            <w:r>
              <w:rPr>
                <w:sz w:val="24"/>
                <w:szCs w:val="24"/>
              </w:rPr>
              <w:t>单价</w:t>
            </w:r>
          </w:p>
          <w:p w14:paraId="7DB41BF4">
            <w:pPr>
              <w:pStyle w:val="22"/>
              <w:snapToGrid w:val="0"/>
              <w:spacing w:line="240" w:lineRule="auto"/>
              <w:rPr>
                <w:sz w:val="24"/>
                <w:szCs w:val="24"/>
              </w:rPr>
            </w:pPr>
            <w:r>
              <w:rPr>
                <w:sz w:val="24"/>
                <w:szCs w:val="24"/>
              </w:rPr>
              <w:t>（</w:t>
            </w:r>
            <w:r>
              <w:t>不</w:t>
            </w:r>
            <w:r>
              <w:rPr>
                <w:sz w:val="24"/>
                <w:szCs w:val="24"/>
              </w:rPr>
              <w:t>含税，元）</w:t>
            </w:r>
          </w:p>
        </w:tc>
        <w:tc>
          <w:tcPr>
            <w:tcW w:w="395" w:type="pct"/>
            <w:tcBorders>
              <w:left w:val="single" w:color="000000" w:sz="6" w:space="0"/>
              <w:bottom w:val="single" w:color="000000" w:sz="6" w:space="0"/>
              <w:right w:val="single" w:color="000000" w:sz="6" w:space="0"/>
            </w:tcBorders>
            <w:vAlign w:val="center"/>
          </w:tcPr>
          <w:p w14:paraId="6718197C">
            <w:pPr>
              <w:pStyle w:val="22"/>
              <w:snapToGrid w:val="0"/>
              <w:spacing w:line="240" w:lineRule="auto"/>
              <w:rPr>
                <w:sz w:val="24"/>
                <w:szCs w:val="24"/>
              </w:rPr>
            </w:pPr>
            <w:r>
              <w:rPr>
                <w:sz w:val="24"/>
                <w:szCs w:val="24"/>
              </w:rPr>
              <w:t>订购量</w:t>
            </w:r>
          </w:p>
        </w:tc>
        <w:tc>
          <w:tcPr>
            <w:tcW w:w="596" w:type="pct"/>
            <w:tcBorders>
              <w:left w:val="single" w:color="000000" w:sz="6" w:space="0"/>
              <w:bottom w:val="single" w:color="000000" w:sz="6" w:space="0"/>
              <w:right w:val="single" w:color="000000" w:sz="6" w:space="0"/>
            </w:tcBorders>
            <w:vAlign w:val="center"/>
          </w:tcPr>
          <w:p w14:paraId="0EBAA6DB">
            <w:pPr>
              <w:pStyle w:val="22"/>
              <w:snapToGrid w:val="0"/>
              <w:spacing w:line="240" w:lineRule="auto"/>
            </w:pPr>
            <w:r>
              <w:t>不含税总价（元）</w:t>
            </w:r>
          </w:p>
        </w:tc>
        <w:tc>
          <w:tcPr>
            <w:tcW w:w="670" w:type="pct"/>
            <w:tcBorders>
              <w:left w:val="single" w:color="000000" w:sz="6" w:space="0"/>
              <w:bottom w:val="single" w:color="000000" w:sz="6" w:space="0"/>
              <w:right w:val="single" w:color="000000" w:sz="6" w:space="0"/>
            </w:tcBorders>
            <w:vAlign w:val="center"/>
          </w:tcPr>
          <w:p w14:paraId="3C506717">
            <w:pPr>
              <w:pStyle w:val="22"/>
              <w:snapToGrid w:val="0"/>
              <w:spacing w:line="240" w:lineRule="auto"/>
              <w:rPr>
                <w:sz w:val="24"/>
                <w:szCs w:val="24"/>
              </w:rPr>
            </w:pPr>
            <w:r>
              <w:t>税率与含税</w:t>
            </w:r>
            <w:r>
              <w:rPr>
                <w:sz w:val="24"/>
                <w:szCs w:val="24"/>
              </w:rPr>
              <w:t>总价</w:t>
            </w:r>
          </w:p>
          <w:p w14:paraId="2B22FA5F">
            <w:pPr>
              <w:pStyle w:val="22"/>
              <w:snapToGrid w:val="0"/>
              <w:spacing w:line="240" w:lineRule="auto"/>
              <w:rPr>
                <w:sz w:val="24"/>
                <w:szCs w:val="24"/>
              </w:rPr>
            </w:pPr>
            <w:r>
              <w:rPr>
                <w:sz w:val="24"/>
                <w:szCs w:val="24"/>
              </w:rPr>
              <w:t>（元）</w:t>
            </w:r>
          </w:p>
        </w:tc>
      </w:tr>
      <w:tr w14:paraId="5CC5AB89">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0D529F4">
            <w:pPr>
              <w:pStyle w:val="22"/>
              <w:snapToGrid w:val="0"/>
              <w:spacing w:line="240" w:lineRule="auto"/>
              <w:rPr>
                <w:sz w:val="24"/>
                <w:szCs w:val="24"/>
              </w:rPr>
            </w:pPr>
            <w:r>
              <w:rPr>
                <w:sz w:val="24"/>
                <w:szCs w:val="24"/>
              </w:rPr>
              <w:t>1</w:t>
            </w:r>
          </w:p>
        </w:tc>
        <w:tc>
          <w:tcPr>
            <w:tcW w:w="831" w:type="pct"/>
            <w:tcBorders>
              <w:top w:val="single" w:color="000000" w:sz="6" w:space="0"/>
              <w:left w:val="single" w:color="000000" w:sz="6" w:space="0"/>
              <w:bottom w:val="single" w:color="000000" w:sz="6" w:space="0"/>
              <w:right w:val="single" w:color="000000" w:sz="6" w:space="0"/>
            </w:tcBorders>
          </w:tcPr>
          <w:p w14:paraId="1FDDC983">
            <w:pPr>
              <w:pStyle w:val="22"/>
              <w:snapToGrid w:val="0"/>
              <w:spacing w:line="240" w:lineRule="auto"/>
              <w:rPr>
                <w:i/>
                <w:iCs/>
                <w:color w:val="FF0000"/>
                <w:sz w:val="24"/>
                <w:szCs w:val="24"/>
              </w:rPr>
            </w:pPr>
            <w:r>
              <w:rPr>
                <w:i/>
                <w:iCs/>
                <w:color w:val="FF0000"/>
                <w:sz w:val="24"/>
                <w:szCs w:val="24"/>
              </w:rPr>
              <w:t>（若产品未入库本列可先不填，待入库分配ID后，事后补充，并加个双方公章）</w:t>
            </w: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47A317DD">
            <w:pPr>
              <w:pStyle w:val="22"/>
              <w:snapToGrid w:val="0"/>
              <w:spacing w:line="240" w:lineRule="auto"/>
              <w:rPr>
                <w:i/>
                <w:iCs/>
                <w:color w:val="FF0000"/>
                <w:sz w:val="24"/>
                <w:szCs w:val="24"/>
              </w:rPr>
            </w:pPr>
            <w:r>
              <w:rPr>
                <w:i/>
                <w:iCs/>
                <w:color w:val="FF0000"/>
                <w:sz w:val="24"/>
                <w:szCs w:val="24"/>
              </w:rPr>
              <w:t>（产品和服务名称需与已入库的产品和服务名称保持一致）</w:t>
            </w: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2D08FCBC">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229A091">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5906CF39">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0578D5B3">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2350813B">
            <w:pPr>
              <w:pStyle w:val="22"/>
              <w:snapToGrid w:val="0"/>
              <w:spacing w:line="240" w:lineRule="auto"/>
              <w:rPr>
                <w:i/>
                <w:iCs/>
                <w:color w:val="FF0000"/>
              </w:rPr>
            </w:pPr>
            <w:r>
              <w:rPr>
                <w:i/>
                <w:iCs/>
                <w:color w:val="FF0000"/>
              </w:rPr>
              <w:t>如：6%，</w:t>
            </w:r>
          </w:p>
          <w:p w14:paraId="2A53CD1E">
            <w:pPr>
              <w:pStyle w:val="22"/>
              <w:snapToGrid w:val="0"/>
              <w:spacing w:line="240" w:lineRule="auto"/>
              <w:rPr>
                <w:sz w:val="24"/>
                <w:szCs w:val="24"/>
              </w:rPr>
            </w:pPr>
            <w:r>
              <w:rPr>
                <w:i/>
                <w:iCs/>
                <w:color w:val="FF0000"/>
              </w:rPr>
              <w:t>110000元</w:t>
            </w:r>
          </w:p>
        </w:tc>
      </w:tr>
      <w:tr w14:paraId="0A859A0A">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5667BC98">
            <w:pPr>
              <w:pStyle w:val="22"/>
              <w:snapToGrid w:val="0"/>
              <w:spacing w:line="240" w:lineRule="auto"/>
              <w:rPr>
                <w:sz w:val="24"/>
                <w:szCs w:val="24"/>
              </w:rPr>
            </w:pPr>
            <w:r>
              <w:rPr>
                <w:sz w:val="24"/>
                <w:szCs w:val="24"/>
              </w:rPr>
              <w:t>2</w:t>
            </w:r>
          </w:p>
        </w:tc>
        <w:tc>
          <w:tcPr>
            <w:tcW w:w="831" w:type="pct"/>
            <w:tcBorders>
              <w:top w:val="single" w:color="000000" w:sz="6" w:space="0"/>
              <w:left w:val="single" w:color="000000" w:sz="6" w:space="0"/>
              <w:bottom w:val="single" w:color="000000" w:sz="6" w:space="0"/>
              <w:right w:val="single" w:color="000000" w:sz="6" w:space="0"/>
            </w:tcBorders>
          </w:tcPr>
          <w:p w14:paraId="1A4D3A62">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7BFA201F">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A327DB0">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1634881">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3B204CE3">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1784A4BB">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0948956C">
            <w:pPr>
              <w:pStyle w:val="22"/>
              <w:snapToGrid w:val="0"/>
              <w:spacing w:line="240" w:lineRule="auto"/>
              <w:rPr>
                <w:sz w:val="24"/>
                <w:szCs w:val="24"/>
              </w:rPr>
            </w:pPr>
          </w:p>
        </w:tc>
      </w:tr>
      <w:tr w14:paraId="0F2F2D3E">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284"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79B062C">
            <w:pPr>
              <w:pStyle w:val="22"/>
              <w:snapToGrid w:val="0"/>
              <w:spacing w:line="240" w:lineRule="auto"/>
              <w:rPr>
                <w:sz w:val="24"/>
                <w:szCs w:val="24"/>
              </w:rPr>
            </w:pPr>
            <w:r>
              <w:rPr>
                <w:sz w:val="24"/>
                <w:szCs w:val="24"/>
              </w:rPr>
              <w:t>3</w:t>
            </w:r>
          </w:p>
        </w:tc>
        <w:tc>
          <w:tcPr>
            <w:tcW w:w="831" w:type="pct"/>
            <w:tcBorders>
              <w:top w:val="single" w:color="000000" w:sz="6" w:space="0"/>
              <w:left w:val="single" w:color="000000" w:sz="6" w:space="0"/>
              <w:bottom w:val="single" w:color="000000" w:sz="6" w:space="0"/>
              <w:right w:val="single" w:color="000000" w:sz="6" w:space="0"/>
            </w:tcBorders>
          </w:tcPr>
          <w:p w14:paraId="4F26461D">
            <w:pPr>
              <w:pStyle w:val="22"/>
              <w:snapToGrid w:val="0"/>
              <w:spacing w:line="240" w:lineRule="auto"/>
              <w:rPr>
                <w:sz w:val="24"/>
                <w:szCs w:val="24"/>
              </w:rPr>
            </w:pPr>
          </w:p>
        </w:tc>
        <w:tc>
          <w:tcPr>
            <w:tcW w:w="70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0A91FAB">
            <w:pPr>
              <w:pStyle w:val="22"/>
              <w:snapToGrid w:val="0"/>
              <w:spacing w:line="240" w:lineRule="auto"/>
              <w:rPr>
                <w:sz w:val="24"/>
                <w:szCs w:val="24"/>
              </w:rPr>
            </w:pPr>
          </w:p>
        </w:tc>
        <w:tc>
          <w:tcPr>
            <w:tcW w:w="691"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646C35A2">
            <w:pPr>
              <w:pStyle w:val="22"/>
              <w:snapToGrid w:val="0"/>
              <w:spacing w:line="240" w:lineRule="auto"/>
              <w:rPr>
                <w:sz w:val="24"/>
                <w:szCs w:val="24"/>
              </w:rPr>
            </w:pPr>
          </w:p>
        </w:tc>
        <w:tc>
          <w:tcPr>
            <w:tcW w:w="825" w:type="pct"/>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1B954C45">
            <w:pPr>
              <w:pStyle w:val="22"/>
              <w:snapToGrid w:val="0"/>
              <w:spacing w:line="240" w:lineRule="auto"/>
              <w:rPr>
                <w:sz w:val="24"/>
                <w:szCs w:val="24"/>
              </w:rPr>
            </w:pPr>
          </w:p>
        </w:tc>
        <w:tc>
          <w:tcPr>
            <w:tcW w:w="395" w:type="pct"/>
            <w:tcBorders>
              <w:top w:val="single" w:color="000000" w:sz="6" w:space="0"/>
              <w:left w:val="single" w:color="000000" w:sz="6" w:space="0"/>
              <w:bottom w:val="single" w:color="000000" w:sz="6" w:space="0"/>
              <w:right w:val="single" w:color="000000" w:sz="6" w:space="0"/>
            </w:tcBorders>
            <w:vAlign w:val="center"/>
          </w:tcPr>
          <w:p w14:paraId="5518E088">
            <w:pPr>
              <w:pStyle w:val="22"/>
              <w:snapToGrid w:val="0"/>
              <w:spacing w:line="240" w:lineRule="auto"/>
              <w:rPr>
                <w:sz w:val="24"/>
                <w:szCs w:val="24"/>
              </w:rPr>
            </w:pPr>
          </w:p>
        </w:tc>
        <w:tc>
          <w:tcPr>
            <w:tcW w:w="596" w:type="pct"/>
            <w:tcBorders>
              <w:top w:val="single" w:color="000000" w:sz="6" w:space="0"/>
              <w:left w:val="single" w:color="000000" w:sz="6" w:space="0"/>
              <w:bottom w:val="single" w:color="000000" w:sz="6" w:space="0"/>
              <w:right w:val="single" w:color="000000" w:sz="6" w:space="0"/>
            </w:tcBorders>
          </w:tcPr>
          <w:p w14:paraId="5E1FB004">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3C02EF54">
            <w:pPr>
              <w:pStyle w:val="22"/>
              <w:snapToGrid w:val="0"/>
              <w:spacing w:line="240" w:lineRule="auto"/>
              <w:rPr>
                <w:sz w:val="24"/>
                <w:szCs w:val="24"/>
              </w:rPr>
            </w:pPr>
          </w:p>
        </w:tc>
      </w:tr>
      <w:tr w14:paraId="38212614">
        <w:tblPrEx>
          <w:tblBorders>
            <w:top w:val="single" w:color="666666" w:sz="12" w:space="0"/>
            <w:left w:val="none" w:color="auto" w:sz="0" w:space="0"/>
            <w:bottom w:val="single" w:color="666666" w:sz="12"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850" w:hRule="atLeast"/>
          <w:jc w:val="center"/>
        </w:trPr>
        <w:tc>
          <w:tcPr>
            <w:tcW w:w="3733" w:type="pct"/>
            <w:gridSpan w:val="6"/>
            <w:tcBorders>
              <w:top w:val="single" w:color="000000" w:sz="6" w:space="0"/>
              <w:left w:val="single" w:color="000000" w:sz="6" w:space="0"/>
              <w:bottom w:val="single" w:color="000000" w:sz="6" w:space="0"/>
              <w:right w:val="single" w:color="000000" w:sz="6" w:space="0"/>
            </w:tcBorders>
            <w:tcMar>
              <w:top w:w="22" w:type="dxa"/>
              <w:left w:w="22" w:type="dxa"/>
              <w:bottom w:w="22" w:type="dxa"/>
              <w:right w:w="22" w:type="dxa"/>
            </w:tcMar>
            <w:vAlign w:val="center"/>
          </w:tcPr>
          <w:p w14:paraId="02D75206">
            <w:pPr>
              <w:pStyle w:val="22"/>
              <w:snapToGrid w:val="0"/>
              <w:spacing w:line="240" w:lineRule="auto"/>
              <w:rPr>
                <w:sz w:val="24"/>
                <w:szCs w:val="24"/>
              </w:rPr>
            </w:pPr>
            <w:r>
              <w:rPr>
                <w:b/>
                <w:bCs/>
              </w:rPr>
              <w:t>合计</w:t>
            </w:r>
          </w:p>
        </w:tc>
        <w:tc>
          <w:tcPr>
            <w:tcW w:w="596" w:type="pct"/>
            <w:tcBorders>
              <w:top w:val="single" w:color="000000" w:sz="6" w:space="0"/>
              <w:left w:val="single" w:color="000000" w:sz="6" w:space="0"/>
              <w:bottom w:val="single" w:color="000000" w:sz="6" w:space="0"/>
              <w:right w:val="single" w:color="000000" w:sz="6" w:space="0"/>
            </w:tcBorders>
          </w:tcPr>
          <w:p w14:paraId="08480B37">
            <w:pPr>
              <w:pStyle w:val="22"/>
              <w:snapToGrid w:val="0"/>
              <w:spacing w:line="240" w:lineRule="auto"/>
            </w:pPr>
          </w:p>
        </w:tc>
        <w:tc>
          <w:tcPr>
            <w:tcW w:w="670" w:type="pct"/>
            <w:tcBorders>
              <w:top w:val="single" w:color="000000" w:sz="6" w:space="0"/>
              <w:left w:val="single" w:color="000000" w:sz="6" w:space="0"/>
              <w:bottom w:val="single" w:color="000000" w:sz="6" w:space="0"/>
              <w:right w:val="single" w:color="000000" w:sz="6" w:space="0"/>
            </w:tcBorders>
            <w:vAlign w:val="center"/>
          </w:tcPr>
          <w:p w14:paraId="7E889EDF">
            <w:pPr>
              <w:pStyle w:val="22"/>
              <w:snapToGrid w:val="0"/>
              <w:spacing w:line="240" w:lineRule="auto"/>
              <w:rPr>
                <w:sz w:val="24"/>
                <w:szCs w:val="24"/>
              </w:rPr>
            </w:pPr>
          </w:p>
        </w:tc>
      </w:tr>
    </w:tbl>
    <w:p w14:paraId="1C48D7FF">
      <w:pPr>
        <w:pStyle w:val="2"/>
        <w:ind w:firstLine="560"/>
      </w:pPr>
    </w:p>
    <w:p w14:paraId="059B894F">
      <w:pPr>
        <w:pStyle w:val="5"/>
        <w:ind w:firstLine="560"/>
      </w:pPr>
      <w:r>
        <w:rPr>
          <w:rFonts w:hint="eastAsia"/>
        </w:rPr>
        <w:t>1.2技术支持与服务</w:t>
      </w:r>
      <w:r>
        <w:rPr>
          <w:rFonts w:hint="eastAsia"/>
          <w:b/>
          <w:bCs/>
          <w:i/>
          <w:iCs/>
          <w:color w:val="FF0000"/>
          <w:highlight w:val="none"/>
        </w:rPr>
        <w:t>（可根据实际情况调整，但需明确改造的实施周期）</w:t>
      </w:r>
    </w:p>
    <w:p w14:paraId="7C7B155E">
      <w:pPr>
        <w:ind w:firstLine="560"/>
        <w:rPr>
          <w:szCs w:val="28"/>
        </w:rPr>
      </w:pPr>
      <w:r>
        <w:rPr>
          <w:rFonts w:hint="eastAsia"/>
          <w:szCs w:val="28"/>
        </w:rPr>
        <w:t>1.2.1项目实施时间为</w:t>
      </w:r>
      <w:r>
        <w:rPr>
          <w:rFonts w:hint="eastAsia"/>
          <w:szCs w:val="28"/>
          <w:highlight w:val="none"/>
        </w:rPr>
        <w:t>【202X年X月至202X年X月】</w:t>
      </w:r>
      <w:r>
        <w:rPr>
          <w:rFonts w:hint="eastAsia"/>
          <w:szCs w:val="28"/>
        </w:rPr>
        <w:t>，具体交付时间以项目计划及实际情况为准。乙方自甲方签署终验验收确认书之日起，为甲方免费提供为期12个月的技术支持和服务。</w:t>
      </w:r>
    </w:p>
    <w:p w14:paraId="045226F4">
      <w:pPr>
        <w:ind w:firstLine="560"/>
        <w:rPr>
          <w:szCs w:val="28"/>
        </w:rPr>
      </w:pPr>
      <w:r>
        <w:rPr>
          <w:rFonts w:hint="eastAsia"/>
          <w:szCs w:val="28"/>
        </w:rPr>
        <w:t>1.2.2乙方提供的技术支持和服务（“技术支持和服务”）的内容包括电话支持、现场服务、设备维修支持、电子邮件支持、因特网支持和提供系统应急策略等内容。</w:t>
      </w:r>
    </w:p>
    <w:p w14:paraId="3F85C084">
      <w:pPr>
        <w:ind w:firstLine="560"/>
        <w:rPr>
          <w:szCs w:val="28"/>
          <w:highlight w:val="none"/>
        </w:rPr>
      </w:pPr>
      <w:r>
        <w:rPr>
          <w:rFonts w:hint="eastAsia"/>
          <w:szCs w:val="28"/>
          <w:highlight w:val="none"/>
        </w:rPr>
        <w:t>1.2.3乙方应于合同签订并收到首期款项后【__】个工作日内，完成本项目设计、实施方案的制定。</w:t>
      </w:r>
    </w:p>
    <w:p w14:paraId="22A58031">
      <w:pPr>
        <w:ind w:firstLine="560"/>
        <w:rPr>
          <w:szCs w:val="28"/>
          <w:highlight w:val="none"/>
        </w:rPr>
      </w:pPr>
      <w:r>
        <w:rPr>
          <w:rFonts w:hint="eastAsia"/>
          <w:szCs w:val="28"/>
          <w:highlight w:val="none"/>
        </w:rPr>
        <w:t>1.2.4因甲方原因造成乙方不能按期完成工作的，经甲方确认后（确认方式包括：书面、邮件、现场负责人签字等），乙方工作期可以顺延。顺延的日期与甲方造成乙方不能正常工作的日期相等。</w:t>
      </w:r>
    </w:p>
    <w:p w14:paraId="3877FD3F">
      <w:pPr>
        <w:ind w:firstLine="560"/>
        <w:rPr>
          <w:szCs w:val="28"/>
          <w:highlight w:val="none"/>
        </w:rPr>
      </w:pPr>
      <w:r>
        <w:rPr>
          <w:rFonts w:hint="eastAsia"/>
          <w:szCs w:val="28"/>
          <w:highlight w:val="none"/>
        </w:rPr>
        <w:t>1.2.5如甲方变更本合同系统使用人、所有人和硬件所有人、持有人，需提前5个工作日书面通知乙方。</w:t>
      </w:r>
    </w:p>
    <w:p w14:paraId="63A16316">
      <w:pPr>
        <w:pStyle w:val="5"/>
        <w:ind w:firstLine="560"/>
      </w:pPr>
      <w:r>
        <w:rPr>
          <w:rFonts w:hint="eastAsia"/>
        </w:rPr>
        <w:t>1.3培训</w:t>
      </w:r>
      <w:r>
        <w:rPr>
          <w:rFonts w:hint="eastAsia"/>
          <w:b/>
          <w:bCs/>
          <w:i/>
          <w:iCs/>
          <w:color w:val="FF0000"/>
          <w:highlight w:val="none"/>
        </w:rPr>
        <w:t>（可根据实际情况调整）</w:t>
      </w:r>
    </w:p>
    <w:p w14:paraId="455C7B65">
      <w:pPr>
        <w:ind w:firstLine="560"/>
        <w:rPr>
          <w:szCs w:val="28"/>
        </w:rPr>
      </w:pPr>
      <w:r>
        <w:rPr>
          <w:rFonts w:hint="eastAsia"/>
          <w:szCs w:val="28"/>
        </w:rPr>
        <w:t>1.3.1培训目的。促使甲方技术人员能够熟练地对项目相关软硬件进行运行、诊断、维护和管理；促使甲方相关业务人员对其使用的应用系统能熟练地操作和使用。</w:t>
      </w:r>
    </w:p>
    <w:p w14:paraId="66B35C55">
      <w:pPr>
        <w:ind w:firstLine="560"/>
        <w:rPr>
          <w:szCs w:val="28"/>
        </w:rPr>
      </w:pPr>
      <w:r>
        <w:rPr>
          <w:rFonts w:hint="eastAsia"/>
          <w:szCs w:val="28"/>
        </w:rPr>
        <w:t>1.3.2培训内容。具体培训内容、时间与地点甲乙双方另行商定。</w:t>
      </w:r>
    </w:p>
    <w:p w14:paraId="1F0C9757">
      <w:pPr>
        <w:pStyle w:val="5"/>
        <w:ind w:firstLine="560"/>
      </w:pPr>
      <w:r>
        <w:rPr>
          <w:rFonts w:hint="eastAsia"/>
        </w:rPr>
        <w:t>1.4 改造服务目标</w:t>
      </w:r>
      <w:r>
        <w:rPr>
          <w:rFonts w:hint="eastAsia"/>
          <w:b/>
          <w:bCs/>
          <w:i/>
          <w:iCs/>
          <w:color w:val="FF0000"/>
          <w:highlight w:val="none"/>
        </w:rPr>
        <w:t>（可根据实际情况调整）</w:t>
      </w:r>
    </w:p>
    <w:p w14:paraId="3C2B9468">
      <w:pPr>
        <w:ind w:firstLine="560"/>
        <w:rPr>
          <w:rFonts w:hint="default" w:eastAsia="仿宋_GB2312"/>
          <w:lang w:val="en-US" w:eastAsia="zh-CN"/>
        </w:rPr>
      </w:pPr>
      <w:r>
        <w:rPr>
          <w:rFonts w:hint="eastAsia"/>
        </w:rPr>
        <w:t xml:space="preserve">1.4.1 </w:t>
      </w:r>
      <w:r>
        <w:rPr>
          <w:rFonts w:hint="eastAsia"/>
          <w:lang w:val="en-US" w:eastAsia="zh-CN"/>
        </w:rPr>
        <w:t>改造措施</w:t>
      </w:r>
    </w:p>
    <w:p w14:paraId="781B05F2">
      <w:pPr>
        <w:ind w:firstLine="560"/>
      </w:pPr>
      <w:r>
        <w:rPr>
          <w:rFonts w:hint="eastAsia"/>
          <w:lang w:val="en-US" w:eastAsia="zh-CN"/>
        </w:rPr>
        <w:t>1.4.2</w:t>
      </w:r>
      <w:r>
        <w:rPr>
          <w:rFonts w:hint="eastAsia"/>
        </w:rPr>
        <w:t>通过实施本数字化改造，实现__</w:t>
      </w:r>
      <w:r>
        <w:t>______</w:t>
      </w:r>
      <w:r>
        <w:rPr>
          <w:rFonts w:hint="eastAsia"/>
        </w:rPr>
        <w:t xml:space="preserve"> (根据项目改造情况填写，可参考如:提升生产效率、降低能耗、实现数据实时监控等方面)，确保在完成本项目数字化改造后甲方数字化水平达到二级及以上。</w:t>
      </w:r>
    </w:p>
    <w:p w14:paraId="5FBF4335">
      <w:pPr>
        <w:pStyle w:val="2"/>
        <w:ind w:firstLine="560"/>
        <w:rPr>
          <w:rFonts w:hint="eastAsia"/>
        </w:rPr>
      </w:pPr>
    </w:p>
    <w:p w14:paraId="46AE95AA">
      <w:pPr>
        <w:pStyle w:val="4"/>
        <w:ind w:firstLine="560"/>
        <w:rPr>
          <w:rFonts w:hint="eastAsia"/>
          <w:szCs w:val="28"/>
        </w:rPr>
      </w:pPr>
      <w:r>
        <w:rPr>
          <w:rFonts w:hint="eastAsia"/>
          <w:szCs w:val="28"/>
        </w:rPr>
        <w:t>二、服务费用及支付方式</w:t>
      </w:r>
      <w:r>
        <w:rPr>
          <w:rFonts w:hint="eastAsia"/>
          <w:b/>
          <w:bCs/>
          <w:i/>
          <w:iCs/>
          <w:color w:val="FF0000"/>
          <w:szCs w:val="28"/>
          <w:highlight w:val="none"/>
        </w:rPr>
        <w:t>（</w:t>
      </w:r>
      <w:r>
        <w:rPr>
          <w:rFonts w:hint="eastAsia"/>
          <w:b/>
          <w:bCs/>
          <w:i/>
          <w:iCs/>
          <w:color w:val="FF0000"/>
          <w:highlight w:val="none"/>
        </w:rPr>
        <w:t>可根据实际情况调整，但需明确合同总金额，并明确服务产品的金额及非服务产品的金额，且需要明确向合同的乙方单位分别支付的额度和付款方式</w:t>
      </w:r>
      <w:r>
        <w:rPr>
          <w:rFonts w:hint="eastAsia"/>
          <w:b/>
          <w:bCs/>
          <w:i/>
          <w:iCs/>
          <w:color w:val="FF0000"/>
          <w:szCs w:val="28"/>
          <w:highlight w:val="none"/>
        </w:rPr>
        <w:t>）</w:t>
      </w:r>
    </w:p>
    <w:p w14:paraId="64F4E0E2">
      <w:pPr>
        <w:pStyle w:val="5"/>
        <w:ind w:firstLine="560"/>
      </w:pPr>
      <w:r>
        <w:rPr>
          <w:rFonts w:hint="eastAsia"/>
        </w:rPr>
        <w:t>2.1服务费用说明</w:t>
      </w:r>
    </w:p>
    <w:p w14:paraId="1ADE0189">
      <w:pPr>
        <w:ind w:firstLine="560"/>
        <w:rPr>
          <w:szCs w:val="28"/>
        </w:rPr>
      </w:pPr>
      <w:r>
        <w:rPr>
          <w:szCs w:val="28"/>
        </w:rPr>
        <w:t>本次采购</w:t>
      </w:r>
      <w:r>
        <w:rPr>
          <w:rFonts w:hint="eastAsia"/>
          <w:szCs w:val="28"/>
        </w:rPr>
        <w:t>中小企业数字化转型城市试点数字化产品和服务</w:t>
      </w:r>
      <w:r>
        <w:rPr>
          <w:szCs w:val="28"/>
        </w:rPr>
        <w:t>，</w:t>
      </w:r>
      <w:bookmarkStart w:id="5" w:name="_Hlk196308846"/>
      <w:r>
        <w:rPr>
          <w:rFonts w:hint="eastAsia"/>
          <w:szCs w:val="28"/>
        </w:rPr>
        <w:t>不含税</w:t>
      </w:r>
      <w:r>
        <w:rPr>
          <w:szCs w:val="28"/>
        </w:rPr>
        <w:t>总金额为</w:t>
      </w:r>
      <w:r>
        <w:rPr>
          <w:rFonts w:hint="eastAsia"/>
          <w:szCs w:val="28"/>
          <w:highlight w:val="none"/>
        </w:rPr>
        <w:t>【______】</w:t>
      </w:r>
      <w:r>
        <w:rPr>
          <w:szCs w:val="28"/>
          <w:highlight w:val="none"/>
        </w:rPr>
        <w:t>元</w:t>
      </w:r>
      <w:r>
        <w:rPr>
          <w:szCs w:val="28"/>
        </w:rPr>
        <w:t>（大写：人民币</w:t>
      </w:r>
      <w:r>
        <w:rPr>
          <w:rFonts w:hint="eastAsia"/>
          <w:szCs w:val="28"/>
          <w:highlight w:val="none"/>
        </w:rPr>
        <w:t>【______】元</w:t>
      </w:r>
      <w:r>
        <w:rPr>
          <w:rFonts w:hint="eastAsia"/>
          <w:szCs w:val="28"/>
        </w:rPr>
        <w:t>），含税</w:t>
      </w:r>
      <w:r>
        <w:rPr>
          <w:szCs w:val="28"/>
        </w:rPr>
        <w:t>总金额为</w:t>
      </w:r>
      <w:r>
        <w:rPr>
          <w:rFonts w:hint="eastAsia"/>
          <w:szCs w:val="28"/>
          <w:highlight w:val="none"/>
        </w:rPr>
        <w:t>【______】</w:t>
      </w:r>
      <w:r>
        <w:rPr>
          <w:szCs w:val="28"/>
          <w:highlight w:val="none"/>
        </w:rPr>
        <w:t>元</w:t>
      </w:r>
      <w:r>
        <w:rPr>
          <w:szCs w:val="28"/>
        </w:rPr>
        <w:t>（大写：人民币</w:t>
      </w:r>
      <w:r>
        <w:rPr>
          <w:rFonts w:hint="eastAsia"/>
          <w:szCs w:val="28"/>
          <w:highlight w:val="none"/>
        </w:rPr>
        <w:t>【______】元</w:t>
      </w:r>
      <w:r>
        <w:rPr>
          <w:rFonts w:hint="eastAsia"/>
          <w:szCs w:val="28"/>
        </w:rPr>
        <w:t>）。</w:t>
      </w:r>
      <w:bookmarkEnd w:id="5"/>
      <w:r>
        <w:rPr>
          <w:rFonts w:hint="eastAsia"/>
          <w:szCs w:val="28"/>
        </w:rPr>
        <w:t>（本合同金额除特殊声明外，均指含税金额。）</w:t>
      </w:r>
    </w:p>
    <w:p w14:paraId="4B6C0817">
      <w:pPr>
        <w:pStyle w:val="5"/>
        <w:ind w:firstLine="560"/>
        <w:rPr>
          <w:color w:val="FF0000"/>
        </w:rPr>
      </w:pPr>
      <w:r>
        <w:rPr>
          <w:rFonts w:hint="eastAsia"/>
        </w:rPr>
        <w:t>2.2支付方式</w:t>
      </w:r>
      <w:r>
        <w:rPr>
          <w:rFonts w:hint="eastAsia"/>
          <w:b/>
          <w:bCs/>
          <w:i/>
          <w:iCs/>
          <w:color w:val="FF0000"/>
        </w:rPr>
        <w:t>（可根据实际情况调整）</w:t>
      </w:r>
    </w:p>
    <w:p w14:paraId="66DFC806">
      <w:pPr>
        <w:ind w:firstLine="560"/>
        <w:rPr>
          <w:szCs w:val="28"/>
        </w:rPr>
      </w:pPr>
      <w:r>
        <w:rPr>
          <w:rFonts w:hint="eastAsia"/>
          <w:szCs w:val="28"/>
        </w:rPr>
        <w:t>2.2.1肇庆市中小企业数字化改造合同费用共分X期支付：</w:t>
      </w:r>
    </w:p>
    <w:p w14:paraId="58F7AFC5">
      <w:pPr>
        <w:ind w:firstLine="560"/>
        <w:rPr>
          <w:szCs w:val="28"/>
        </w:rPr>
      </w:pPr>
      <w:r>
        <w:rPr>
          <w:rFonts w:hint="eastAsia"/>
          <w:szCs w:val="28"/>
        </w:rPr>
        <w:t>第一期：本合同正式签订后，甲方应在收到</w:t>
      </w:r>
      <w:r>
        <w:rPr>
          <w:rFonts w:hint="eastAsia"/>
          <w:szCs w:val="28"/>
          <w:highlight w:val="none"/>
        </w:rPr>
        <w:t>乙方____________</w:t>
      </w:r>
      <w:r>
        <w:rPr>
          <w:rFonts w:hint="eastAsia"/>
          <w:szCs w:val="28"/>
        </w:rPr>
        <w:t>提供的对应金额的增值税专用发票后5个工作日内向</w:t>
      </w:r>
      <w:r>
        <w:rPr>
          <w:rFonts w:hint="eastAsia"/>
          <w:szCs w:val="28"/>
          <w:highlight w:val="none"/>
        </w:rPr>
        <w:t>乙方____________</w:t>
      </w:r>
      <w:r>
        <w:rPr>
          <w:rFonts w:hint="eastAsia"/>
          <w:szCs w:val="28"/>
        </w:rPr>
        <w:t>指定账户支付</w:t>
      </w:r>
      <w:r>
        <w:rPr>
          <w:rFonts w:hint="eastAsia"/>
          <w:szCs w:val="28"/>
          <w:highlight w:val="none"/>
        </w:rPr>
        <w:t>【___%】</w:t>
      </w:r>
      <w:r>
        <w:rPr>
          <w:rFonts w:hint="eastAsia"/>
          <w:szCs w:val="28"/>
        </w:rPr>
        <w:t>的合同含税总金额，</w:t>
      </w:r>
      <w:r>
        <w:rPr>
          <w:rFonts w:hint="eastAsia"/>
          <w:szCs w:val="28"/>
          <w:highlight w:val="none"/>
        </w:rPr>
        <w:t>即【________】元</w:t>
      </w:r>
      <w:r>
        <w:rPr>
          <w:rFonts w:hint="eastAsia"/>
          <w:szCs w:val="28"/>
        </w:rPr>
        <w:t>（</w:t>
      </w:r>
      <w:r>
        <w:rPr>
          <w:szCs w:val="28"/>
        </w:rPr>
        <w:t>大写：人民币</w:t>
      </w:r>
      <w:r>
        <w:rPr>
          <w:rFonts w:hint="eastAsia"/>
          <w:szCs w:val="28"/>
          <w:highlight w:val="none"/>
        </w:rPr>
        <w:t>【______】</w:t>
      </w:r>
      <w:r>
        <w:rPr>
          <w:rFonts w:hint="eastAsia"/>
          <w:szCs w:val="28"/>
        </w:rPr>
        <w:t>）。</w:t>
      </w:r>
    </w:p>
    <w:p w14:paraId="5CE293A3">
      <w:pPr>
        <w:ind w:firstLine="560"/>
        <w:rPr>
          <w:szCs w:val="28"/>
        </w:rPr>
      </w:pPr>
      <w:r>
        <w:rPr>
          <w:rFonts w:hint="eastAsia"/>
          <w:szCs w:val="28"/>
        </w:rPr>
        <w:t>第二期：本项目验收合格，并由双方签署项目验收确认书后，甲方应在收到</w:t>
      </w:r>
      <w:r>
        <w:rPr>
          <w:rFonts w:hint="eastAsia"/>
          <w:szCs w:val="28"/>
          <w:highlight w:val="none"/>
        </w:rPr>
        <w:t>乙方____________</w:t>
      </w:r>
      <w:r>
        <w:rPr>
          <w:rFonts w:hint="eastAsia"/>
          <w:szCs w:val="28"/>
        </w:rPr>
        <w:t>提供的对应金额的增值税专用发票后5个工作日内向</w:t>
      </w:r>
      <w:r>
        <w:rPr>
          <w:rFonts w:hint="eastAsia"/>
          <w:szCs w:val="28"/>
          <w:highlight w:val="none"/>
        </w:rPr>
        <w:t>乙方____________</w:t>
      </w:r>
      <w:r>
        <w:rPr>
          <w:rFonts w:hint="eastAsia"/>
          <w:szCs w:val="28"/>
        </w:rPr>
        <w:t>指定账户支付</w:t>
      </w:r>
      <w:r>
        <w:rPr>
          <w:rFonts w:hint="eastAsia"/>
          <w:szCs w:val="28"/>
          <w:highlight w:val="none"/>
        </w:rPr>
        <w:t>【___%】</w:t>
      </w:r>
      <w:r>
        <w:rPr>
          <w:rFonts w:hint="eastAsia"/>
          <w:szCs w:val="28"/>
        </w:rPr>
        <w:t>的合同含税总金额，</w:t>
      </w:r>
      <w:r>
        <w:rPr>
          <w:rFonts w:hint="eastAsia"/>
          <w:szCs w:val="28"/>
          <w:highlight w:val="none"/>
        </w:rPr>
        <w:t>即【________】元</w:t>
      </w:r>
      <w:r>
        <w:rPr>
          <w:rFonts w:hint="eastAsia"/>
          <w:szCs w:val="28"/>
        </w:rPr>
        <w:t>（</w:t>
      </w:r>
      <w:r>
        <w:rPr>
          <w:szCs w:val="28"/>
        </w:rPr>
        <w:t>大写：人民币</w:t>
      </w:r>
      <w:r>
        <w:rPr>
          <w:rFonts w:hint="eastAsia"/>
          <w:szCs w:val="28"/>
          <w:highlight w:val="none"/>
        </w:rPr>
        <w:t>【______】</w:t>
      </w:r>
      <w:r>
        <w:rPr>
          <w:rFonts w:hint="eastAsia"/>
          <w:szCs w:val="28"/>
        </w:rPr>
        <w:t>）。</w:t>
      </w:r>
    </w:p>
    <w:p w14:paraId="03F7BF3C">
      <w:pPr>
        <w:ind w:firstLine="560"/>
      </w:pPr>
      <w:r>
        <w:rPr>
          <w:rFonts w:hint="eastAsia"/>
        </w:rPr>
        <w:t>2.3本项目实施过程中，若甲方中途变更方案或发生其他服务的调整变化以及由此引起的相应费用的变化应经双方另行协商一致后方可执行。</w:t>
      </w:r>
    </w:p>
    <w:p w14:paraId="6A1A6141">
      <w:pPr>
        <w:ind w:firstLine="560"/>
      </w:pPr>
    </w:p>
    <w:p w14:paraId="13F284BA">
      <w:pPr>
        <w:pStyle w:val="4"/>
        <w:ind w:firstLine="560"/>
        <w:rPr>
          <w:rFonts w:ascii="Times New Roman" w:hAnsi="Times New Roman" w:eastAsia="仿宋_GB2312"/>
          <w:color w:val="FF0000"/>
          <w:kern w:val="2"/>
          <w:szCs w:val="28"/>
        </w:rPr>
      </w:pPr>
      <w:r>
        <w:rPr>
          <w:rFonts w:hint="eastAsia"/>
        </w:rPr>
        <w:t>三、</w:t>
      </w:r>
      <w:r>
        <w:rPr>
          <w:rFonts w:hint="eastAsia"/>
          <w:lang w:val="en-US" w:eastAsia="zh-CN"/>
        </w:rPr>
        <w:t>多</w:t>
      </w:r>
      <w:r>
        <w:rPr>
          <w:rFonts w:hint="eastAsia"/>
        </w:rPr>
        <w:t>方权责</w:t>
      </w:r>
      <w:r>
        <w:rPr>
          <w:rFonts w:hint="eastAsia"/>
          <w:b/>
          <w:bCs/>
          <w:i/>
          <w:iCs/>
          <w:color w:val="FF0000"/>
        </w:rPr>
        <w:t>（可根据实际情况调整）</w:t>
      </w:r>
    </w:p>
    <w:p w14:paraId="5AC8F496">
      <w:pPr>
        <w:pStyle w:val="5"/>
        <w:ind w:firstLine="560"/>
      </w:pPr>
      <w:r>
        <w:rPr>
          <w:rFonts w:hint="eastAsia"/>
        </w:rPr>
        <w:t>3.1甲方权责</w:t>
      </w:r>
    </w:p>
    <w:p w14:paraId="5A16D800">
      <w:pPr>
        <w:ind w:firstLine="560"/>
      </w:pPr>
      <w:r>
        <w:rPr>
          <w:rFonts w:hint="eastAsia"/>
        </w:rPr>
        <w:t>3.1.1甲方可在合同约定项目中获得乙方提供的专业服务，并可对项目的服务全程进行监督。</w:t>
      </w:r>
    </w:p>
    <w:p w14:paraId="55AF0F1B">
      <w:pPr>
        <w:ind w:firstLine="560"/>
      </w:pPr>
      <w:r>
        <w:rPr>
          <w:rFonts w:hint="eastAsia"/>
        </w:rPr>
        <w:t>3.1.2为乙方的工作提供必备的条件，为本合同项下的服务实施提供物质保障。</w:t>
      </w:r>
    </w:p>
    <w:p w14:paraId="6DEC6659">
      <w:pPr>
        <w:ind w:firstLine="560"/>
      </w:pPr>
      <w:r>
        <w:rPr>
          <w:rFonts w:hint="eastAsia"/>
        </w:rPr>
        <w:t>3.1.3向乙方提供本项目所需的各种资料、数据、表格或系统要求，及时</w:t>
      </w:r>
      <w:r>
        <w:t>反馈意见及查收审核</w:t>
      </w:r>
      <w:r>
        <w:rPr>
          <w:rFonts w:hint="eastAsia"/>
        </w:rPr>
        <w:t>。</w:t>
      </w:r>
    </w:p>
    <w:p w14:paraId="724139E7">
      <w:pPr>
        <w:ind w:firstLine="560"/>
      </w:pPr>
      <w:r>
        <w:rPr>
          <w:rFonts w:hint="eastAsia"/>
        </w:rPr>
        <w:t>3.1.4指派专人及时参与本项目相关工作。</w:t>
      </w:r>
    </w:p>
    <w:p w14:paraId="36D1B592">
      <w:pPr>
        <w:ind w:firstLine="560"/>
      </w:pPr>
      <w:r>
        <w:rPr>
          <w:rFonts w:hint="eastAsia"/>
        </w:rPr>
        <w:t>3.1.5甲方应按照合同所约定的时间和方式向乙方支付技术服务费用。</w:t>
      </w:r>
    </w:p>
    <w:p w14:paraId="53D925D7">
      <w:pPr>
        <w:pStyle w:val="5"/>
        <w:ind w:firstLine="560"/>
      </w:pPr>
      <w:r>
        <w:rPr>
          <w:rFonts w:hint="eastAsia"/>
        </w:rPr>
        <w:t>3.2乙方权责</w:t>
      </w:r>
    </w:p>
    <w:p w14:paraId="43071FCB">
      <w:pPr>
        <w:ind w:firstLine="560"/>
      </w:pPr>
      <w:r>
        <w:rPr>
          <w:rFonts w:hint="eastAsia"/>
        </w:rPr>
        <w:t>3.2.1乙方具备合法经营资格，并完全有能力落实项目细则，履行项目义务，需以熟练、专业的方式和稳定的专业团队完成服务，以及其提供的一切产品符合本合同约定的要求。</w:t>
      </w:r>
    </w:p>
    <w:p w14:paraId="0A89AB1A">
      <w:pPr>
        <w:ind w:firstLine="560"/>
      </w:pPr>
      <w:r>
        <w:rPr>
          <w:rFonts w:hint="eastAsia"/>
        </w:rPr>
        <w:t>3.2.2若因甲方的资料提供、反馈及审核时间延误工作周期，甲方应当在合理时间内及时补充相应资料、反馈及审核，乙方交付项目时间可按照甲方迟延提供材料、反馈及审核的时间顺延。如因接入第三方平台的工作期及上线审核期等第三方因素影响造成交付延迟，乙方不承担任何责任，并有权延迟交付产品及服务承诺。</w:t>
      </w:r>
    </w:p>
    <w:p w14:paraId="32FE9D85">
      <w:pPr>
        <w:ind w:firstLine="560"/>
      </w:pPr>
      <w:r>
        <w:rPr>
          <w:rFonts w:hint="eastAsia"/>
        </w:rPr>
        <w:t>3.2.3甲方未按照合同所约定的时间和方式向乙方支付项目费用，乙方有权无责停止项目实施，乙方交付项目时间可按照甲方迟延支付款项的时间进行顺延。甲方应承担因迟延付款导致乙方的全部损失，并自行承担项目迟延交付带来的全部法律后果。</w:t>
      </w:r>
    </w:p>
    <w:p w14:paraId="3496C593">
      <w:pPr>
        <w:pStyle w:val="5"/>
        <w:ind w:firstLine="560"/>
      </w:pPr>
      <w:r>
        <w:rPr>
          <w:rFonts w:hint="eastAsia"/>
        </w:rPr>
        <w:t>3.3丙方责任</w:t>
      </w:r>
    </w:p>
    <w:p w14:paraId="55EE015C">
      <w:pPr>
        <w:ind w:firstLine="560"/>
      </w:pPr>
      <w:r>
        <w:rPr>
          <w:rFonts w:hint="eastAsia"/>
        </w:rPr>
        <w:t>3.3.1 丙方会同乙方负责做好制造业中小企业数字化改造的整体规划，开展改造全过程管理，有序推进改造项目实施，对改造项目的真实性、合规性、实施效果负责，确保数字化产品价格公允，配合做好审计、监督检查、绩效评价等工作。</w:t>
      </w:r>
    </w:p>
    <w:p w14:paraId="794AF97F">
      <w:pPr>
        <w:pStyle w:val="2"/>
        <w:ind w:firstLine="560"/>
      </w:pPr>
      <w:r>
        <w:rPr>
          <w:rFonts w:hint="default" w:ascii="Times New Roman" w:hAnsi="Times New Roman" w:cs="Times New Roman"/>
        </w:rPr>
        <w:t>3.3.2</w:t>
      </w:r>
      <w:r>
        <w:rPr>
          <w:rFonts w:hint="eastAsia" w:ascii="仿宋_GB2312" w:hAnsi="仿宋_GB2312" w:cs="仿宋_GB2312"/>
        </w:rPr>
        <w:t xml:space="preserve"> 丙方按照省市中小企业数字化转型城市试点的相关工作要求，确保在完成本项目数字化改造后甲方数字化水平达到二级及以上。</w:t>
      </w:r>
    </w:p>
    <w:p w14:paraId="2AFA44B7">
      <w:pPr>
        <w:pStyle w:val="4"/>
        <w:ind w:firstLine="560"/>
        <w:rPr>
          <w:rFonts w:hint="eastAsia"/>
          <w:b/>
          <w:bCs/>
        </w:rPr>
      </w:pPr>
      <w:r>
        <w:rPr>
          <w:rFonts w:hint="eastAsia"/>
        </w:rPr>
        <w:t>四、项目验收</w:t>
      </w:r>
      <w:r>
        <w:rPr>
          <w:rFonts w:hint="eastAsia"/>
          <w:b/>
          <w:bCs/>
          <w:i/>
          <w:iCs/>
          <w:color w:val="FF0000"/>
          <w:highlight w:val="none"/>
        </w:rPr>
        <w:t>（可根据实际情况调整，但需有阶段性验收或者是全合同验收的相关佐证材料，后续将作为申请后项补助的依据）</w:t>
      </w:r>
    </w:p>
    <w:p w14:paraId="7415AA8A">
      <w:pPr>
        <w:ind w:firstLine="560"/>
      </w:pPr>
      <w:r>
        <w:rPr>
          <w:rFonts w:hint="eastAsia"/>
        </w:rPr>
        <w:t>4.1甲方接到乙方关于本项目验收书面申请后，应在5天内指派技术人员和代表与乙方共同进行验收测试，经测试符合约定的验收测试标准，则由甲乙双方签署项目验收确认书。</w:t>
      </w:r>
    </w:p>
    <w:p w14:paraId="7AAF9D73">
      <w:pPr>
        <w:ind w:firstLine="560"/>
      </w:pPr>
      <w:r>
        <w:rPr>
          <w:rFonts w:hint="eastAsia"/>
        </w:rPr>
        <w:t>4.2若甲方对在上述验收过程中发现项目实施不符合要求的，有权要求乙方进行整改，乙方应于甲方要求期限内整改完毕。若乙方已完成本合同包含的所有服务，并发出书面验收通知，因甲方原因导致延期10日后仍无法完成验收，则甲乙双方视同验收完毕。如甲乙双方对验收结果有异议，可聘请第三方机构鉴定，鉴定费用甲乙双方另行协商。</w:t>
      </w:r>
    </w:p>
    <w:p w14:paraId="3187D2E2">
      <w:pPr>
        <w:ind w:firstLine="560"/>
      </w:pPr>
      <w:r>
        <w:rPr>
          <w:rFonts w:hint="eastAsia"/>
        </w:rPr>
        <w:t>4.3因甲方要求改变设计方案或其他原因导致工期延误的，经甲方书面确认，工期应按照双方确认的延误期间作相应顺延。如产生项目外的费用，经甲乙双方协商可另行签订补充协议。</w:t>
      </w:r>
    </w:p>
    <w:p w14:paraId="3E7CCD79">
      <w:pPr>
        <w:ind w:firstLine="560"/>
      </w:pPr>
    </w:p>
    <w:p w14:paraId="1017317C">
      <w:pPr>
        <w:pStyle w:val="4"/>
        <w:ind w:firstLine="560"/>
        <w:rPr>
          <w:rFonts w:hint="eastAsia"/>
        </w:rPr>
      </w:pPr>
      <w:r>
        <w:rPr>
          <w:rFonts w:hint="eastAsia"/>
        </w:rPr>
        <w:t>五、保密条款</w:t>
      </w:r>
      <w:r>
        <w:rPr>
          <w:rFonts w:hint="eastAsia"/>
          <w:b/>
          <w:bCs/>
          <w:i/>
          <w:iCs/>
          <w:color w:val="FF0000"/>
        </w:rPr>
        <w:t>（可根据实际情况调整）</w:t>
      </w:r>
    </w:p>
    <w:p w14:paraId="095EEF22">
      <w:pPr>
        <w:ind w:firstLine="560"/>
      </w:pPr>
      <w:r>
        <w:rPr>
          <w:rFonts w:hint="eastAsia"/>
        </w:rPr>
        <w:t>5.1</w:t>
      </w:r>
      <w:r>
        <w:rPr>
          <w:rFonts w:hint="eastAsia"/>
          <w:lang w:val="en-US" w:eastAsia="zh-CN"/>
        </w:rPr>
        <w:t>多</w:t>
      </w:r>
      <w:r>
        <w:rPr>
          <w:rFonts w:hint="eastAsia"/>
        </w:rPr>
        <w:t>方洽谈、对接、签署和履行本合同而获得的对方或涉第四方的信息和资料（包括但不限于商业秘密、保密信息、商业信息、技术信息、图纸、财务资料、活动方案、活动内容以及与本合同项下相关的所有文件和资料），应当严格保密。未经对方书面允许，负有保密义务的一方不得以任何形式将保密内容向任何第四方披露，根据法律、法规规定强制披露的除外。</w:t>
      </w:r>
    </w:p>
    <w:p w14:paraId="15CF06C6">
      <w:pPr>
        <w:ind w:firstLine="560"/>
      </w:pPr>
      <w:r>
        <w:rPr>
          <w:rFonts w:hint="eastAsia"/>
        </w:rPr>
        <w:t>5.2无论本合同是否变更、解除、终止，上述的保密条款持续有效直至三方或涉第四方宣布解密或保密信息实际上已合法公开。如违反上述保密条款第一款的一方，另外两方有权单方解除本合同，违约方需支付违约责任导致的直接损失及本合同金额</w:t>
      </w:r>
      <w:r>
        <w:rPr>
          <w:rFonts w:hint="eastAsia"/>
          <w:highlight w:val="none"/>
        </w:rPr>
        <w:t>【__%】</w:t>
      </w:r>
      <w:r>
        <w:rPr>
          <w:rFonts w:hint="eastAsia"/>
        </w:rPr>
        <w:t>的违约金。</w:t>
      </w:r>
    </w:p>
    <w:p w14:paraId="4D7521E1">
      <w:pPr>
        <w:pStyle w:val="28"/>
        <w:widowControl/>
        <w:overflowPunct w:val="0"/>
        <w:topLinePunct/>
        <w:autoSpaceDE w:val="0"/>
        <w:autoSpaceDN w:val="0"/>
        <w:adjustRightInd w:val="0"/>
        <w:spacing w:line="500" w:lineRule="exact"/>
        <w:ind w:firstLine="560"/>
        <w:jc w:val="left"/>
        <w:textAlignment w:val="baseline"/>
        <w:rPr>
          <w:rFonts w:hint="eastAsia" w:ascii="仿宋_GB2312" w:hAnsi="仿宋_GB2312" w:eastAsia="仿宋_GB2312" w:cs="仿宋_GB2312"/>
          <w:color w:val="000000" w:themeColor="text1"/>
          <w:szCs w:val="28"/>
          <w:lang w:eastAsia="zh-CN"/>
          <w14:textFill>
            <w14:solidFill>
              <w14:schemeClr w14:val="tx1"/>
            </w14:solidFill>
          </w14:textFill>
        </w:rPr>
      </w:pPr>
    </w:p>
    <w:p w14:paraId="4D3B0342">
      <w:pPr>
        <w:pStyle w:val="4"/>
        <w:ind w:firstLine="560"/>
        <w:rPr>
          <w:rFonts w:hint="eastAsia"/>
        </w:rPr>
      </w:pPr>
      <w:r>
        <w:rPr>
          <w:rFonts w:hint="eastAsia"/>
        </w:rPr>
        <w:t>六、违约责任</w:t>
      </w:r>
      <w:r>
        <w:rPr>
          <w:rFonts w:hint="eastAsia"/>
          <w:b/>
          <w:bCs/>
          <w:i/>
          <w:iCs/>
          <w:color w:val="FF0000"/>
          <w:highlight w:val="none"/>
        </w:rPr>
        <w:t>（可根据实际情况调整）</w:t>
      </w:r>
    </w:p>
    <w:p w14:paraId="51437C5D">
      <w:pPr>
        <w:ind w:firstLine="560"/>
      </w:pPr>
      <w:r>
        <w:rPr>
          <w:rFonts w:hint="eastAsia"/>
        </w:rPr>
        <w:t>6.1乙方在本合同约定期限内未向甲方提交承诺的产品及服务，甲方可以发出书面通知要求乙方在指定期限内整改，若乙方在收到整改通知书之日起15日内未整改达标或完成服务，自超出整改期限后每逾期7天甲方将有权要求乙方承担合同总金额的XX%作为违约金，最多不能超过合同总金额的XX%。延迟交付超过30天的，甲方有权单方终止本合同，乙方应自行承担相关损失。由此造成甲方损失的，乙方应承担相应的赔偿责任。但因甲方违反本合同约定或非乙方原因导致成品交付停滞、延误或者失败的，乙方不承担任何责任，并有权延迟交付产品及服务承诺或选择终止本合同。因前述原因终止合同后，甲方应就乙方已经提供的服务支付相应对价，由此造成乙方损失的，甲方应承担相应的赔偿责任。</w:t>
      </w:r>
    </w:p>
    <w:p w14:paraId="6403106C">
      <w:pPr>
        <w:ind w:firstLine="560"/>
      </w:pPr>
      <w:r>
        <w:rPr>
          <w:rFonts w:hint="eastAsia"/>
        </w:rPr>
        <w:t>6.2甲方逾期付款的，除应继续履行付款义务外，逾期每7日向乙方支付合同总金额的XX%作为违约金。逾期付款期间，乙方有权无责停止项目开实施，逾期付款超过30天的，乙方有权单方终止本合同，甲方应承担相关损失。由此造成乙方损失的，甲方应承担相应的赔偿责任，并在终止之日起10日内支付乙方已投入的建设费用和相应报酬。</w:t>
      </w:r>
    </w:p>
    <w:p w14:paraId="4077395B">
      <w:pPr>
        <w:ind w:firstLine="560"/>
      </w:pPr>
      <w:r>
        <w:rPr>
          <w:rFonts w:hint="eastAsia"/>
        </w:rPr>
        <w:t>6.3任何一方没有充分、及时履行义务的，应当承担违约责任，给对方造成损失的，守约方有权要求违约方支付违约责任导致的一切经济损失。在任何情形下，甲、乙、丙</w:t>
      </w:r>
      <w:r>
        <w:rPr>
          <w:rFonts w:hint="eastAsia"/>
          <w:lang w:val="en-US" w:eastAsia="zh-CN"/>
        </w:rPr>
        <w:t>等多</w:t>
      </w:r>
      <w:r>
        <w:rPr>
          <w:rFonts w:hint="eastAsia"/>
        </w:rPr>
        <w:t>方之间的赔偿责任种类，仅限于违约责任导致的直接损失，即一方因违约导致另一方遭受的直接、现实经济损失、律师费、担保费等诉讼费用损失，而不包括任何间接损失，例如商誉、信用、系统中断之间的营业损失等导致的任何间接损失。乙</w:t>
      </w:r>
      <w:bookmarkStart w:id="6" w:name="OLE_LINK5"/>
      <w:r>
        <w:rPr>
          <w:rFonts w:hint="eastAsia"/>
        </w:rPr>
        <w:t>、丙方</w:t>
      </w:r>
      <w:bookmarkEnd w:id="6"/>
      <w:r>
        <w:rPr>
          <w:rFonts w:hint="eastAsia"/>
        </w:rPr>
        <w:t>向甲方赔偿费不超过甲方向乙方已支付的项目费用总额，乙、丙方对于超出上述费用以外的金额，不承担任何损失赔偿责任。</w:t>
      </w:r>
    </w:p>
    <w:p w14:paraId="4BE5EF3D">
      <w:pPr>
        <w:pStyle w:val="2"/>
        <w:spacing w:line="500" w:lineRule="exact"/>
        <w:ind w:firstLine="560"/>
        <w:rPr>
          <w:rFonts w:hint="eastAsia" w:ascii="仿宋_GB2312" w:hAnsi="仿宋_GB2312" w:cs="仿宋_GB2312"/>
          <w:szCs w:val="28"/>
        </w:rPr>
      </w:pPr>
    </w:p>
    <w:p w14:paraId="3A13966D">
      <w:pPr>
        <w:pStyle w:val="4"/>
        <w:ind w:firstLine="560"/>
        <w:rPr>
          <w:rFonts w:ascii="Times New Roman" w:hAnsi="Times New Roman" w:eastAsia="仿宋_GB2312"/>
          <w:color w:val="FF0000"/>
          <w:kern w:val="2"/>
          <w:szCs w:val="28"/>
        </w:rPr>
      </w:pPr>
      <w:r>
        <w:rPr>
          <w:rFonts w:hint="eastAsia"/>
        </w:rPr>
        <w:t>七、权利归属条款</w:t>
      </w:r>
      <w:r>
        <w:rPr>
          <w:rFonts w:hint="eastAsia"/>
          <w:b/>
          <w:bCs/>
          <w:i/>
          <w:iCs/>
          <w:color w:val="FF0000"/>
          <w:highlight w:val="none"/>
        </w:rPr>
        <w:t>（可根据实际情况调整）</w:t>
      </w:r>
    </w:p>
    <w:p w14:paraId="028A3C10">
      <w:pPr>
        <w:ind w:firstLine="560"/>
      </w:pPr>
      <w:r>
        <w:rPr>
          <w:rFonts w:hint="eastAsia"/>
        </w:rPr>
        <w:t>7.1本合同甲方委托乙方在技术服务中完成的技术成果的所有权益，包括但不限于知识产权及所有权，属于乙方。</w:t>
      </w:r>
    </w:p>
    <w:p w14:paraId="571E4ACD">
      <w:pPr>
        <w:ind w:firstLine="560"/>
      </w:pPr>
      <w:r>
        <w:rPr>
          <w:rFonts w:hint="eastAsia"/>
        </w:rPr>
        <w:t>7.2乙方按照本合同约定在履行系统维护和技术服务的过程中，利用甲方提供的相关资料和工作条件完成的新技术成果的所有权益，包括但不限于知识产权及所有权，属于乙方。</w:t>
      </w:r>
    </w:p>
    <w:p w14:paraId="5ABCA806">
      <w:pPr>
        <w:ind w:firstLine="560"/>
      </w:pPr>
      <w:r>
        <w:rPr>
          <w:rFonts w:hint="eastAsia"/>
        </w:rPr>
        <w:t>7.3在履行本合同期间，甲、乙、丙</w:t>
      </w:r>
      <w:r>
        <w:rPr>
          <w:rFonts w:hint="eastAsia"/>
          <w:lang w:val="en-US" w:eastAsia="zh-CN"/>
        </w:rPr>
        <w:t>等多</w:t>
      </w:r>
      <w:r>
        <w:rPr>
          <w:rFonts w:hint="eastAsia"/>
        </w:rPr>
        <w:t>方只能在本合同约定的范围内，经许可后，适当地使用该方的企业名称、商标、商号、品牌、域名和网站，散方应当尊重各自的知识产权，不得随意改变或添加，更不得用于其他业务内容或经营目的。</w:t>
      </w:r>
    </w:p>
    <w:p w14:paraId="71065B08">
      <w:pPr>
        <w:ind w:firstLine="560"/>
      </w:pPr>
      <w:r>
        <w:rPr>
          <w:rFonts w:hint="eastAsia"/>
        </w:rPr>
        <w:t>7.4双方确定，甲方有权利用乙方按照本合同约定提供的研究开发成果，进行后续改进，由此产生的具有实质性或创造性技术进步特征的新的技术成果，归甲方所有，经甲方同意后，乙方有权使用并实施。</w:t>
      </w:r>
    </w:p>
    <w:p w14:paraId="75CB046B">
      <w:pPr>
        <w:ind w:firstLine="560"/>
      </w:pPr>
      <w:r>
        <w:rPr>
          <w:rFonts w:hint="eastAsia"/>
        </w:rPr>
        <w:t>7.5甲乙双方确定，乙方有权在完成本合同约定的研究开发工作后，利用该研究开发成果进行后续改进。由此产生的具有实质性或创造性技术进步特征的新的技术成果，归乙方所有，经乙方同意后，甲方有权使用并实施。</w:t>
      </w:r>
    </w:p>
    <w:p w14:paraId="6BDCD42E">
      <w:pPr>
        <w:ind w:firstLine="560"/>
        <w:rPr>
          <w:rFonts w:hint="eastAsia" w:ascii="仿宋_GB2312" w:hAnsi="仿宋_GB2312" w:cs="仿宋_GB2312"/>
          <w:snapToGrid w:val="0"/>
          <w:color w:val="000000" w:themeColor="text1"/>
          <w:szCs w:val="28"/>
          <w14:textFill>
            <w14:solidFill>
              <w14:schemeClr w14:val="tx1"/>
            </w14:solidFill>
          </w14:textFill>
        </w:rPr>
      </w:pPr>
    </w:p>
    <w:p w14:paraId="13F3ED9D">
      <w:pPr>
        <w:pStyle w:val="4"/>
        <w:ind w:firstLine="560"/>
        <w:rPr>
          <w:rFonts w:hint="eastAsia"/>
        </w:rPr>
      </w:pPr>
      <w:r>
        <w:rPr>
          <w:rFonts w:hint="eastAsia"/>
        </w:rPr>
        <w:t>八、合同的变更、解除、终止</w:t>
      </w:r>
      <w:r>
        <w:rPr>
          <w:rFonts w:hint="eastAsia"/>
          <w:b/>
          <w:bCs/>
          <w:i/>
          <w:iCs/>
          <w:color w:val="FF0000"/>
        </w:rPr>
        <w:t>（可根据实际情况调整）</w:t>
      </w:r>
    </w:p>
    <w:p w14:paraId="63CDE350">
      <w:pPr>
        <w:ind w:firstLine="560"/>
      </w:pPr>
      <w:r>
        <w:rPr>
          <w:rFonts w:hint="eastAsia"/>
        </w:rPr>
        <w:t>8.1合作中存在欺诈或故意隐瞒重要事实的行为，另一方有权单方解除合同。</w:t>
      </w:r>
    </w:p>
    <w:p w14:paraId="6F8010C9">
      <w:pPr>
        <w:ind w:firstLine="560"/>
      </w:pPr>
      <w:r>
        <w:rPr>
          <w:rFonts w:hint="eastAsia"/>
        </w:rPr>
        <w:t>8.2本合同直至</w:t>
      </w:r>
      <w:r>
        <w:rPr>
          <w:rFonts w:hint="eastAsia"/>
          <w:lang w:val="en-US" w:eastAsia="zh-CN"/>
        </w:rPr>
        <w:t>多</w:t>
      </w:r>
      <w:r>
        <w:rPr>
          <w:rFonts w:hint="eastAsia"/>
        </w:rPr>
        <w:t>方权利、义务均履行完毕时终止，所有根据其性质应当继续有效的条款在本合同终止后应继续有效。</w:t>
      </w:r>
    </w:p>
    <w:p w14:paraId="0C99ECDA">
      <w:pPr>
        <w:ind w:firstLine="560"/>
        <w:rPr>
          <w:lang w:val="zh-CN"/>
        </w:rPr>
      </w:pPr>
      <w:r>
        <w:rPr>
          <w:rFonts w:hint="eastAsia"/>
        </w:rPr>
        <w:t>8.3</w:t>
      </w:r>
      <w:r>
        <w:rPr>
          <w:rFonts w:hint="eastAsia"/>
          <w:lang w:val="zh-CN"/>
        </w:rPr>
        <w:t>除非以书面形式对本</w:t>
      </w:r>
      <w:r>
        <w:rPr>
          <w:rFonts w:hint="eastAsia"/>
        </w:rPr>
        <w:t>合同</w:t>
      </w:r>
      <w:r>
        <w:rPr>
          <w:rFonts w:hint="eastAsia"/>
          <w:lang w:val="zh-CN"/>
        </w:rPr>
        <w:t>进行变更或修改</w:t>
      </w:r>
      <w:r>
        <w:rPr>
          <w:rFonts w:hint="eastAsia"/>
        </w:rPr>
        <w:t>，</w:t>
      </w:r>
      <w:r>
        <w:rPr>
          <w:rFonts w:hint="eastAsia"/>
          <w:lang w:val="zh-CN"/>
        </w:rPr>
        <w:t>且由双方的</w:t>
      </w:r>
      <w:r>
        <w:rPr>
          <w:rFonts w:hint="eastAsia"/>
        </w:rPr>
        <w:t>法人代表或</w:t>
      </w:r>
      <w:r>
        <w:rPr>
          <w:rFonts w:hint="eastAsia"/>
          <w:lang w:val="zh-CN"/>
        </w:rPr>
        <w:t>授权代表签署</w:t>
      </w:r>
      <w:r>
        <w:rPr>
          <w:rFonts w:hint="eastAsia"/>
        </w:rPr>
        <w:t>，</w:t>
      </w:r>
      <w:r>
        <w:rPr>
          <w:rFonts w:hint="eastAsia"/>
          <w:lang w:val="zh-CN"/>
        </w:rPr>
        <w:t>否则此类变更或修改对双方均无约束力。</w:t>
      </w:r>
    </w:p>
    <w:p w14:paraId="5595E5E6">
      <w:pPr>
        <w:ind w:firstLine="560"/>
      </w:pPr>
      <w:r>
        <w:rPr>
          <w:rFonts w:hint="eastAsia"/>
        </w:rPr>
        <w:t>8.4如果任何一方由于任何不能预见、不能避免并不能克服的不可抗力等客观情况导致本合同推迟履行或无法履行，任何一方均不应被认为违约，也不对这种推迟履行或无法履行承担责任，但受影响方应在受到影响后五日内通知另一方。前述不可抗力包括但不限于：天灾、暴动、罢工（不包括劳动争议）、战争、禁运、民众或军事起义、疫情防控、政府限电、其他政府行为以及类似事件（“不可抗力事件”）。遇有不可抗力的一方或双方应于不可抗力发生后15日内提供相关证据并予以说明，未受不可抗力事件影响的义务应当继续执行。</w:t>
      </w:r>
    </w:p>
    <w:p w14:paraId="10E5D3A7">
      <w:pPr>
        <w:ind w:firstLine="560"/>
      </w:pPr>
      <w:r>
        <w:rPr>
          <w:rFonts w:hint="eastAsia"/>
        </w:rPr>
        <w:t>不可抗力事件发生后，甲方和乙方应当积极寻求以合理的方式履行本合同。如不可抗力无法消除，致使合同目的无法实现的，双方均有权解除合同，且互不承担因不可抗力产生的违约责任。</w:t>
      </w:r>
    </w:p>
    <w:p w14:paraId="3B43DC2F">
      <w:pPr>
        <w:ind w:firstLine="560"/>
      </w:pPr>
    </w:p>
    <w:p w14:paraId="094A1659">
      <w:pPr>
        <w:pStyle w:val="4"/>
        <w:ind w:firstLine="560"/>
        <w:rPr>
          <w:rFonts w:hint="eastAsia"/>
        </w:rPr>
      </w:pPr>
      <w:r>
        <w:rPr>
          <w:rFonts w:hint="eastAsia"/>
        </w:rPr>
        <w:t>九、法律争议和解决</w:t>
      </w:r>
      <w:r>
        <w:rPr>
          <w:rFonts w:hint="eastAsia"/>
          <w:b/>
          <w:bCs/>
          <w:i/>
          <w:iCs/>
          <w:color w:val="FF0000"/>
        </w:rPr>
        <w:t>（可根据实际情况调整）</w:t>
      </w:r>
    </w:p>
    <w:p w14:paraId="0DE5AA27">
      <w:pPr>
        <w:ind w:firstLine="560"/>
      </w:pPr>
      <w:r>
        <w:rPr>
          <w:rFonts w:hint="eastAsia"/>
        </w:rPr>
        <w:t>9.1本合同适用中华人民共和国（不含港澳台地区）相关法律。</w:t>
      </w:r>
    </w:p>
    <w:p w14:paraId="1161A022">
      <w:pPr>
        <w:ind w:firstLine="560"/>
      </w:pPr>
      <w:r>
        <w:rPr>
          <w:rFonts w:hint="eastAsia"/>
        </w:rPr>
        <w:t>9.2所有因本合同引起的或与本合同有关的任何争议将通过双方友好协商解决。如果</w:t>
      </w:r>
      <w:r>
        <w:rPr>
          <w:rFonts w:hint="eastAsia"/>
          <w:lang w:val="en-US" w:eastAsia="zh-CN"/>
        </w:rPr>
        <w:t>多</w:t>
      </w:r>
      <w:r>
        <w:rPr>
          <w:rFonts w:hint="eastAsia"/>
        </w:rPr>
        <w:t>方不能通过友好协商解决争议，任何一方均有权向乙方所在地有管辖权的人民法院提起诉讼。</w:t>
      </w:r>
    </w:p>
    <w:p w14:paraId="16CC930D">
      <w:pPr>
        <w:ind w:firstLine="560"/>
      </w:pPr>
    </w:p>
    <w:p w14:paraId="794B50F2">
      <w:pPr>
        <w:pStyle w:val="4"/>
        <w:ind w:firstLine="560"/>
        <w:rPr>
          <w:rFonts w:hint="eastAsia"/>
        </w:rPr>
      </w:pPr>
      <w:r>
        <w:rPr>
          <w:rFonts w:hint="eastAsia"/>
        </w:rPr>
        <w:t>十、生效及其他</w:t>
      </w:r>
      <w:r>
        <w:rPr>
          <w:rFonts w:hint="eastAsia"/>
          <w:b/>
          <w:bCs/>
          <w:i/>
          <w:iCs/>
          <w:color w:val="FF0000"/>
          <w:highlight w:val="none"/>
        </w:rPr>
        <w:t>（可根据实际情况调整，但需确定生效的条件）</w:t>
      </w:r>
    </w:p>
    <w:p w14:paraId="2D20B11A">
      <w:pPr>
        <w:ind w:firstLine="560"/>
      </w:pPr>
      <w:r>
        <w:rPr>
          <w:rFonts w:hint="eastAsia"/>
        </w:rPr>
        <w:t>10.1本合同由</w:t>
      </w:r>
      <w:r>
        <w:rPr>
          <w:rFonts w:hint="eastAsia"/>
          <w:lang w:val="en-US" w:eastAsia="zh-CN"/>
        </w:rPr>
        <w:t>多</w:t>
      </w:r>
      <w:r>
        <w:rPr>
          <w:rFonts w:hint="eastAsia"/>
        </w:rPr>
        <w:t>方法定代表人或授权代表签字并加盖公章或合同专用章之日起生效。</w:t>
      </w:r>
    </w:p>
    <w:p w14:paraId="35D60382">
      <w:pPr>
        <w:ind w:firstLine="560"/>
      </w:pPr>
      <w:r>
        <w:rPr>
          <w:rFonts w:hint="eastAsia"/>
        </w:rPr>
        <w:t>10.2对合同内容做出的任何修改和补充应为书面形式，由</w:t>
      </w:r>
      <w:r>
        <w:rPr>
          <w:rFonts w:hint="eastAsia"/>
          <w:lang w:val="en-US" w:eastAsia="zh-CN"/>
        </w:rPr>
        <w:t>多</w:t>
      </w:r>
      <w:r>
        <w:rPr>
          <w:rFonts w:hint="eastAsia"/>
        </w:rPr>
        <w:t>方法定代表人或授权代表签字并加盖公章或合同专用章后成为合同不可分割的部分。</w:t>
      </w:r>
    </w:p>
    <w:p w14:paraId="4BA5DC60">
      <w:pPr>
        <w:ind w:firstLine="560"/>
      </w:pPr>
      <w:r>
        <w:rPr>
          <w:rFonts w:hint="eastAsia"/>
        </w:rPr>
        <w:t>10.3任何与本合同相关但未在合同中明确规定的事项将由</w:t>
      </w:r>
      <w:r>
        <w:rPr>
          <w:rFonts w:hint="eastAsia"/>
          <w:lang w:val="en-US" w:eastAsia="zh-CN"/>
        </w:rPr>
        <w:t>多</w:t>
      </w:r>
      <w:r>
        <w:rPr>
          <w:rFonts w:hint="eastAsia"/>
        </w:rPr>
        <w:t>方友好协商予以解决。</w:t>
      </w:r>
    </w:p>
    <w:p w14:paraId="61512099">
      <w:pPr>
        <w:ind w:firstLine="560"/>
      </w:pPr>
      <w:r>
        <w:rPr>
          <w:rFonts w:hint="eastAsia"/>
        </w:rPr>
        <w:t>10.4甲方、乙方、丙方因执行本合同或与本合同有关的一切的通知都必须按照本合同中的地址，以书面信函形式或甲方与乙方、丙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14:paraId="501D7EE2">
      <w:pPr>
        <w:ind w:firstLine="560"/>
      </w:pPr>
      <w:r>
        <w:rPr>
          <w:rFonts w:hint="eastAsia"/>
        </w:rPr>
        <w:t>10.5乙、丙方应积极协助甲方向市工信局申请中小企业数字化改造项目奖补资金。</w:t>
      </w:r>
    </w:p>
    <w:p w14:paraId="1F913CDD">
      <w:pPr>
        <w:ind w:firstLine="560"/>
      </w:pPr>
      <w:r>
        <w:rPr>
          <w:rFonts w:hint="eastAsia"/>
        </w:rPr>
        <w:t>10.6本合同一式</w:t>
      </w:r>
      <w:r>
        <w:rPr>
          <w:rFonts w:hint="eastAsia"/>
          <w:u w:val="single"/>
        </w:rPr>
        <w:t>陆</w:t>
      </w:r>
      <w:r>
        <w:rPr>
          <w:rFonts w:hint="eastAsia"/>
        </w:rPr>
        <w:t>份，甲方持</w:t>
      </w:r>
      <w:r>
        <w:rPr>
          <w:rFonts w:hint="eastAsia"/>
          <w:u w:val="single"/>
        </w:rPr>
        <w:t>贰</w:t>
      </w:r>
      <w:r>
        <w:rPr>
          <w:rFonts w:hint="eastAsia"/>
        </w:rPr>
        <w:t>份，乙方持</w:t>
      </w:r>
      <w:r>
        <w:rPr>
          <w:rFonts w:hint="eastAsia"/>
          <w:u w:val="single"/>
        </w:rPr>
        <w:t>贰</w:t>
      </w:r>
      <w:r>
        <w:rPr>
          <w:rFonts w:hint="eastAsia"/>
        </w:rPr>
        <w:t>份，丙方持</w:t>
      </w:r>
      <w:r>
        <w:rPr>
          <w:rFonts w:hint="eastAsia"/>
          <w:u w:val="single"/>
        </w:rPr>
        <w:t>贰</w:t>
      </w:r>
      <w:r>
        <w:rPr>
          <w:rFonts w:hint="eastAsia"/>
        </w:rPr>
        <w:t>份，具有同等法律效力。</w:t>
      </w:r>
    </w:p>
    <w:p w14:paraId="1085BDFB">
      <w:pPr>
        <w:pStyle w:val="2"/>
        <w:ind w:firstLine="560"/>
      </w:pPr>
    </w:p>
    <w:p w14:paraId="79FAC9EB">
      <w:pPr>
        <w:pStyle w:val="3"/>
        <w:snapToGrid w:val="0"/>
        <w:ind w:firstLine="0" w:firstLineChars="0"/>
      </w:pPr>
      <w:r>
        <w:rPr>
          <w:rFonts w:hint="eastAsia"/>
        </w:rPr>
        <w:t>甲方（盖章）：</w:t>
      </w:r>
    </w:p>
    <w:p w14:paraId="25D92048">
      <w:pPr>
        <w:pStyle w:val="3"/>
        <w:snapToGrid w:val="0"/>
        <w:ind w:firstLine="0" w:firstLineChars="0"/>
      </w:pPr>
      <w:r>
        <w:rPr>
          <w:rFonts w:hint="eastAsia"/>
        </w:rPr>
        <w:t>法定代表人或授权代表（签字）：</w:t>
      </w:r>
    </w:p>
    <w:p w14:paraId="15B7C8DE">
      <w:pPr>
        <w:pStyle w:val="3"/>
        <w:snapToGrid w:val="0"/>
        <w:ind w:firstLine="0" w:firstLineChars="0"/>
      </w:pPr>
      <w:r>
        <w:rPr>
          <w:rFonts w:hint="eastAsia"/>
        </w:rPr>
        <w:t>日期：</w:t>
      </w:r>
    </w:p>
    <w:p w14:paraId="69484786">
      <w:pPr>
        <w:pStyle w:val="3"/>
        <w:snapToGrid w:val="0"/>
        <w:ind w:firstLine="0" w:firstLineChars="0"/>
      </w:pPr>
    </w:p>
    <w:p w14:paraId="546525D7">
      <w:pPr>
        <w:pStyle w:val="3"/>
        <w:snapToGrid w:val="0"/>
        <w:ind w:firstLine="0" w:firstLineChars="0"/>
      </w:pPr>
      <w:r>
        <w:rPr>
          <w:rFonts w:hint="eastAsia"/>
        </w:rPr>
        <w:t>乙方（盖章）：</w:t>
      </w:r>
    </w:p>
    <w:p w14:paraId="016BBCF4">
      <w:pPr>
        <w:pStyle w:val="3"/>
        <w:snapToGrid w:val="0"/>
        <w:ind w:firstLine="0" w:firstLineChars="0"/>
      </w:pPr>
      <w:r>
        <w:rPr>
          <w:rFonts w:hint="eastAsia"/>
        </w:rPr>
        <w:t>法定代表人或授权代表（签字）：</w:t>
      </w:r>
    </w:p>
    <w:p w14:paraId="731FC8B2">
      <w:pPr>
        <w:pStyle w:val="3"/>
        <w:snapToGrid w:val="0"/>
        <w:ind w:firstLine="0" w:firstLineChars="0"/>
      </w:pPr>
      <w:r>
        <w:rPr>
          <w:rFonts w:hint="eastAsia"/>
        </w:rPr>
        <w:t>日期：</w:t>
      </w:r>
    </w:p>
    <w:p w14:paraId="2E28CBC6">
      <w:pPr>
        <w:pStyle w:val="3"/>
        <w:snapToGrid w:val="0"/>
        <w:ind w:firstLine="0" w:firstLineChars="0"/>
      </w:pPr>
    </w:p>
    <w:p w14:paraId="2DDFA88E">
      <w:pPr>
        <w:pStyle w:val="3"/>
        <w:snapToGrid w:val="0"/>
        <w:ind w:firstLine="0" w:firstLineChars="0"/>
      </w:pPr>
      <w:r>
        <w:rPr>
          <w:rFonts w:hint="eastAsia"/>
        </w:rPr>
        <w:t>丙方（盖章）：</w:t>
      </w:r>
    </w:p>
    <w:p w14:paraId="5CB6CC75">
      <w:pPr>
        <w:pStyle w:val="3"/>
        <w:snapToGrid w:val="0"/>
        <w:ind w:firstLine="0" w:firstLineChars="0"/>
      </w:pPr>
      <w:r>
        <w:rPr>
          <w:rFonts w:hint="eastAsia"/>
        </w:rPr>
        <w:t>法定代表人或授权代表（签字）：</w:t>
      </w:r>
    </w:p>
    <w:p w14:paraId="174B6E5A">
      <w:pPr>
        <w:pStyle w:val="3"/>
        <w:snapToGrid w:val="0"/>
        <w:ind w:firstLine="0" w:firstLineChars="0"/>
      </w:pPr>
      <w:r>
        <w:rPr>
          <w:rFonts w:hint="eastAsia"/>
        </w:rPr>
        <w:t>日期：</w:t>
      </w:r>
    </w:p>
    <w:p w14:paraId="2C0C96B6">
      <w:pPr>
        <w:pStyle w:val="2"/>
        <w:ind w:firstLine="0" w:firstLineChars="0"/>
      </w:pPr>
    </w:p>
    <w:sectPr>
      <w:pgSz w:w="11906" w:h="16838"/>
      <w:pgMar w:top="1440" w:right="1800" w:bottom="1440" w:left="1800" w:header="851" w:footer="992" w:gutter="0"/>
      <w:cols w:space="425" w:num="1"/>
      <w:docGrid w:type="lines"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embedRegular r:id="rId1" w:fontKey="{F12CF6AB-84DD-4358-A65F-E15212D515E1}"/>
  </w:font>
  <w:font w:name="方正小标宋简体">
    <w:panose1 w:val="02000000000000000000"/>
    <w:charset w:val="86"/>
    <w:family w:val="auto"/>
    <w:pitch w:val="default"/>
    <w:sig w:usb0="A00002BF" w:usb1="184F6CFA" w:usb2="00000012" w:usb3="00000000" w:csb0="00040001" w:csb1="00000000"/>
    <w:embedRegular r:id="rId2" w:fontKey="{885888EE-D6DB-449E-AD55-54D60C9CF14F}"/>
  </w:font>
  <w:font w:name="方正小标宋_GBK">
    <w:altName w:val="微软雅黑"/>
    <w:panose1 w:val="03000509000000000000"/>
    <w:charset w:val="86"/>
    <w:family w:val="auto"/>
    <w:pitch w:val="default"/>
    <w:sig w:usb0="00000000" w:usb1="00000000" w:usb2="00000000" w:usb3="00000000" w:csb0="00040000" w:csb1="00000000"/>
    <w:embedRegular r:id="rId3" w:fontKey="{6271539C-23BB-42DF-8CCC-31E4338D45F6}"/>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07867148"/>
      <w:docPartObj>
        <w:docPartGallery w:val="autotext"/>
      </w:docPartObj>
    </w:sdtPr>
    <w:sdtEndPr>
      <w:rPr>
        <w:rFonts w:ascii="Times New Roman" w:hAnsi="Times New Roman" w:cs="Times New Roman"/>
        <w:sz w:val="24"/>
        <w:szCs w:val="24"/>
      </w:rPr>
    </w:sdtEndPr>
    <w:sdtContent>
      <w:p w14:paraId="390DAB76">
        <w:pPr>
          <w:pStyle w:val="9"/>
          <w:ind w:firstLine="0" w:firstLineChars="0"/>
          <w:jc w:val="center"/>
          <w:rPr>
            <w:rFonts w:ascii="Times New Roman" w:hAnsi="Times New Roman" w:cs="Times New Roman"/>
            <w:sz w:val="24"/>
            <w:szCs w:val="24"/>
          </w:rPr>
        </w:pPr>
        <w:r>
          <w:rPr>
            <w:rFonts w:ascii="Times New Roman" w:hAnsi="Times New Roman" w:cs="Times New Roman"/>
            <w:sz w:val="24"/>
            <w:szCs w:val="24"/>
            <w:lang w:eastAsia="zh-CN"/>
          </w:rPr>
          <w:t>-</w:t>
        </w:r>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600879">
    <w:pPr>
      <w:pStyle w:val="9"/>
      <w:ind w:firstLine="480"/>
      <w:jc w:val="left"/>
      <w:rPr>
        <w:rFonts w:ascii="Times New Roman" w:hAnsi="Times New Roman" w:cs="Times New Roman"/>
        <w:sz w:val="24"/>
        <w:szCs w:val="24"/>
      </w:rPr>
    </w:pPr>
    <w:r>
      <w:rPr>
        <w:rFonts w:ascii="Times New Roman" w:hAnsi="Times New Roman" w:cs="Times New Roman"/>
        <w:sz w:val="24"/>
        <w:szCs w:val="24"/>
        <w:lang w:eastAsia="zh-CN"/>
      </w:rPr>
      <w:t>-</w:t>
    </w:r>
    <w:sdt>
      <w:sdtPr>
        <w:rPr>
          <w:rFonts w:ascii="Times New Roman" w:hAnsi="Times New Roman" w:cs="Times New Roman"/>
          <w:sz w:val="24"/>
          <w:szCs w:val="24"/>
        </w:rPr>
        <w:id w:val="-1774785175"/>
        <w:docPartObj>
          <w:docPartGallery w:val="autotext"/>
        </w:docPartObj>
      </w:sdtPr>
      <w:sdtEndPr>
        <w:rPr>
          <w:rFonts w:ascii="Times New Roman" w:hAnsi="Times New Roman" w:cs="Times New Roman"/>
          <w:sz w:val="24"/>
          <w:szCs w:val="24"/>
        </w:rPr>
      </w:sdtEndPr>
      <w:sdtContent>
        <w:r>
          <w:rPr>
            <w:rFonts w:ascii="Times New Roman" w:hAnsi="Times New Roman" w:cs="Times New Roman"/>
            <w:sz w:val="24"/>
            <w:szCs w:val="24"/>
          </w:rPr>
          <w:fldChar w:fldCharType="begin"/>
        </w:r>
        <w:r>
          <w:rPr>
            <w:rFonts w:ascii="Times New Roman" w:hAnsi="Times New Roman" w:cs="Times New Roman"/>
            <w:sz w:val="24"/>
            <w:szCs w:val="24"/>
          </w:rPr>
          <w:instrText xml:space="preserve">PAGE   \* MERGEFORMAT</w:instrText>
        </w:r>
        <w:r>
          <w:rPr>
            <w:rFonts w:ascii="Times New Roman" w:hAnsi="Times New Roman" w:cs="Times New Roman"/>
            <w:sz w:val="24"/>
            <w:szCs w:val="24"/>
          </w:rPr>
          <w:fldChar w:fldCharType="separate"/>
        </w:r>
        <w:r>
          <w:rPr>
            <w:rFonts w:ascii="Times New Roman" w:hAnsi="Times New Roman" w:cs="Times New Roman"/>
            <w:sz w:val="24"/>
            <w:szCs w:val="24"/>
            <w:lang w:val="zh-CN" w:eastAsia="zh-CN"/>
          </w:rPr>
          <w:t>2</w:t>
        </w:r>
        <w:r>
          <w:rPr>
            <w:rFonts w:ascii="Times New Roman" w:hAnsi="Times New Roman" w:cs="Times New Roman"/>
            <w:sz w:val="24"/>
            <w:szCs w:val="24"/>
          </w:rPr>
          <w:fldChar w:fldCharType="end"/>
        </w:r>
        <w:r>
          <w:rPr>
            <w:rFonts w:ascii="Times New Roman" w:hAnsi="Times New Roman" w:cs="Times New Roman"/>
            <w:sz w:val="24"/>
            <w:szCs w:val="24"/>
            <w:lang w:eastAsia="zh-CN"/>
          </w:rPr>
          <w:t>-</w:t>
        </w:r>
      </w:sdtContent>
    </w:sdt>
  </w:p>
  <w:p w14:paraId="127C0747">
    <w:pPr>
      <w:pStyle w:val="9"/>
      <w:ind w:firstLine="44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8261F">
    <w:pPr>
      <w:pStyle w:val="9"/>
      <w:ind w:firstLine="4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A0FFEF">
    <w:pPr>
      <w:pStyle w:val="10"/>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2B484">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9F371">
    <w:pPr>
      <w:pStyle w:val="10"/>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4D27690"/>
    <w:multiLevelType w:val="multilevel"/>
    <w:tmpl w:val="74D27690"/>
    <w:lvl w:ilvl="0" w:tentative="0">
      <w:start w:val="1"/>
      <w:numFmt w:val="decimal"/>
      <w:lvlText w:val="%1"/>
      <w:lvlJc w:val="left"/>
      <w:pPr>
        <w:ind w:left="425" w:hanging="425"/>
      </w:pPr>
      <w:rPr>
        <w:rFonts w:cs="Times New Roman"/>
      </w:rPr>
    </w:lvl>
    <w:lvl w:ilvl="1" w:tentative="0">
      <w:start w:val="1"/>
      <w:numFmt w:val="decimal"/>
      <w:pStyle w:val="30"/>
      <w:lvlText w:val="%2."/>
      <w:lvlJc w:val="left"/>
      <w:pPr>
        <w:ind w:left="992" w:hanging="567"/>
      </w:pPr>
      <w:rPr>
        <w:rFonts w:cs="Times New Roman"/>
      </w:rPr>
    </w:lvl>
    <w:lvl w:ilvl="2" w:tentative="0">
      <w:start w:val="1"/>
      <w:numFmt w:val="decimal"/>
      <w:lvlText w:val="%1.%2.%3"/>
      <w:lvlJc w:val="left"/>
      <w:pPr>
        <w:ind w:left="1418" w:hanging="567"/>
      </w:pPr>
      <w:rPr>
        <w:rFonts w:cs="Times New Roman"/>
      </w:rPr>
    </w:lvl>
    <w:lvl w:ilvl="3" w:tentative="0">
      <w:start w:val="1"/>
      <w:numFmt w:val="decimal"/>
      <w:lvlText w:val="%1.%2.%3.%4"/>
      <w:lvlJc w:val="left"/>
      <w:pPr>
        <w:ind w:left="1984" w:hanging="708"/>
      </w:pPr>
      <w:rPr>
        <w:rFonts w:cs="Times New Roman"/>
      </w:rPr>
    </w:lvl>
    <w:lvl w:ilvl="4" w:tentative="0">
      <w:start w:val="1"/>
      <w:numFmt w:val="decimal"/>
      <w:lvlText w:val="%1.%2.%3.%4.%5"/>
      <w:lvlJc w:val="left"/>
      <w:pPr>
        <w:ind w:left="2551" w:hanging="850"/>
      </w:pPr>
      <w:rPr>
        <w:rFonts w:cs="Times New Roman"/>
      </w:rPr>
    </w:lvl>
    <w:lvl w:ilvl="5" w:tentative="0">
      <w:start w:val="1"/>
      <w:numFmt w:val="decimal"/>
      <w:lvlText w:val="%1.%2.%3.%4.%5.%6"/>
      <w:lvlJc w:val="left"/>
      <w:pPr>
        <w:ind w:left="3260" w:hanging="1134"/>
      </w:pPr>
      <w:rPr>
        <w:rFonts w:cs="Times New Roman"/>
      </w:rPr>
    </w:lvl>
    <w:lvl w:ilvl="6" w:tentative="0">
      <w:start w:val="1"/>
      <w:numFmt w:val="decimal"/>
      <w:lvlText w:val="%1.%2.%3.%4.%5.%6.%7"/>
      <w:lvlJc w:val="left"/>
      <w:pPr>
        <w:ind w:left="3827" w:hanging="1276"/>
      </w:pPr>
      <w:rPr>
        <w:rFonts w:cs="Times New Roman"/>
      </w:rPr>
    </w:lvl>
    <w:lvl w:ilvl="7" w:tentative="0">
      <w:start w:val="1"/>
      <w:numFmt w:val="decimal"/>
      <w:lvlText w:val="%1.%2.%3.%4.%5.%6.%7.%8"/>
      <w:lvlJc w:val="left"/>
      <w:pPr>
        <w:ind w:left="4394" w:hanging="1418"/>
      </w:pPr>
      <w:rPr>
        <w:rFonts w:cs="Times New Roman"/>
      </w:rPr>
    </w:lvl>
    <w:lvl w:ilvl="8" w:tentative="0">
      <w:start w:val="1"/>
      <w:numFmt w:val="decimal"/>
      <w:lvlText w:val="%1.%2.%3.%4.%5.%6.%7.%8.%9"/>
      <w:lvlJc w:val="left"/>
      <w:pPr>
        <w:ind w:left="5102" w:hanging="170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40"/>
  <w:drawingGridVerticalSpacing w:val="381"/>
  <w:displayHorizontalDrawingGridEvery w:val="2"/>
  <w:characterSpacingControl w:val="doNotCompress"/>
  <w:footnotePr>
    <w:footnote w:id="0"/>
    <w:footnote w:id="1"/>
  </w:footnotePr>
  <w:endnotePr>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2I0ODFkNzZmNTc2MzVhY2NiMWY3YzlkNDI1OTM3MzQifQ=="/>
  </w:docVars>
  <w:rsids>
    <w:rsidRoot w:val="00120E71"/>
    <w:rsid w:val="0002082E"/>
    <w:rsid w:val="0004629B"/>
    <w:rsid w:val="00085E44"/>
    <w:rsid w:val="000C3276"/>
    <w:rsid w:val="000C4C91"/>
    <w:rsid w:val="00110553"/>
    <w:rsid w:val="00120E71"/>
    <w:rsid w:val="00143A9C"/>
    <w:rsid w:val="00155086"/>
    <w:rsid w:val="00155D12"/>
    <w:rsid w:val="001A48CD"/>
    <w:rsid w:val="001A51ED"/>
    <w:rsid w:val="001B06F5"/>
    <w:rsid w:val="001C34E9"/>
    <w:rsid w:val="001F1E2E"/>
    <w:rsid w:val="001F6538"/>
    <w:rsid w:val="00216C1F"/>
    <w:rsid w:val="00222E3F"/>
    <w:rsid w:val="00251DEF"/>
    <w:rsid w:val="00256811"/>
    <w:rsid w:val="0029516A"/>
    <w:rsid w:val="002966EE"/>
    <w:rsid w:val="002B089D"/>
    <w:rsid w:val="002F195E"/>
    <w:rsid w:val="00322263"/>
    <w:rsid w:val="003C55EE"/>
    <w:rsid w:val="003F33E1"/>
    <w:rsid w:val="00407442"/>
    <w:rsid w:val="004709DE"/>
    <w:rsid w:val="00473934"/>
    <w:rsid w:val="00490239"/>
    <w:rsid w:val="00500515"/>
    <w:rsid w:val="00557415"/>
    <w:rsid w:val="00582E51"/>
    <w:rsid w:val="005B16F2"/>
    <w:rsid w:val="005C4C1D"/>
    <w:rsid w:val="005C4E23"/>
    <w:rsid w:val="0060646F"/>
    <w:rsid w:val="0063575A"/>
    <w:rsid w:val="00662207"/>
    <w:rsid w:val="0067075E"/>
    <w:rsid w:val="00745FFA"/>
    <w:rsid w:val="0075147A"/>
    <w:rsid w:val="007716FD"/>
    <w:rsid w:val="007832E1"/>
    <w:rsid w:val="007C3763"/>
    <w:rsid w:val="007D4E49"/>
    <w:rsid w:val="00852AAC"/>
    <w:rsid w:val="00863E1D"/>
    <w:rsid w:val="008B6DF7"/>
    <w:rsid w:val="00905E5A"/>
    <w:rsid w:val="00914D53"/>
    <w:rsid w:val="00944BDE"/>
    <w:rsid w:val="0094580C"/>
    <w:rsid w:val="00961BFF"/>
    <w:rsid w:val="0099652D"/>
    <w:rsid w:val="009C607A"/>
    <w:rsid w:val="009D7DB4"/>
    <w:rsid w:val="00A5455C"/>
    <w:rsid w:val="00B66BD0"/>
    <w:rsid w:val="00C01BE8"/>
    <w:rsid w:val="00C17077"/>
    <w:rsid w:val="00C201A3"/>
    <w:rsid w:val="00C661CA"/>
    <w:rsid w:val="00C96425"/>
    <w:rsid w:val="00CE50B7"/>
    <w:rsid w:val="00D14025"/>
    <w:rsid w:val="00D47ABE"/>
    <w:rsid w:val="00D9096F"/>
    <w:rsid w:val="00D93600"/>
    <w:rsid w:val="00E7272A"/>
    <w:rsid w:val="00EA4652"/>
    <w:rsid w:val="00EF476F"/>
    <w:rsid w:val="00F378ED"/>
    <w:rsid w:val="00FA6860"/>
    <w:rsid w:val="00FD0E2A"/>
    <w:rsid w:val="00FE3362"/>
    <w:rsid w:val="04987ADF"/>
    <w:rsid w:val="049C06A3"/>
    <w:rsid w:val="04B040D6"/>
    <w:rsid w:val="054C0652"/>
    <w:rsid w:val="05CD5837"/>
    <w:rsid w:val="06165812"/>
    <w:rsid w:val="0746624F"/>
    <w:rsid w:val="080A284B"/>
    <w:rsid w:val="0A876372"/>
    <w:rsid w:val="0AD800AF"/>
    <w:rsid w:val="0BDD387C"/>
    <w:rsid w:val="0D6D057B"/>
    <w:rsid w:val="10BB15FD"/>
    <w:rsid w:val="11B5429E"/>
    <w:rsid w:val="11D819B0"/>
    <w:rsid w:val="12FE5A01"/>
    <w:rsid w:val="148166BA"/>
    <w:rsid w:val="158D108E"/>
    <w:rsid w:val="16D97A9D"/>
    <w:rsid w:val="174A58C9"/>
    <w:rsid w:val="17B31280"/>
    <w:rsid w:val="19C02B53"/>
    <w:rsid w:val="1A3D3083"/>
    <w:rsid w:val="1B1D58CA"/>
    <w:rsid w:val="1C306694"/>
    <w:rsid w:val="1CE03687"/>
    <w:rsid w:val="1F572E39"/>
    <w:rsid w:val="25205A7B"/>
    <w:rsid w:val="25583467"/>
    <w:rsid w:val="26320522"/>
    <w:rsid w:val="26663961"/>
    <w:rsid w:val="27483611"/>
    <w:rsid w:val="282B6C11"/>
    <w:rsid w:val="28985860"/>
    <w:rsid w:val="28BC4DA7"/>
    <w:rsid w:val="2B1C4F36"/>
    <w:rsid w:val="2CEF5AD6"/>
    <w:rsid w:val="2E756E38"/>
    <w:rsid w:val="2F7E1965"/>
    <w:rsid w:val="2FF00F51"/>
    <w:rsid w:val="317F16A3"/>
    <w:rsid w:val="32C72B1D"/>
    <w:rsid w:val="32E7745D"/>
    <w:rsid w:val="35867372"/>
    <w:rsid w:val="38E075A3"/>
    <w:rsid w:val="39BF365D"/>
    <w:rsid w:val="39CB136F"/>
    <w:rsid w:val="3A715CB8"/>
    <w:rsid w:val="3E747E1D"/>
    <w:rsid w:val="3EE871B2"/>
    <w:rsid w:val="3F253F62"/>
    <w:rsid w:val="3FFFC671"/>
    <w:rsid w:val="41711806"/>
    <w:rsid w:val="41986C6D"/>
    <w:rsid w:val="41CF64C3"/>
    <w:rsid w:val="426D7067"/>
    <w:rsid w:val="43A95569"/>
    <w:rsid w:val="45D444A4"/>
    <w:rsid w:val="48A86D25"/>
    <w:rsid w:val="49D3242B"/>
    <w:rsid w:val="4A5C14F5"/>
    <w:rsid w:val="4AC10EDD"/>
    <w:rsid w:val="4C455055"/>
    <w:rsid w:val="4CAF3933"/>
    <w:rsid w:val="4E245256"/>
    <w:rsid w:val="4F226AF6"/>
    <w:rsid w:val="51653379"/>
    <w:rsid w:val="5380624C"/>
    <w:rsid w:val="54701995"/>
    <w:rsid w:val="55DF3E26"/>
    <w:rsid w:val="560438AB"/>
    <w:rsid w:val="56350AD7"/>
    <w:rsid w:val="581D73DC"/>
    <w:rsid w:val="59D97CA6"/>
    <w:rsid w:val="5A3709FD"/>
    <w:rsid w:val="5AE12FDB"/>
    <w:rsid w:val="5BC370FB"/>
    <w:rsid w:val="5BC72137"/>
    <w:rsid w:val="5D2B369F"/>
    <w:rsid w:val="5E420235"/>
    <w:rsid w:val="648C7EFE"/>
    <w:rsid w:val="649627F2"/>
    <w:rsid w:val="679030DF"/>
    <w:rsid w:val="68906041"/>
    <w:rsid w:val="68C608AA"/>
    <w:rsid w:val="68F678E4"/>
    <w:rsid w:val="6AEB42CA"/>
    <w:rsid w:val="6C0F54CE"/>
    <w:rsid w:val="6C386E8B"/>
    <w:rsid w:val="6C9C76D4"/>
    <w:rsid w:val="6CDA788A"/>
    <w:rsid w:val="6DAE1443"/>
    <w:rsid w:val="711A6DEF"/>
    <w:rsid w:val="711B548A"/>
    <w:rsid w:val="723A12BF"/>
    <w:rsid w:val="75236513"/>
    <w:rsid w:val="75970A0E"/>
    <w:rsid w:val="76EE201C"/>
    <w:rsid w:val="78795716"/>
    <w:rsid w:val="7A3A5E0C"/>
    <w:rsid w:val="7A951295"/>
    <w:rsid w:val="7AA56F08"/>
    <w:rsid w:val="7B707D38"/>
    <w:rsid w:val="7C1F2617"/>
    <w:rsid w:val="7C494C84"/>
    <w:rsid w:val="7CFE0EC0"/>
    <w:rsid w:val="7D9836D6"/>
    <w:rsid w:val="7F402D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880" w:firstLineChars="200"/>
      <w:jc w:val="both"/>
    </w:pPr>
    <w:rPr>
      <w:rFonts w:ascii="Times New Roman" w:hAnsi="Times New Roman" w:eastAsia="仿宋_GB2312" w:cstheme="minorBidi"/>
      <w:kern w:val="2"/>
      <w:sz w:val="28"/>
      <w:szCs w:val="22"/>
      <w:lang w:val="en-US" w:eastAsia="zh-CN" w:bidi="ar-SA"/>
    </w:rPr>
  </w:style>
  <w:style w:type="paragraph" w:styleId="4">
    <w:name w:val="heading 1"/>
    <w:basedOn w:val="1"/>
    <w:next w:val="1"/>
    <w:qFormat/>
    <w:uiPriority w:val="0"/>
    <w:pPr>
      <w:keepNext/>
      <w:keepLines/>
      <w:ind w:firstLine="640"/>
      <w:outlineLvl w:val="0"/>
    </w:pPr>
    <w:rPr>
      <w:rFonts w:ascii="黑体" w:hAnsi="黑体" w:eastAsia="黑体"/>
      <w:kern w:val="44"/>
    </w:rPr>
  </w:style>
  <w:style w:type="paragraph" w:styleId="5">
    <w:name w:val="heading 2"/>
    <w:basedOn w:val="1"/>
    <w:next w:val="1"/>
    <w:link w:val="35"/>
    <w:unhideWhenUsed/>
    <w:qFormat/>
    <w:uiPriority w:val="0"/>
    <w:pPr>
      <w:keepNext/>
      <w:keepLines/>
      <w:ind w:firstLine="200"/>
      <w:outlineLvl w:val="1"/>
    </w:pPr>
  </w:style>
  <w:style w:type="paragraph" w:styleId="6">
    <w:name w:val="heading 3"/>
    <w:basedOn w:val="1"/>
    <w:next w:val="1"/>
    <w:semiHidden/>
    <w:unhideWhenUsed/>
    <w:qFormat/>
    <w:uiPriority w:val="0"/>
    <w:pPr>
      <w:keepNext/>
      <w:keepLines/>
      <w:ind w:firstLine="640"/>
      <w:outlineLvl w:val="2"/>
    </w:p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qFormat/>
    <w:uiPriority w:val="0"/>
  </w:style>
  <w:style w:type="paragraph" w:styleId="3">
    <w:name w:val="Body Text First Indent"/>
    <w:basedOn w:val="2"/>
    <w:unhideWhenUsed/>
    <w:qFormat/>
    <w:uiPriority w:val="99"/>
    <w:pPr>
      <w:spacing w:after="120" w:line="240" w:lineRule="auto"/>
      <w:ind w:firstLine="420" w:firstLineChars="100"/>
    </w:pPr>
    <w:rPr>
      <w:szCs w:val="24"/>
    </w:rPr>
  </w:style>
  <w:style w:type="paragraph" w:styleId="7">
    <w:name w:val="annotation text"/>
    <w:basedOn w:val="1"/>
    <w:qFormat/>
    <w:uiPriority w:val="0"/>
    <w:pPr>
      <w:jc w:val="left"/>
    </w:pPr>
  </w:style>
  <w:style w:type="paragraph" w:styleId="8">
    <w:name w:val="Balloon Text"/>
    <w:basedOn w:val="1"/>
    <w:link w:val="31"/>
    <w:qFormat/>
    <w:uiPriority w:val="0"/>
    <w:pPr>
      <w:spacing w:line="240" w:lineRule="auto"/>
    </w:pPr>
    <w:rPr>
      <w:sz w:val="18"/>
      <w:szCs w:val="18"/>
    </w:rPr>
  </w:style>
  <w:style w:type="paragraph" w:styleId="9">
    <w:name w:val="footer"/>
    <w:basedOn w:val="1"/>
    <w:link w:val="33"/>
    <w:unhideWhenUsed/>
    <w:qFormat/>
    <w:uiPriority w:val="99"/>
    <w:pPr>
      <w:tabs>
        <w:tab w:val="center" w:pos="4680"/>
        <w:tab w:val="right" w:pos="9360"/>
      </w:tabs>
    </w:pPr>
    <w:rPr>
      <w:rFonts w:asciiTheme="minorHAnsi" w:hAnsiTheme="minorHAnsi" w:eastAsiaTheme="minorEastAsia"/>
      <w:sz w:val="22"/>
      <w:lang w:eastAsia="en-US"/>
    </w:rPr>
  </w:style>
  <w:style w:type="paragraph" w:styleId="10">
    <w:name w:val="header"/>
    <w:basedOn w:val="1"/>
    <w:link w:val="32"/>
    <w:qFormat/>
    <w:uiPriority w:val="0"/>
    <w:pPr>
      <w:tabs>
        <w:tab w:val="center" w:pos="4153"/>
        <w:tab w:val="right" w:pos="8306"/>
      </w:tabs>
      <w:snapToGrid w:val="0"/>
      <w:spacing w:line="240" w:lineRule="atLeast"/>
      <w:jc w:val="center"/>
    </w:pPr>
    <w:rPr>
      <w:sz w:val="18"/>
      <w:szCs w:val="18"/>
    </w:rPr>
  </w:style>
  <w:style w:type="paragraph" w:styleId="11">
    <w:name w:val="Normal (Web)"/>
    <w:basedOn w:val="1"/>
    <w:qFormat/>
    <w:uiPriority w:val="0"/>
    <w:pPr>
      <w:spacing w:before="100" w:beforeAutospacing="1" w:after="100" w:afterAutospacing="1"/>
      <w:jc w:val="left"/>
    </w:pPr>
    <w:rPr>
      <w:rFonts w:ascii="Calibri" w:hAnsi="Calibri" w:eastAsia="宋体"/>
      <w:kern w:val="0"/>
      <w:sz w:val="24"/>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basedOn w:val="14"/>
    <w:qFormat/>
    <w:uiPriority w:val="0"/>
    <w:rPr>
      <w:b/>
    </w:rPr>
  </w:style>
  <w:style w:type="character" w:styleId="16">
    <w:name w:val="Hyperlink"/>
    <w:basedOn w:val="14"/>
    <w:qFormat/>
    <w:uiPriority w:val="0"/>
    <w:rPr>
      <w:color w:val="0000FF"/>
      <w:u w:val="single"/>
    </w:rPr>
  </w:style>
  <w:style w:type="character" w:styleId="17">
    <w:name w:val="annotation reference"/>
    <w:basedOn w:val="14"/>
    <w:qFormat/>
    <w:uiPriority w:val="0"/>
    <w:rPr>
      <w:sz w:val="21"/>
      <w:szCs w:val="21"/>
    </w:rPr>
  </w:style>
  <w:style w:type="paragraph" w:customStyle="1" w:styleId="18">
    <w:name w:val="列出段落3"/>
    <w:basedOn w:val="1"/>
    <w:qFormat/>
    <w:uiPriority w:val="0"/>
    <w:pPr>
      <w:ind w:firstLine="420"/>
    </w:pPr>
    <w:rPr>
      <w:rFonts w:ascii="Calibri" w:hAnsi="Calibri" w:eastAsia="宋体" w:cs="Times New Roman"/>
      <w:sz w:val="21"/>
      <w:szCs w:val="24"/>
    </w:rPr>
  </w:style>
  <w:style w:type="character" w:customStyle="1" w:styleId="19">
    <w:name w:val="font11"/>
    <w:basedOn w:val="14"/>
    <w:qFormat/>
    <w:uiPriority w:val="0"/>
    <w:rPr>
      <w:rFonts w:hint="eastAsia" w:ascii="仿宋_GB2312" w:eastAsia="仿宋_GB2312" w:cs="仿宋_GB2312"/>
      <w:color w:val="000000"/>
      <w:sz w:val="24"/>
      <w:szCs w:val="24"/>
      <w:u w:val="none"/>
    </w:rPr>
  </w:style>
  <w:style w:type="character" w:customStyle="1" w:styleId="20">
    <w:name w:val="font31"/>
    <w:basedOn w:val="14"/>
    <w:qFormat/>
    <w:uiPriority w:val="0"/>
    <w:rPr>
      <w:rFonts w:hint="eastAsia" w:ascii="仿宋_GB2312" w:eastAsia="仿宋_GB2312" w:cs="仿宋_GB2312"/>
      <w:color w:val="000000"/>
      <w:sz w:val="24"/>
      <w:szCs w:val="24"/>
      <w:u w:val="single"/>
    </w:rPr>
  </w:style>
  <w:style w:type="character" w:customStyle="1" w:styleId="21">
    <w:name w:val="font41"/>
    <w:basedOn w:val="14"/>
    <w:qFormat/>
    <w:uiPriority w:val="0"/>
    <w:rPr>
      <w:rFonts w:hint="eastAsia" w:ascii="仿宋_GB2312" w:eastAsia="仿宋_GB2312" w:cs="仿宋_GB2312"/>
      <w:color w:val="000000"/>
      <w:sz w:val="24"/>
      <w:szCs w:val="24"/>
      <w:u w:val="single"/>
    </w:rPr>
  </w:style>
  <w:style w:type="paragraph" w:customStyle="1" w:styleId="22">
    <w:name w:val="样式1"/>
    <w:basedOn w:val="1"/>
    <w:qFormat/>
    <w:uiPriority w:val="0"/>
    <w:pPr>
      <w:widowControl/>
      <w:ind w:firstLine="0" w:firstLineChars="0"/>
      <w:jc w:val="center"/>
      <w:textAlignment w:val="center"/>
    </w:pPr>
    <w:rPr>
      <w:rFonts w:hint="eastAsia" w:ascii="仿宋_GB2312" w:hAnsi="仿宋_GB2312" w:cs="Times New Roman"/>
      <w:color w:val="000000"/>
      <w:kern w:val="0"/>
      <w:sz w:val="24"/>
      <w:szCs w:val="24"/>
    </w:rPr>
  </w:style>
  <w:style w:type="paragraph" w:customStyle="1" w:styleId="23">
    <w:name w:val="articleBox_p"/>
    <w:basedOn w:val="1"/>
    <w:qFormat/>
    <w:uiPriority w:val="0"/>
  </w:style>
  <w:style w:type="character" w:customStyle="1" w:styleId="24">
    <w:name w:val="要点1"/>
    <w:basedOn w:val="14"/>
    <w:qFormat/>
    <w:uiPriority w:val="0"/>
    <w:rPr>
      <w:rFonts w:ascii="黑体" w:hAnsi="黑体" w:eastAsia="黑体" w:cs="黑体"/>
      <w:sz w:val="21"/>
      <w:szCs w:val="21"/>
    </w:rPr>
  </w:style>
  <w:style w:type="table" w:customStyle="1" w:styleId="25">
    <w:name w:val="tableBorder"/>
    <w:basedOn w:val="12"/>
    <w:qFormat/>
    <w:uiPriority w:val="0"/>
  </w:style>
  <w:style w:type="paragraph" w:customStyle="1" w:styleId="26">
    <w:name w:val="列出段落11"/>
    <w:basedOn w:val="1"/>
    <w:qFormat/>
    <w:uiPriority w:val="34"/>
    <w:pPr>
      <w:spacing w:after="200" w:line="276" w:lineRule="auto"/>
      <w:ind w:left="720"/>
      <w:contextualSpacing/>
    </w:pPr>
    <w:rPr>
      <w:rFonts w:ascii="Calibri" w:hAnsi="Calibri" w:cs="Times New Roman"/>
      <w:sz w:val="22"/>
      <w:lang w:eastAsia="en-US"/>
    </w:rPr>
  </w:style>
  <w:style w:type="paragraph" w:customStyle="1" w:styleId="27">
    <w:name w:val="彪正文"/>
    <w:qFormat/>
    <w:uiPriority w:val="0"/>
    <w:pPr>
      <w:spacing w:line="600" w:lineRule="exact"/>
      <w:ind w:firstLine="880" w:firstLineChars="200"/>
    </w:pPr>
    <w:rPr>
      <w:rFonts w:hint="eastAsia" w:ascii="Times New Roman" w:hAnsi="Times New Roman" w:eastAsia="仿宋_GB2312" w:cs="Times New Roman"/>
      <w:sz w:val="32"/>
      <w:szCs w:val="32"/>
      <w:lang w:val="en-US" w:eastAsia="zh-CN" w:bidi="ar-SA"/>
    </w:rPr>
  </w:style>
  <w:style w:type="paragraph" w:customStyle="1" w:styleId="28">
    <w:name w:val="列表段落1"/>
    <w:basedOn w:val="1"/>
    <w:qFormat/>
    <w:uiPriority w:val="99"/>
    <w:pPr>
      <w:ind w:firstLine="420"/>
    </w:pPr>
    <w:rPr>
      <w:rFonts w:cs="Times New Roman" w:eastAsiaTheme="minorEastAsia"/>
      <w:lang w:eastAsia="zh-TW"/>
    </w:rPr>
  </w:style>
  <w:style w:type="paragraph" w:customStyle="1" w:styleId="29">
    <w:name w:val="È±Ê¡ÎÄ±¾"/>
    <w:basedOn w:val="1"/>
    <w:qFormat/>
    <w:uiPriority w:val="0"/>
    <w:rPr>
      <w:sz w:val="24"/>
    </w:rPr>
  </w:style>
  <w:style w:type="paragraph" w:customStyle="1" w:styleId="30">
    <w:name w:val="样式2"/>
    <w:basedOn w:val="22"/>
    <w:qFormat/>
    <w:uiPriority w:val="99"/>
    <w:pPr>
      <w:numPr>
        <w:ilvl w:val="1"/>
        <w:numId w:val="1"/>
      </w:numPr>
      <w:tabs>
        <w:tab w:val="left" w:pos="420"/>
      </w:tabs>
    </w:pPr>
    <w:rPr>
      <w:bCs/>
    </w:rPr>
  </w:style>
  <w:style w:type="character" w:customStyle="1" w:styleId="31">
    <w:name w:val="批注框文本 字符"/>
    <w:basedOn w:val="14"/>
    <w:link w:val="8"/>
    <w:qFormat/>
    <w:uiPriority w:val="0"/>
    <w:rPr>
      <w:rFonts w:eastAsia="仿宋_GB2312" w:cstheme="minorBidi"/>
      <w:kern w:val="2"/>
      <w:sz w:val="18"/>
      <w:szCs w:val="18"/>
    </w:rPr>
  </w:style>
  <w:style w:type="character" w:customStyle="1" w:styleId="32">
    <w:name w:val="页眉 字符"/>
    <w:basedOn w:val="14"/>
    <w:link w:val="10"/>
    <w:qFormat/>
    <w:uiPriority w:val="0"/>
    <w:rPr>
      <w:rFonts w:eastAsia="仿宋_GB2312" w:cstheme="minorBidi"/>
      <w:kern w:val="2"/>
      <w:sz w:val="18"/>
      <w:szCs w:val="18"/>
    </w:rPr>
  </w:style>
  <w:style w:type="character" w:customStyle="1" w:styleId="33">
    <w:name w:val="页脚 字符"/>
    <w:basedOn w:val="14"/>
    <w:link w:val="9"/>
    <w:qFormat/>
    <w:uiPriority w:val="99"/>
    <w:rPr>
      <w:rFonts w:asciiTheme="minorHAnsi" w:hAnsiTheme="minorHAnsi" w:eastAsiaTheme="minorEastAsia" w:cstheme="minorBidi"/>
      <w:kern w:val="2"/>
      <w:sz w:val="22"/>
      <w:szCs w:val="22"/>
      <w:lang w:eastAsia="en-US"/>
    </w:rPr>
  </w:style>
  <w:style w:type="paragraph" w:customStyle="1" w:styleId="34">
    <w:name w:val="Revision"/>
    <w:hidden/>
    <w:unhideWhenUsed/>
    <w:qFormat/>
    <w:uiPriority w:val="99"/>
    <w:rPr>
      <w:rFonts w:ascii="Times New Roman" w:hAnsi="Times New Roman" w:eastAsia="仿宋_GB2312" w:cstheme="minorBidi"/>
      <w:kern w:val="2"/>
      <w:sz w:val="28"/>
      <w:szCs w:val="22"/>
      <w:lang w:val="en-US" w:eastAsia="zh-CN" w:bidi="ar-SA"/>
    </w:rPr>
  </w:style>
  <w:style w:type="character" w:customStyle="1" w:styleId="35">
    <w:name w:val="标题 2 字符"/>
    <w:basedOn w:val="14"/>
    <w:link w:val="5"/>
    <w:qFormat/>
    <w:uiPriority w:val="0"/>
    <w:rPr>
      <w:rFonts w:eastAsia="仿宋_GB2312" w:cstheme="minorBidi"/>
      <w:kern w:val="2"/>
      <w:sz w:val="28"/>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22</Pages>
  <Words>2705</Words>
  <Characters>3505</Characters>
  <Lines>47</Lines>
  <Paragraphs>13</Paragraphs>
  <TotalTime>866</TotalTime>
  <ScaleCrop>false</ScaleCrop>
  <LinksUpToDate>false</LinksUpToDate>
  <CharactersWithSpaces>3603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2024-08-19T06:25:00Z</dcterms:created>
  <dc:creator>86188</dc:creator>
  <cp:lastModifiedBy>柱韬</cp:lastModifiedBy>
  <cp:lastPrinted>2025-04-24T09:45:00Z</cp:lastPrinted>
  <dcterms:modified xsi:type="dcterms:W3CDTF">2025-12-25T23:56:56Z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82AA380B410C47FDB8892F339084F383_13</vt:lpwstr>
  </property>
  <property fmtid="{D5CDD505-2E9C-101B-9397-08002B2CF9AE}" pid="4" name="KSOTemplateDocerSaveRecord">
    <vt:lpwstr>eyJoZGlkIjoiZDVjY2YxZGIyZjMyZTlhOTk3NDA3YmM2ZWQwNWY2MjIiLCJ1c2VySWQiOiI0MTQzNzg5MjMifQ==</vt:lpwstr>
  </property>
</Properties>
</file>