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55E8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themeColor="text1"/>
          <w:w w:val="90"/>
          <w:sz w:val="44"/>
          <w:szCs w:val="44"/>
          <w:lang w:val="en-US" w:eastAsia="zh-CN" w:bidi="ar"/>
          <w14:textFill>
            <w14:solidFill>
              <w14:schemeClr w14:val="tx1"/>
            </w14:solidFill>
          </w14:textFill>
        </w:rPr>
      </w:pPr>
      <w:r>
        <w:rPr>
          <w:rFonts w:hint="eastAsia" w:ascii="方正小标宋简体" w:hAnsi="方正小标宋简体" w:eastAsia="方正小标宋简体" w:cs="方正小标宋简体"/>
          <w:color w:val="000000" w:themeColor="text1"/>
          <w:w w:val="90"/>
          <w:sz w:val="44"/>
          <w:szCs w:val="44"/>
          <w:lang w:val="en-US" w:eastAsia="zh-CN" w:bidi="ar"/>
          <w14:textFill>
            <w14:solidFill>
              <w14:schemeClr w14:val="tx1"/>
            </w14:solidFill>
          </w14:textFill>
        </w:rPr>
        <w:t>怒江傈僳族自治州暴雨灾害预警与响应管理办法</w:t>
      </w:r>
    </w:p>
    <w:p w14:paraId="7A34C82C">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bidi="ar"/>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bidi="ar"/>
          <w14:textFill>
            <w14:solidFill>
              <w14:schemeClr w14:val="tx1"/>
            </w14:solidFill>
          </w14:textFill>
        </w:rPr>
        <w:t>（征求意见稿）</w:t>
      </w:r>
    </w:p>
    <w:p w14:paraId="5BBCE23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方正小标宋_GBK" w:cs="Times New Roman"/>
          <w:color w:val="000000" w:themeColor="text1"/>
          <w:sz w:val="44"/>
          <w:szCs w:val="44"/>
          <w:lang w:val="en-US" w:eastAsia="zh-CN" w:bidi="ar"/>
          <w14:textFill>
            <w14:solidFill>
              <w14:schemeClr w14:val="tx1"/>
            </w14:solidFill>
          </w14:textFill>
        </w:rPr>
      </w:pPr>
    </w:p>
    <w:p w14:paraId="039A9A6D">
      <w:pPr>
        <w:pStyle w:val="2"/>
        <w:keepNext w:val="0"/>
        <w:keepLines w:val="0"/>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Times New Roman" w:hAnsi="Times New Roman"/>
          <w:b w:val="0"/>
          <w:bCs/>
          <w:color w:val="000000" w:themeColor="text1"/>
          <w:sz w:val="32"/>
          <w:lang w:val="en-US" w:eastAsia="zh-CN" w:bidi="ar"/>
          <w14:textFill>
            <w14:solidFill>
              <w14:schemeClr w14:val="tx1"/>
            </w14:solidFill>
          </w14:textFill>
          <w14:ligatures w14:val="standardContextual"/>
        </w:rPr>
      </w:pPr>
      <w:r>
        <w:rPr>
          <w:rFonts w:hint="eastAsia" w:ascii="Times New Roman" w:hAnsi="Times New Roman"/>
          <w:b w:val="0"/>
          <w:bCs/>
          <w:color w:val="000000" w:themeColor="text1"/>
          <w:sz w:val="32"/>
          <w:lang w:val="en-US" w:eastAsia="zh-CN" w:bidi="ar"/>
          <w14:textFill>
            <w14:solidFill>
              <w14:schemeClr w14:val="tx1"/>
            </w14:solidFill>
          </w14:textFill>
          <w14:ligatures w14:val="standardContextual"/>
        </w:rPr>
        <w:t>第一章 总则</w:t>
      </w:r>
    </w:p>
    <w:p w14:paraId="41318AE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pPr>
      <w:r>
        <w:rPr>
          <w:rFonts w:hint="eastAsia" w:ascii="楷体" w:hAnsi="楷体" w:eastAsia="楷体" w:cs="楷体"/>
          <w:b/>
          <w:bCs/>
          <w:color w:val="000000" w:themeColor="text1"/>
          <w:sz w:val="32"/>
          <w:szCs w:val="32"/>
          <w:lang w:val="en-US" w:eastAsia="zh-CN" w:bidi="ar"/>
          <w14:textFill>
            <w14:solidFill>
              <w14:schemeClr w14:val="tx1"/>
            </w14:solidFill>
          </w14:textFill>
        </w:rPr>
        <w:t>第一条【立法目的和依据】</w:t>
      </w:r>
      <w:r>
        <w:rPr>
          <w:rFonts w:hint="eastAsia" w:ascii="Times New Roman" w:hAnsi="Times New Roman" w:eastAsia="方正黑体_GBK" w:cs="方正黑体_GBK"/>
          <w:color w:val="000000" w:themeColor="text1"/>
          <w:kern w:val="2"/>
          <w:sz w:val="32"/>
          <w:szCs w:val="32"/>
          <w:highlight w:val="none"/>
          <w:shd w:val="clear" w:color="auto" w:fill="auto"/>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为了规范暴雨灾害预警与</w:t>
      </w:r>
      <w:r>
        <w:rPr>
          <w:rFonts w:hint="eastAsia" w:ascii="仿宋_GB2312" w:hAnsi="仿宋_GB2312" w:eastAsia="仿宋_GB2312" w:cs="仿宋_GB2312"/>
          <w:strike w:val="0"/>
          <w:dstrike w:val="0"/>
          <w:color w:val="000000" w:themeColor="text1"/>
          <w:sz w:val="32"/>
          <w:szCs w:val="32"/>
          <w:lang w:val="en-US" w:eastAsia="zh-CN" w:bidi="ar"/>
          <w14:textFill>
            <w14:solidFill>
              <w14:schemeClr w14:val="tx1"/>
            </w14:solidFill>
          </w14:textFill>
        </w:rPr>
        <w:t>响应</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活动，</w:t>
      </w:r>
      <w:r>
        <w:rPr>
          <w:rFonts w:hint="eastAsia" w:ascii="仿宋_GB2312" w:hAnsi="仿宋_GB2312" w:eastAsia="仿宋_GB2312" w:cs="仿宋_GB2312"/>
          <w:strike w:val="0"/>
          <w:dstrike w:val="0"/>
          <w:color w:val="000000" w:themeColor="text1"/>
          <w:sz w:val="32"/>
          <w:szCs w:val="32"/>
          <w:lang w:val="en-US" w:eastAsia="zh-CN" w:bidi="ar"/>
          <w14:textFill>
            <w14:solidFill>
              <w14:schemeClr w14:val="tx1"/>
            </w14:solidFill>
          </w14:textFill>
        </w:rPr>
        <w:t>防御和减轻暴雨及其衍生、次生灾害，保障人民生命财产安全</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维护高黎贡山生态安全，根据《中华人民共和国突发事件应对法》《中华人民共和国气象法》《气象灾害防御条例》等法律、法规，结合本州高山峡谷地貌、垂直立体气候、暴雨灾害易发多发、边远边境村寨分散、多民族聚居实际，制定本办法。</w:t>
      </w:r>
    </w:p>
    <w:p w14:paraId="6685BC5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pPr>
      <w:r>
        <w:rPr>
          <w:rFonts w:hint="eastAsia" w:ascii="楷体" w:hAnsi="楷体" w:eastAsia="楷体" w:cs="楷体"/>
          <w:b/>
          <w:bCs/>
          <w:color w:val="000000" w:themeColor="text1"/>
          <w:sz w:val="32"/>
          <w:szCs w:val="32"/>
          <w:lang w:val="en-US" w:eastAsia="zh-CN" w:bidi="ar"/>
          <w14:textFill>
            <w14:solidFill>
              <w14:schemeClr w14:val="tx1"/>
            </w14:solidFill>
          </w14:textFill>
        </w:rPr>
        <w:t>第二条【适用范围】</w:t>
      </w:r>
      <w:r>
        <w:rPr>
          <w:rFonts w:hint="eastAsia" w:ascii="楷体" w:hAnsi="楷体" w:eastAsia="楷体" w:cs="楷体"/>
          <w:b/>
          <w:bCs/>
          <w:color w:val="000000" w:themeColor="text1"/>
          <w:kern w:val="2"/>
          <w:sz w:val="32"/>
          <w:szCs w:val="32"/>
          <w:highlight w:val="none"/>
          <w:shd w:val="clear" w:color="auto" w:fill="auto"/>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本办法适用于本州行政区域内暴雨灾害的监测预报、预警发布、应急响应、保障管理及其相关活动。</w:t>
      </w:r>
    </w:p>
    <w:p w14:paraId="68BCB36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2"/>
          <w:sz w:val="32"/>
          <w:szCs w:val="32"/>
          <w:highlight w:val="none"/>
          <w:shd w:val="clear" w:color="auto" w:fill="auto"/>
          <w:lang w:val="en-US" w:eastAsia="zh-CN" w:bidi="ar"/>
          <w14:textFill>
            <w14:solidFill>
              <w14:schemeClr w14:val="tx1"/>
            </w14:solidFill>
          </w14:textFill>
        </w:rPr>
        <w:t>第三条【基本原则】</w:t>
      </w:r>
      <w:r>
        <w:rPr>
          <w:rFonts w:hint="eastAsia" w:ascii="Times New Roman" w:hAnsi="Times New Roman" w:eastAsia="方正黑体_GBK" w:cs="方正黑体_GBK"/>
          <w:color w:val="000000" w:themeColor="text1"/>
          <w:kern w:val="2"/>
          <w:sz w:val="32"/>
          <w:szCs w:val="32"/>
          <w:highlight w:val="none"/>
          <w:shd w:val="clear" w:color="auto" w:fill="auto"/>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暴雨灾害防御工作应当坚持以人为本、生命至上、统筹规划、以防为主、防抗救结合的原则，全面实行递进式暴雨预报响应闭环管理机制，构建预报前置、分级叫应、精准施策、属地兜底、全域覆盖的防控体系，实行分级负责、属地为主、政府主导、部门联动、社会参与的工作机制。</w:t>
      </w:r>
    </w:p>
    <w:p w14:paraId="3AA82ED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trike w:val="0"/>
          <w:dstrike w:val="0"/>
          <w:color w:val="000000" w:themeColor="text1"/>
          <w:sz w:val="32"/>
          <w:szCs w:val="32"/>
          <w:shd w:val="clear" w:fill="auto"/>
          <w:lang w:val="en-US" w:eastAsia="zh-CN" w:bidi="ar"/>
          <w14:textFill>
            <w14:solidFill>
              <w14:schemeClr w14:val="tx1"/>
            </w14:solidFill>
          </w14:textFill>
        </w:rPr>
      </w:pPr>
      <w:r>
        <w:rPr>
          <w:rFonts w:hint="eastAsia" w:ascii="楷体" w:hAnsi="楷体" w:eastAsia="楷体" w:cs="楷体"/>
          <w:b/>
          <w:bCs/>
          <w:color w:val="000000" w:themeColor="text1"/>
          <w:kern w:val="2"/>
          <w:sz w:val="32"/>
          <w:szCs w:val="32"/>
          <w:highlight w:val="none"/>
          <w:shd w:val="clear" w:color="auto" w:fill="auto"/>
          <w:lang w:val="en-US" w:eastAsia="zh-CN" w:bidi="ar"/>
          <w14:textFill>
            <w14:solidFill>
              <w14:schemeClr w14:val="tx1"/>
            </w14:solidFill>
          </w14:textFill>
        </w:rPr>
        <w:t>第四条【政府职责】</w:t>
      </w:r>
      <w:r>
        <w:rPr>
          <w:rFonts w:hint="eastAsia" w:ascii="Times New Roman" w:hAnsi="Times New Roman" w:eastAsia="方正黑体_GBK" w:cs="方正黑体_GBK"/>
          <w:color w:val="000000" w:themeColor="text1"/>
          <w:kern w:val="2"/>
          <w:sz w:val="32"/>
          <w:szCs w:val="32"/>
          <w:highlight w:val="none"/>
          <w:shd w:val="clear" w:color="auto" w:fill="auto"/>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州、县（市）人民政府负责组织、领导和协调本行政区域内暴雨灾害预警与响应全流程工作，将暴雨灾害防御工作纳入本级国民经济和社会发展规划，所需经费纳入本级财政预算，统筹推进跨区域、跨部门联防联控和监测数据共享。</w:t>
      </w:r>
    </w:p>
    <w:p w14:paraId="7838A5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乡（镇）人民政府、街道办事处负责本辖区内的暴雨灾害预警教育与防灾避险知识普及、应急演练组织、风险隐患排查、村社网格化叫应管控、递进式响应措施落地、特殊群体包保帮扶、人员转移安置、抢险救灾等具体工作。</w:t>
      </w:r>
    </w:p>
    <w:p w14:paraId="46E7039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trike w:val="0"/>
          <w:dstrike w:val="0"/>
          <w:color w:val="000000" w:themeColor="text1"/>
          <w:sz w:val="32"/>
          <w:szCs w:val="32"/>
          <w:shd w:val="clear" w:fill="auto"/>
          <w:lang w:val="en-US" w:eastAsia="zh-CN" w:bidi="ar"/>
          <w14:textFill>
            <w14:solidFill>
              <w14:schemeClr w14:val="tx1"/>
            </w14:solidFill>
          </w14:textFill>
        </w:rPr>
      </w:pPr>
      <w:r>
        <w:rPr>
          <w:rFonts w:hint="eastAsia" w:ascii="楷体" w:hAnsi="楷体" w:eastAsia="楷体" w:cs="楷体"/>
          <w:b/>
          <w:bCs/>
          <w:color w:val="000000" w:themeColor="text1"/>
          <w:kern w:val="2"/>
          <w:sz w:val="32"/>
          <w:szCs w:val="32"/>
          <w:highlight w:val="none"/>
          <w:shd w:val="clear" w:color="auto" w:fill="auto"/>
          <w:lang w:val="en-US" w:eastAsia="zh-CN" w:bidi="ar"/>
          <w14:textFill>
            <w14:solidFill>
              <w14:schemeClr w14:val="tx1"/>
            </w14:solidFill>
          </w14:textFill>
        </w:rPr>
        <w:t>第五条【部门职责】</w:t>
      </w:r>
      <w:r>
        <w:rPr>
          <w:rFonts w:hint="eastAsia" w:ascii="Times New Roman" w:hAnsi="Times New Roman" w:eastAsia="方正黑体_GBK" w:cs="方正黑体_GBK"/>
          <w:color w:val="000000" w:themeColor="text1"/>
          <w:kern w:val="2"/>
          <w:sz w:val="32"/>
          <w:szCs w:val="32"/>
          <w:highlight w:val="none"/>
          <w:shd w:val="clear" w:color="auto" w:fill="auto"/>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气象主管机构负责暴雨天气监测、递进式精细化预报预警、暴雨灾害风险动态评估，提前12小时将50毫米以上强降雨落区预报精细到县（市），提前6小时、2小时将50毫米以上强降雨落区预报精细到乡（镇）。</w:t>
      </w:r>
    </w:p>
    <w:p w14:paraId="3CE149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应急管理部门负责统筹协调递进式强降雨预报与应急响应联动工作，落实分级直达叫应调度机制，组织指导暴雨灾害应急处置、抢险救援、灾后恢复重建工作。</w:t>
      </w:r>
    </w:p>
    <w:p w14:paraId="1DCA38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发展改革、工业和信息化、教育体育、公安、自然资源和规划、住房和城乡建设、交通运输、农业农村、水利、文化和旅游、卫生健康、消防救援、通信、电力等部门，按照职责分工做好相关工作。</w:t>
      </w:r>
    </w:p>
    <w:p w14:paraId="284AB24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2"/>
          <w:sz w:val="32"/>
          <w:szCs w:val="32"/>
          <w:highlight w:val="none"/>
          <w:shd w:val="clear" w:color="auto" w:fill="auto"/>
          <w:lang w:val="en-US" w:eastAsia="zh-CN" w:bidi="ar"/>
          <w14:textFill>
            <w14:solidFill>
              <w14:schemeClr w14:val="tx1"/>
            </w14:solidFill>
          </w14:textFill>
        </w:rPr>
        <w:t>第六条【防汛指挥机构】</w:t>
      </w:r>
      <w:r>
        <w:rPr>
          <w:rFonts w:hint="eastAsia" w:ascii="Times New Roman" w:hAnsi="Times New Roman" w:eastAsia="方正黑体_GBK" w:cs="方正黑体_GBK"/>
          <w:color w:val="000000" w:themeColor="text1"/>
          <w:kern w:val="2"/>
          <w:sz w:val="32"/>
          <w:szCs w:val="32"/>
          <w:highlight w:val="none"/>
          <w:shd w:val="clear" w:color="auto" w:fill="auto"/>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州、县（市）人民政府设立防汛指挥机构，统一领导、协调本行政区域内的暴雨灾害应对工作，负责递进式暴雨预报响应闭环管理机制的组织实施、调度指挥和监督管理，实行24小时应急值班制度。</w:t>
      </w:r>
    </w:p>
    <w:p w14:paraId="0679FDA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kern w:val="2"/>
          <w:sz w:val="32"/>
          <w:szCs w:val="32"/>
          <w:highlight w:val="none"/>
          <w:shd w:val="clear" w:color="auto" w:fill="auto"/>
          <w:lang w:val="en-US" w:eastAsia="zh-CN" w:bidi="ar"/>
          <w14:textFill>
            <w14:solidFill>
              <w14:schemeClr w14:val="tx1"/>
            </w14:solidFill>
          </w14:textFill>
        </w:rPr>
      </w:pPr>
      <w:r>
        <w:rPr>
          <w:rFonts w:hint="eastAsia" w:ascii="楷体" w:hAnsi="楷体" w:eastAsia="楷体" w:cs="楷体"/>
          <w:b/>
          <w:bCs/>
          <w:color w:val="000000" w:themeColor="text1"/>
          <w:kern w:val="2"/>
          <w:sz w:val="32"/>
          <w:szCs w:val="32"/>
          <w:highlight w:val="none"/>
          <w:shd w:val="clear" w:color="auto" w:fill="auto"/>
          <w:lang w:val="en-US" w:eastAsia="zh-CN" w:bidi="ar"/>
          <w14:textFill>
            <w14:solidFill>
              <w14:schemeClr w14:val="tx1"/>
            </w14:solidFill>
          </w14:textFill>
        </w:rPr>
        <w:t>第七条【社会义务】</w:t>
      </w:r>
      <w:r>
        <w:rPr>
          <w:rFonts w:hint="eastAsia" w:ascii="Times New Roman" w:hAnsi="Times New Roman" w:eastAsia="方正黑体_GBK" w:cs="方正黑体_GBK"/>
          <w:color w:val="000000" w:themeColor="text1"/>
          <w:kern w:val="2"/>
          <w:sz w:val="32"/>
          <w:szCs w:val="32"/>
          <w:highlight w:val="none"/>
          <w:shd w:val="clear" w:color="auto" w:fill="auto"/>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公民、法人和其他组织应当关注暴雨预警及递进式强降雨预报信息，服从统一指挥，配合落实应急措施，依法开展自救互救。</w:t>
      </w:r>
    </w:p>
    <w:p w14:paraId="2C8760FE">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2"/>
          <w:sz w:val="32"/>
          <w:szCs w:val="32"/>
          <w:highlight w:val="none"/>
          <w:shd w:val="clear" w:color="auto" w:fill="auto"/>
          <w:lang w:val="en-US" w:eastAsia="zh-CN" w:bidi="ar"/>
          <w14:textFill>
            <w14:solidFill>
              <w14:schemeClr w14:val="tx1"/>
            </w14:solidFill>
          </w14:textFill>
        </w:rPr>
        <w:t>第八条【宣传教育】</w:t>
      </w:r>
      <w:r>
        <w:rPr>
          <w:rFonts w:hint="eastAsia" w:ascii="Times New Roman" w:hAnsi="Times New Roman" w:eastAsia="方正黑体_GBK" w:cs="方正黑体_GBK"/>
          <w:color w:val="000000" w:themeColor="text1"/>
          <w:kern w:val="2"/>
          <w:sz w:val="32"/>
          <w:szCs w:val="32"/>
          <w:highlight w:val="none"/>
          <w:shd w:val="clear" w:color="auto" w:fill="auto"/>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各级人民政府及其有关部门应当常态化宣传普及暴雨灾害防御知识，普及递进式强降雨预报含义、避险转移路线、自救互救技能，采用傈僳语、怒语、独龙语等民族语言双语宣传模式，依托村社广播、火塘会、驻村工作队入户等形式，覆盖边远少数民族村寨、边境一线村寨、易地扶贫搬迁集中安置点，提高公众防灾减灾意识和应急处置能力。</w:t>
      </w:r>
    </w:p>
    <w:p w14:paraId="79CDD8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highlight w:val="none"/>
          <w:shd w:val="clear" w:color="auto" w:fill="auto"/>
          <w:lang w:val="en-US" w:eastAsia="zh-CN" w:bidi="ar"/>
          <w14:textFill>
            <w14:solidFill>
              <w14:schemeClr w14:val="tx1"/>
            </w14:solidFill>
          </w14:textFill>
        </w:rPr>
      </w:pPr>
      <w:r>
        <w:rPr>
          <w:rFonts w:hint="eastAsia" w:ascii="仿宋_GB2312" w:hAnsi="仿宋_GB2312" w:eastAsia="仿宋_GB2312" w:cs="仿宋_GB2312"/>
          <w:strike w:val="0"/>
          <w:dstrike w:val="0"/>
          <w:color w:val="000000" w:themeColor="text1"/>
          <w:sz w:val="32"/>
          <w:szCs w:val="32"/>
          <w:lang w:val="en-US" w:eastAsia="zh-CN" w:bidi="ar"/>
          <w14:textFill>
            <w14:solidFill>
              <w14:schemeClr w14:val="tx1"/>
            </w14:solidFill>
          </w14:textFill>
        </w:rPr>
        <w:t>党校（行政学院）、</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学校、幼儿园、培训机构应当将暴雨灾害防御知识纳入</w:t>
      </w:r>
      <w:r>
        <w:rPr>
          <w:rFonts w:hint="eastAsia" w:ascii="仿宋_GB2312" w:hAnsi="仿宋_GB2312" w:eastAsia="仿宋_GB2312" w:cs="仿宋_GB2312"/>
          <w:strike w:val="0"/>
          <w:dstrike w:val="0"/>
          <w:color w:val="000000" w:themeColor="text1"/>
          <w:sz w:val="32"/>
          <w:szCs w:val="32"/>
          <w:lang w:val="en-US" w:eastAsia="zh-CN" w:bidi="ar"/>
          <w14:textFill>
            <w14:solidFill>
              <w14:schemeClr w14:val="tx1"/>
            </w14:solidFill>
          </w14:textFill>
        </w:rPr>
        <w:t>干部教育培训、</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安全教育体系，结合怒江州高山峡谷地貌暴雨灾害及次生、衍生灾害特点开展特色专题教育，同</w:t>
      </w:r>
      <w:r>
        <w:rPr>
          <w:rFonts w:hint="eastAsia" w:ascii="仿宋_GB2312" w:hAnsi="仿宋_GB2312" w:eastAsia="仿宋_GB2312" w:cs="仿宋_GB2312"/>
          <w:strike w:val="0"/>
          <w:dstrike w:val="0"/>
          <w:color w:val="000000" w:themeColor="text1"/>
          <w:sz w:val="32"/>
          <w:szCs w:val="32"/>
          <w:lang w:val="en-US" w:eastAsia="zh-CN" w:bidi="ar"/>
          <w14:textFill>
            <w14:solidFill>
              <w14:schemeClr w14:val="tx1"/>
            </w14:solidFill>
          </w14:textFill>
        </w:rPr>
        <w:t>步落实参训干部、师生</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防灾避险专项培训，培养和提高</w:t>
      </w:r>
      <w:r>
        <w:rPr>
          <w:rFonts w:hint="eastAsia" w:ascii="仿宋_GB2312" w:hAnsi="仿宋_GB2312" w:eastAsia="仿宋_GB2312" w:cs="仿宋_GB2312"/>
          <w:strike w:val="0"/>
          <w:dstrike w:val="0"/>
          <w:color w:val="000000" w:themeColor="text1"/>
          <w:sz w:val="32"/>
          <w:szCs w:val="32"/>
          <w:lang w:val="en-US" w:eastAsia="zh-CN" w:bidi="ar"/>
          <w14:textFill>
            <w14:solidFill>
              <w14:schemeClr w14:val="tx1"/>
            </w14:solidFill>
          </w14:textFill>
        </w:rPr>
        <w:t>参训干部、</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师生风险防范意识、应急处置与自救互救能力。</w:t>
      </w:r>
    </w:p>
    <w:p w14:paraId="30E7CD3B">
      <w:pPr>
        <w:pStyle w:val="2"/>
        <w:keepNext w:val="0"/>
        <w:keepLines w:val="0"/>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Times New Roman" w:hAnsi="Times New Roman"/>
          <w:b w:val="0"/>
          <w:bCs/>
          <w:color w:val="000000" w:themeColor="text1"/>
          <w:sz w:val="32"/>
          <w:lang w:val="en-US" w:eastAsia="zh-CN" w:bidi="ar"/>
          <w14:textFill>
            <w14:solidFill>
              <w14:schemeClr w14:val="tx1"/>
            </w14:solidFill>
          </w14:textFill>
          <w14:ligatures w14:val="standardContextual"/>
        </w:rPr>
      </w:pPr>
    </w:p>
    <w:p w14:paraId="509232D7">
      <w:pPr>
        <w:pStyle w:val="2"/>
        <w:keepNext w:val="0"/>
        <w:keepLines w:val="0"/>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default" w:ascii="Times New Roman" w:hAnsi="Times New Roman"/>
          <w:b w:val="0"/>
          <w:bCs/>
          <w:color w:val="000000" w:themeColor="text1"/>
          <w:sz w:val="32"/>
          <w:lang w:val="en-US" w:eastAsia="zh-CN" w:bidi="ar"/>
          <w14:textFill>
            <w14:solidFill>
              <w14:schemeClr w14:val="tx1"/>
            </w14:solidFill>
          </w14:textFill>
          <w14:ligatures w14:val="standardContextual"/>
        </w:rPr>
      </w:pPr>
      <w:r>
        <w:rPr>
          <w:rFonts w:hint="eastAsia" w:ascii="Times New Roman" w:hAnsi="Times New Roman"/>
          <w:b w:val="0"/>
          <w:bCs/>
          <w:color w:val="000000" w:themeColor="text1"/>
          <w:sz w:val="32"/>
          <w:lang w:val="en-US" w:eastAsia="zh-CN" w:bidi="ar"/>
          <w14:textFill>
            <w14:solidFill>
              <w14:schemeClr w14:val="tx1"/>
            </w14:solidFill>
          </w14:textFill>
          <w14:ligatures w14:val="standardContextual"/>
        </w:rPr>
        <w:t>第二章 预警发布与传播</w:t>
      </w:r>
    </w:p>
    <w:p w14:paraId="56596E1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楷体" w:hAnsi="楷体" w:eastAsia="楷体" w:cs="楷体"/>
          <w:b/>
          <w:bCs/>
          <w:color w:val="000000" w:themeColor="text1"/>
          <w:sz w:val="32"/>
          <w:szCs w:val="32"/>
          <w:lang w:bidi="ar"/>
          <w14:textFill>
            <w14:solidFill>
              <w14:schemeClr w14:val="tx1"/>
            </w14:solidFill>
          </w14:textFill>
          <w14:ligatures w14:val="none"/>
        </w:rPr>
        <w:t>第</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九</w:t>
      </w:r>
      <w:r>
        <w:rPr>
          <w:rFonts w:hint="eastAsia" w:ascii="楷体" w:hAnsi="楷体" w:eastAsia="楷体" w:cs="楷体"/>
          <w:b/>
          <w:bCs/>
          <w:color w:val="000000" w:themeColor="text1"/>
          <w:sz w:val="32"/>
          <w:szCs w:val="32"/>
          <w:lang w:bidi="ar"/>
          <w14:textFill>
            <w14:solidFill>
              <w14:schemeClr w14:val="tx1"/>
            </w14:solidFill>
          </w14:textFill>
          <w14:ligatures w14:val="none"/>
        </w:rPr>
        <w:t>条</w:t>
      </w:r>
      <w:r>
        <w:rPr>
          <w:rFonts w:hint="eastAsia" w:ascii="楷体" w:hAnsi="楷体" w:eastAsia="楷体" w:cs="楷体"/>
          <w:b/>
          <w:bCs/>
          <w:color w:val="000000" w:themeColor="text1"/>
          <w:sz w:val="32"/>
          <w:szCs w:val="32"/>
          <w:lang w:eastAsia="zh-CN" w:bidi="ar"/>
          <w14:textFill>
            <w14:solidFill>
              <w14:schemeClr w14:val="tx1"/>
            </w14:solidFill>
          </w14:textFill>
          <w14:ligatures w14:val="none"/>
        </w:rPr>
        <w:t>【暴雨预警信息统一发布制度】</w:t>
      </w:r>
      <w:r>
        <w:rPr>
          <w:rFonts w:hint="eastAsia" w:ascii="Times New Roman" w:hAnsi="Times New Roman" w:eastAsia="黑体" w:cs="Times New Roman"/>
          <w:color w:val="000000" w:themeColor="text1"/>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暴雨预警信息及配套递进式强降雨预报信息实行统一发布制度。</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begin"/>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separate"/>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end"/>
      </w:r>
    </w:p>
    <w:p w14:paraId="13A665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县级以上气象主管机构负责本行政区域内暴雨预警信息的发布、解除与传播管理工作，其所属的气象台按照发布权限发布暴雨预警信息，内容应当包括发布单位、发布时间、预警级别、起始时间、影响范围、防范措施建议等</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同步配套发布递进式强降雨预报相关信息。</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begin"/>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separate"/>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end"/>
      </w:r>
    </w:p>
    <w:p w14:paraId="0CE23A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其他</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任何</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组织或者个人不得向社会发布暴雨预警信息。</w:t>
      </w:r>
    </w:p>
    <w:p w14:paraId="487E113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楷体" w:hAnsi="楷体" w:eastAsia="楷体" w:cs="楷体"/>
          <w:b/>
          <w:bCs/>
          <w:color w:val="000000" w:themeColor="text1"/>
          <w:sz w:val="32"/>
          <w:szCs w:val="32"/>
          <w:lang w:bidi="ar"/>
          <w14:textFill>
            <w14:solidFill>
              <w14:schemeClr w14:val="tx1"/>
            </w14:solidFill>
          </w14:textFill>
          <w14:ligatures w14:val="none"/>
        </w:rPr>
        <w:t>第</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十</w:t>
      </w:r>
      <w:r>
        <w:rPr>
          <w:rFonts w:hint="eastAsia" w:ascii="楷体" w:hAnsi="楷体" w:eastAsia="楷体" w:cs="楷体"/>
          <w:b/>
          <w:bCs/>
          <w:color w:val="000000" w:themeColor="text1"/>
          <w:sz w:val="32"/>
          <w:szCs w:val="32"/>
          <w:lang w:bidi="ar"/>
          <w14:textFill>
            <w14:solidFill>
              <w14:schemeClr w14:val="tx1"/>
            </w14:solidFill>
          </w14:textFill>
          <w14:ligatures w14:val="none"/>
        </w:rPr>
        <w:t>条</w:t>
      </w:r>
      <w:r>
        <w:rPr>
          <w:rFonts w:hint="eastAsia" w:ascii="楷体" w:hAnsi="楷体" w:eastAsia="楷体" w:cs="楷体"/>
          <w:b/>
          <w:bCs/>
          <w:color w:val="000000" w:themeColor="text1"/>
          <w:sz w:val="32"/>
          <w:szCs w:val="32"/>
          <w:lang w:eastAsia="zh-CN" w:bidi="ar"/>
          <w14:textFill>
            <w14:solidFill>
              <w14:schemeClr w14:val="tx1"/>
            </w14:solidFill>
          </w14:textFill>
          <w14:ligatures w14:val="none"/>
        </w:rPr>
        <w:t>【暴雨预警级别划分标准】</w:t>
      </w:r>
      <w:r>
        <w:rPr>
          <w:rFonts w:hint="eastAsia" w:ascii="Times New Roman" w:hAnsi="Times New Roman" w:eastAsia="黑体" w:cs="Times New Roman"/>
          <w:color w:val="000000" w:themeColor="text1"/>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根据降雨强度、降雨总量</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持续时间及灾害风险程度，</w:t>
      </w:r>
      <w:r>
        <w:rPr>
          <w:rFonts w:hint="eastAsia" w:ascii="仿宋_GB2312" w:hAnsi="仿宋_GB2312" w:eastAsia="仿宋_GB2312" w:cs="仿宋_GB2312"/>
          <w:color w:val="000000" w:themeColor="text1"/>
          <w:sz w:val="32"/>
          <w:szCs w:val="32"/>
          <w:highlight w:val="none"/>
          <w:lang w:bidi="ar"/>
          <w14:textFill>
            <w14:solidFill>
              <w14:schemeClr w14:val="tx1"/>
            </w14:solidFill>
          </w14:textFill>
          <w14:ligatures w14:val="none"/>
        </w:rPr>
        <w:t>结合本州高山峡谷地貌灾害发生规律，</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暴雨预警</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（信号）</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级别从高到低分为红色、橙色、黄色、蓝色四级，具体分级标准由</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省、</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州气象主管部门制定，并向社会公布。</w:t>
      </w:r>
    </w:p>
    <w:p w14:paraId="36755C6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方正仿宋_GBK" w:cs="Times New Roman"/>
          <w:color w:val="000000" w:themeColor="text1"/>
          <w:sz w:val="32"/>
          <w:szCs w:val="32"/>
          <w:lang w:bidi="ar"/>
          <w14:textFill>
            <w14:solidFill>
              <w14:schemeClr w14:val="tx1"/>
            </w14:solidFill>
          </w14:textFill>
        </w:rPr>
      </w:pPr>
      <w:r>
        <w:rPr>
          <w:rFonts w:hint="eastAsia" w:ascii="楷体" w:hAnsi="楷体" w:eastAsia="楷体" w:cs="楷体"/>
          <w:b/>
          <w:bCs/>
          <w:color w:val="000000" w:themeColor="text1"/>
          <w:sz w:val="32"/>
          <w:szCs w:val="32"/>
          <w:lang w:bidi="ar"/>
          <w14:textFill>
            <w14:solidFill>
              <w14:schemeClr w14:val="tx1"/>
            </w14:solidFill>
          </w14:textFill>
          <w14:ligatures w14:val="none"/>
        </w:rPr>
        <w:t>第</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十一</w:t>
      </w:r>
      <w:r>
        <w:rPr>
          <w:rFonts w:hint="eastAsia" w:ascii="楷体" w:hAnsi="楷体" w:eastAsia="楷体" w:cs="楷体"/>
          <w:b/>
          <w:bCs/>
          <w:color w:val="000000" w:themeColor="text1"/>
          <w:sz w:val="32"/>
          <w:szCs w:val="32"/>
          <w:lang w:bidi="ar"/>
          <w14:textFill>
            <w14:solidFill>
              <w14:schemeClr w14:val="tx1"/>
            </w14:solidFill>
          </w14:textFill>
          <w14:ligatures w14:val="none"/>
        </w:rPr>
        <w:t>条</w:t>
      </w:r>
      <w:r>
        <w:rPr>
          <w:rFonts w:hint="eastAsia" w:ascii="楷体" w:hAnsi="楷体" w:eastAsia="楷体" w:cs="楷体"/>
          <w:b/>
          <w:bCs/>
          <w:color w:val="000000" w:themeColor="text1"/>
          <w:sz w:val="32"/>
          <w:szCs w:val="32"/>
          <w:lang w:eastAsia="zh-CN" w:bidi="ar"/>
          <w14:textFill>
            <w14:solidFill>
              <w14:schemeClr w14:val="tx1"/>
            </w14:solidFill>
          </w14:textFill>
          <w14:ligatures w14:val="none"/>
        </w:rPr>
        <w:t>【提高预报预警准确率和时效性】</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 xml:space="preserve"> </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县级以上气象主管机构及其所属的气象台站应当做好暴雨灾害性天气预报和气象灾害预警工作，完善高山峡谷地区暴雨监测预报体系</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，加密高黎贡山、碧罗雪山沿线、怒江干支流河谷、独龙江流域等重点区域监测站点，</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持续</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提高预报预警的准确率</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时效性</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和精准度</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，筑牢气象防灾减灾第一道防线</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"javascript:void(0);"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p>
    <w:p w14:paraId="6DF62B6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pP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第十二条【次生灾害预警的会商发布】</w:t>
      </w:r>
      <w:r>
        <w:rPr>
          <w:rFonts w:hint="eastAsia" w:ascii="Times New Roman" w:hAnsi="Times New Roman" w:eastAsia="黑体" w:cs="Times New Roman"/>
          <w:color w:val="000000" w:themeColor="text1"/>
          <w:sz w:val="32"/>
          <w:szCs w:val="32"/>
          <w:lang w:val="en-US" w:eastAsia="zh-CN" w:bidi="ar"/>
          <w14:textFill>
            <w14:solidFill>
              <w14:schemeClr w14:val="tx1"/>
            </w14:solidFill>
          </w14:textFill>
          <w14:ligatures w14:val="none"/>
        </w:rPr>
        <w:t xml:space="preserve"> </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县级以上应急管理、自然资源</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住房和城乡建设、</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水利、农业农村等部门</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接到暴雨预警及递进式强降雨预报信息后，应当会同气象主管机构会商研判灾害风险，针对怒江、澜沧江干支流沿线、地质灾害高风险区、城市易涝点、山洪沟道等重点区域，适时发布</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地质灾害</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山洪、城市内涝</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等</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风险</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预警</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p>
    <w:p w14:paraId="5AD3802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pP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第十三条【媒体单位传播预警信息的规定】</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 xml:space="preserve"> </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各媒体单位</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、基础电信运营企业应当按照分级分类、全域覆盖的原则，</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根据暴雨预警</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（信号）</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级别及递进式</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强降雨</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预报</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信息</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时序，履行预警信息传播义务，具体按照下列规定执行：</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fldChar w:fldCharType="begin"/>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fldChar w:fldCharType="separate"/>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fldChar w:fldCharType="end"/>
      </w:r>
    </w:p>
    <w:p w14:paraId="49D738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pP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（一）蓝色和黄色预警</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（信号）</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广播</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电台、电视台、政府门户网站和新闻网站，应当通过应急广播、滚动字幕、网页新闻等多种方式进行传播，直至预警解除；接到12小时强降雨预报信息后，应当第一时间同步传播，覆盖重点受影响区域；</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fldChar w:fldCharType="begin"/>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fldChar w:fldCharType="separate"/>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fldChar w:fldCharType="end"/>
      </w:r>
    </w:p>
    <w:p w14:paraId="5CFA2C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pP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二）橙色和红色预警：中国广电云南网络有限公司怒江州分公司、广播电台、电视台、政府门户网站、新闻网站和基础电信运营企业，应当通过应急广播、滚动字幕、网页新闻、网络推送和手机短信群发等多种方式进行</w:t>
      </w:r>
      <w:r>
        <w:rPr>
          <w:rFonts w:hint="eastAsia" w:ascii="Times New Roman" w:hAnsi="Times New Roman" w:eastAsia="方正仿宋_GBK" w:cs="Times New Roman"/>
          <w:color w:val="000000" w:themeColor="text1"/>
          <w:sz w:val="32"/>
          <w:szCs w:val="32"/>
          <w:highlight w:val="none"/>
          <w:lang w:bidi="ar"/>
          <w14:textFill>
            <w14:solidFill>
              <w14:schemeClr w14:val="tx1"/>
            </w14:solidFill>
          </w14:textFill>
          <w14:ligatures w14:val="none"/>
        </w:rPr>
        <w:t>全渠道</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传播，直至预警解除</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接到6小时、2小时强降雨</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预报</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信息后，应当立即通过短信推送至所有受影响区域用户；针对</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边远村寨</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等信号薄弱区域，同步联动属地政府通过应急广播、卫星终端、铜锣口哨等方式传递预警信息</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p>
    <w:p w14:paraId="3CF907A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pPr>
      <w:r>
        <w:rPr>
          <w:rFonts w:hint="eastAsia" w:ascii="楷体" w:hAnsi="楷体" w:eastAsia="楷体" w:cs="楷体"/>
          <w:b/>
          <w:bCs/>
          <w:color w:val="000000" w:themeColor="text1"/>
          <w:sz w:val="32"/>
          <w:szCs w:val="32"/>
          <w:lang w:bidi="ar"/>
          <w14:textFill>
            <w14:solidFill>
              <w14:schemeClr w14:val="tx1"/>
            </w14:solidFill>
          </w14:textFill>
          <w14:ligatures w14:val="none"/>
        </w:rPr>
        <w:t>第</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十四</w:t>
      </w:r>
      <w:r>
        <w:rPr>
          <w:rFonts w:hint="eastAsia" w:ascii="楷体" w:hAnsi="楷体" w:eastAsia="楷体" w:cs="楷体"/>
          <w:b/>
          <w:bCs/>
          <w:color w:val="000000" w:themeColor="text1"/>
          <w:sz w:val="32"/>
          <w:szCs w:val="32"/>
          <w:lang w:bidi="ar"/>
          <w14:textFill>
            <w14:solidFill>
              <w14:schemeClr w14:val="tx1"/>
            </w14:solidFill>
          </w14:textFill>
          <w14:ligatures w14:val="none"/>
        </w:rPr>
        <w:t>条</w:t>
      </w:r>
      <w:r>
        <w:rPr>
          <w:rFonts w:hint="eastAsia" w:ascii="楷体" w:hAnsi="楷体" w:eastAsia="楷体" w:cs="楷体"/>
          <w:b/>
          <w:bCs/>
          <w:color w:val="000000" w:themeColor="text1"/>
          <w:sz w:val="32"/>
          <w:szCs w:val="32"/>
          <w:lang w:eastAsia="zh-CN" w:bidi="ar"/>
          <w14:textFill>
            <w14:solidFill>
              <w14:schemeClr w14:val="tx1"/>
            </w14:solidFill>
          </w14:textFill>
          <w14:ligatures w14:val="none"/>
        </w:rPr>
        <w:t>【政府发布预警及应急信息的职责】</w:t>
      </w:r>
      <w:r>
        <w:rPr>
          <w:rFonts w:hint="eastAsia" w:ascii="Times New Roman" w:hAnsi="Times New Roman" w:eastAsia="黑体" w:cs="Times New Roman"/>
          <w:color w:val="000000" w:themeColor="text1"/>
          <w:sz w:val="32"/>
          <w:szCs w:val="32"/>
          <w:lang w:val="en-US" w:eastAsia="zh-CN" w:bidi="ar"/>
          <w14:textFill>
            <w14:solidFill>
              <w14:schemeClr w14:val="tx1"/>
            </w14:solidFill>
          </w14:textFill>
          <w14:ligatures w14:val="none"/>
        </w:rPr>
        <w:t xml:space="preserve"> </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县级以上人民政府应当根据暴雨预警信息和递进式</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强降雨</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预报</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信息</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进展，及时、准确向社会发布应急处置工作相关信息</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其他任何</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单位和个人不得编造、传播虚假的暴雨预警信息</w:t>
      </w:r>
      <w:r>
        <w:rPr>
          <w:rFonts w:hint="eastAsia" w:ascii="Times New Roman" w:hAnsi="Times New Roman" w:eastAsia="方正仿宋_GBK" w:cs="Times New Roman"/>
          <w:color w:val="000000" w:themeColor="text1"/>
          <w:sz w:val="32"/>
          <w:szCs w:val="32"/>
          <w:lang w:eastAsia="zh-CN" w:bidi="ar"/>
          <w14:textFill>
            <w14:solidFill>
              <w14:schemeClr w14:val="tx1"/>
            </w14:solidFill>
          </w14:textFill>
          <w14:ligatures w14:val="none"/>
        </w:rPr>
        <w:t>、</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应急处置信息和灾情信息</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p>
    <w:p w14:paraId="0C4AF941">
      <w:pPr>
        <w:pStyle w:val="2"/>
        <w:keepNext w:val="0"/>
        <w:keepLines w:val="0"/>
        <w:pageBreakBefore w:val="0"/>
        <w:widowControl w:val="0"/>
        <w:kinsoku/>
        <w:wordWrap/>
        <w:overflowPunct/>
        <w:topLinePunct w:val="0"/>
        <w:autoSpaceDE/>
        <w:autoSpaceDN/>
        <w:bidi w:val="0"/>
        <w:adjustRightInd/>
        <w:snapToGrid/>
        <w:spacing w:before="0" w:beforeLines="0" w:after="0" w:afterLines="0" w:line="560" w:lineRule="exact"/>
        <w:jc w:val="both"/>
        <w:textAlignment w:val="auto"/>
        <w:rPr>
          <w:rFonts w:hint="eastAsia" w:ascii="Times New Roman" w:hAnsi="Times New Roman"/>
          <w:b w:val="0"/>
          <w:bCs/>
          <w:color w:val="000000" w:themeColor="text1"/>
          <w:sz w:val="32"/>
          <w:lang w:val="en-US" w:eastAsia="zh-CN" w:bidi="ar"/>
          <w14:textFill>
            <w14:solidFill>
              <w14:schemeClr w14:val="tx1"/>
            </w14:solidFill>
          </w14:textFill>
          <w14:ligatures w14:val="standardContextual"/>
        </w:rPr>
      </w:pPr>
    </w:p>
    <w:p w14:paraId="1EDA3677">
      <w:pPr>
        <w:pStyle w:val="2"/>
        <w:keepNext w:val="0"/>
        <w:keepLines w:val="0"/>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default" w:ascii="Times New Roman" w:hAnsi="Times New Roman"/>
          <w:b w:val="0"/>
          <w:bCs/>
          <w:color w:val="000000" w:themeColor="text1"/>
          <w:sz w:val="32"/>
          <w:lang w:val="en-US" w:eastAsia="zh-CN" w:bidi="ar"/>
          <w14:textFill>
            <w14:solidFill>
              <w14:schemeClr w14:val="tx1"/>
            </w14:solidFill>
          </w14:textFill>
          <w14:ligatures w14:val="standardContextual"/>
        </w:rPr>
      </w:pPr>
      <w:r>
        <w:rPr>
          <w:rFonts w:hint="eastAsia" w:ascii="Times New Roman" w:hAnsi="Times New Roman"/>
          <w:b w:val="0"/>
          <w:bCs/>
          <w:color w:val="000000" w:themeColor="text1"/>
          <w:sz w:val="32"/>
          <w:lang w:val="en-US" w:eastAsia="zh-CN" w:bidi="ar"/>
          <w14:textFill>
            <w14:solidFill>
              <w14:schemeClr w14:val="tx1"/>
            </w14:solidFill>
          </w14:textFill>
          <w14:ligatures w14:val="standardContextual"/>
        </w:rPr>
        <w:t>第三章 应急响应</w:t>
      </w:r>
    </w:p>
    <w:p w14:paraId="6A491D1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第十五条【启动应急响应的会商机制】</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州、县（市）人民政府</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防汛</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指挥机构应当根据递进式强降雨预报信息</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暴雨预警</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（信号）</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级别</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highlight w:val="none"/>
          <w:lang w:val="en-US" w:eastAsia="zh-CN" w:bidi="ar"/>
          <w14:textFill>
            <w14:solidFill>
              <w14:schemeClr w14:val="tx1"/>
            </w14:solidFill>
          </w14:textFill>
          <w14:ligatures w14:val="none"/>
        </w:rPr>
        <w:t>及时</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组织有关部门和单位进行会商</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研判</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，决定启动相应级别的应急响应</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，落实直达乡（镇）、村（社区）、隐患点的分级叫应调度机制，12小时强降雨预报调度至县（市），6小时、2小时强降雨预报调度至乡（镇）、村（社区）、隐患点包保责任人</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p>
    <w:p w14:paraId="53C82C3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楷体" w:hAnsi="楷体" w:eastAsia="楷体" w:cs="楷体"/>
          <w:b/>
          <w:bCs/>
          <w:color w:val="000000" w:themeColor="text1"/>
          <w:sz w:val="32"/>
          <w:szCs w:val="32"/>
          <w:lang w:bidi="ar"/>
          <w14:textFill>
            <w14:solidFill>
              <w14:schemeClr w14:val="tx1"/>
            </w14:solidFill>
          </w14:textFill>
          <w14:ligatures w14:val="none"/>
        </w:rPr>
        <w:t>第</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十六</w:t>
      </w:r>
      <w:r>
        <w:rPr>
          <w:rFonts w:hint="eastAsia" w:ascii="楷体" w:hAnsi="楷体" w:eastAsia="楷体" w:cs="楷体"/>
          <w:b/>
          <w:bCs/>
          <w:color w:val="000000" w:themeColor="text1"/>
          <w:sz w:val="32"/>
          <w:szCs w:val="32"/>
          <w:lang w:bidi="ar"/>
          <w14:textFill>
            <w14:solidFill>
              <w14:schemeClr w14:val="tx1"/>
            </w14:solidFill>
          </w14:textFill>
          <w14:ligatures w14:val="none"/>
        </w:rPr>
        <w:t>条</w:t>
      </w:r>
      <w:r>
        <w:rPr>
          <w:rFonts w:hint="eastAsia" w:ascii="楷体" w:hAnsi="楷体" w:eastAsia="楷体" w:cs="楷体"/>
          <w:b/>
          <w:bCs/>
          <w:color w:val="000000" w:themeColor="text1"/>
          <w:sz w:val="32"/>
          <w:szCs w:val="32"/>
          <w:lang w:eastAsia="zh-CN" w:bidi="ar"/>
          <w14:textFill>
            <w14:solidFill>
              <w14:schemeClr w14:val="tx1"/>
            </w14:solidFill>
          </w14:textFill>
          <w14:ligatures w14:val="none"/>
        </w:rPr>
        <w:t>【应急预案启动与应急处置决定】</w:t>
      </w:r>
      <w:r>
        <w:rPr>
          <w:rFonts w:hint="eastAsia" w:ascii="Times New Roman" w:hAnsi="Times New Roman" w:eastAsia="黑体" w:cs="Times New Roman"/>
          <w:color w:val="000000" w:themeColor="text1"/>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县级以上人民政府应当根据</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递进式</w:t>
      </w:r>
      <w:r>
        <w:rPr>
          <w:rFonts w:hint="eastAsia" w:ascii="仿宋_GB2312" w:hAnsi="仿宋_GB2312" w:eastAsia="仿宋_GB2312" w:cs="仿宋_GB2312"/>
          <w:strike w:val="0"/>
          <w:dstrike w:val="0"/>
          <w:color w:val="000000" w:themeColor="text1"/>
          <w:sz w:val="32"/>
          <w:szCs w:val="32"/>
          <w:lang w:val="en-US" w:eastAsia="zh-CN" w:bidi="ar"/>
          <w14:textFill>
            <w14:solidFill>
              <w14:schemeClr w14:val="tx1"/>
            </w14:solidFill>
          </w14:textFill>
          <w14:ligatures w14:val="none"/>
        </w:rPr>
        <w:t>强降雨</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预报</w:t>
      </w:r>
      <w:r>
        <w:rPr>
          <w:rFonts w:hint="eastAsia" w:ascii="仿宋_GB2312" w:hAnsi="仿宋_GB2312" w:eastAsia="仿宋_GB2312" w:cs="仿宋_GB2312"/>
          <w:strike w:val="0"/>
          <w:dstrike w:val="0"/>
          <w:color w:val="000000" w:themeColor="text1"/>
          <w:sz w:val="32"/>
          <w:szCs w:val="32"/>
          <w:lang w:val="en-US" w:eastAsia="zh-CN" w:bidi="ar"/>
          <w14:textFill>
            <w14:solidFill>
              <w14:schemeClr w14:val="tx1"/>
            </w14:solidFill>
          </w14:textFill>
          <w14:ligatures w14:val="none"/>
        </w:rPr>
        <w:t>信息</w:t>
      </w:r>
      <w:r>
        <w:rPr>
          <w:rFonts w:hint="eastAsia" w:ascii="仿宋_GB2312" w:hAnsi="仿宋_GB2312" w:eastAsia="仿宋_GB2312" w:cs="仿宋_GB2312"/>
          <w:strike w:val="0"/>
          <w:dstrike w:val="0"/>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暴雨</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预警和气象灾害应急预案启动标准，及时作出启动应急预案的决定，确定应急响应级别，</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报上一级人民政府，并向社会公布</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begin"/>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separate"/>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end"/>
      </w:r>
    </w:p>
    <w:p w14:paraId="1FD3DA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bookmarkStart w:id="0" w:name="tiao_44_kuan_2"/>
      <w:bookmarkEnd w:id="0"/>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县级以上人民政府可以根据</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暴雨</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灾害应急处置需要，</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依法</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作出停课、停产、停工、停运、停业的决定</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，决定作出后应当第一时间直达相关责任主体和受影响区域群众，针对边境村寨、边远山区同步通过村社网格化体系传递到位，并根据雨情动态调整管控措施</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begin"/>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separate"/>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end"/>
      </w:r>
    </w:p>
    <w:p w14:paraId="6E346B4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楷体" w:hAnsi="楷体" w:eastAsia="楷体" w:cs="楷体"/>
          <w:b/>
          <w:bCs/>
          <w:color w:val="000000" w:themeColor="text1"/>
          <w:sz w:val="32"/>
          <w:szCs w:val="32"/>
          <w:lang w:bidi="ar"/>
          <w14:textFill>
            <w14:solidFill>
              <w14:schemeClr w14:val="tx1"/>
            </w14:solidFill>
          </w14:textFill>
          <w14:ligatures w14:val="none"/>
        </w:rPr>
        <w:t>第十</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七</w:t>
      </w:r>
      <w:r>
        <w:rPr>
          <w:rFonts w:hint="eastAsia" w:ascii="楷体" w:hAnsi="楷体" w:eastAsia="楷体" w:cs="楷体"/>
          <w:b/>
          <w:bCs/>
          <w:color w:val="000000" w:themeColor="text1"/>
          <w:sz w:val="32"/>
          <w:szCs w:val="32"/>
          <w:lang w:bidi="ar"/>
          <w14:textFill>
            <w14:solidFill>
              <w14:schemeClr w14:val="tx1"/>
            </w14:solidFill>
          </w14:textFill>
          <w14:ligatures w14:val="none"/>
        </w:rPr>
        <w:t>条</w:t>
      </w:r>
      <w:r>
        <w:rPr>
          <w:rFonts w:hint="eastAsia" w:ascii="楷体" w:hAnsi="楷体" w:eastAsia="楷体" w:cs="楷体"/>
          <w:b/>
          <w:bCs/>
          <w:color w:val="000000" w:themeColor="text1"/>
          <w:sz w:val="32"/>
          <w:szCs w:val="32"/>
          <w:lang w:eastAsia="zh-CN" w:bidi="ar"/>
          <w14:textFill>
            <w14:solidFill>
              <w14:schemeClr w14:val="tx1"/>
            </w14:solidFill>
          </w14:textFill>
          <w14:ligatures w14:val="none"/>
        </w:rPr>
        <w:t>【</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暴雨</w:t>
      </w:r>
      <w:r>
        <w:rPr>
          <w:rFonts w:hint="eastAsia" w:ascii="楷体" w:hAnsi="楷体" w:eastAsia="楷体" w:cs="楷体"/>
          <w:b/>
          <w:bCs/>
          <w:color w:val="000000" w:themeColor="text1"/>
          <w:sz w:val="32"/>
          <w:szCs w:val="32"/>
          <w:lang w:eastAsia="zh-CN" w:bidi="ar"/>
          <w14:textFill>
            <w14:solidFill>
              <w14:schemeClr w14:val="tx1"/>
            </w14:solidFill>
          </w14:textFill>
          <w14:ligatures w14:val="none"/>
        </w:rPr>
        <w:t>预警</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分级响应</w:t>
      </w:r>
      <w:r>
        <w:rPr>
          <w:rFonts w:hint="eastAsia" w:ascii="楷体" w:hAnsi="楷体" w:eastAsia="楷体" w:cs="楷体"/>
          <w:b/>
          <w:bCs/>
          <w:color w:val="000000" w:themeColor="text1"/>
          <w:sz w:val="32"/>
          <w:szCs w:val="32"/>
          <w:lang w:eastAsia="zh-CN" w:bidi="ar"/>
          <w14:textFill>
            <w14:solidFill>
              <w14:schemeClr w14:val="tx1"/>
            </w14:solidFill>
          </w14:textFill>
          <w14:ligatures w14:val="none"/>
        </w:rPr>
        <w:t>】</w:t>
      </w:r>
      <w:r>
        <w:rPr>
          <w:rFonts w:hint="eastAsia" w:ascii="Times New Roman" w:hAnsi="Times New Roman" w:eastAsia="方正仿宋_GBK" w:cs="Times New Roman"/>
          <w:color w:val="000000" w:themeColor="text1"/>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暴雨灾害预警发布后，应当严格对应高山峡谷三段递进式防控时序</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采取下列</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分级</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应急处置措施：</w:t>
      </w:r>
    </w:p>
    <w:p w14:paraId="27F90F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pP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一）</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暴雨蓝色预警信号发布后</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（对应</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12小时递进式预报防控措施</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，预警范围内的县（市）、乡（镇</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、街道</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）防汛指挥机构负责人</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，应当</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在本行政区域内组织开展防御工作。乡（镇）人民政府、街道办事处以及承担行政管理职能的开发区管理机构</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应当及时</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通知地处低洼地带、河口沟边、各类</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老</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旧住房、厂房、工棚和临时建筑物内的人员</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防范</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房屋漏雨、水浸等</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风险</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组织包乡（镇）包村干部、驻村工作队、村网格员进驻重点防御村（社区），对怒江澜沧江干支流沿线、水库坝塘、山洪沟口、地质灾害隐患点、高陡边坡切坡建房点、易地搬迁安置点、危旧土坯房、边境村寨、独龙江沿线村寨、特色农业生产区开展全覆盖巡查排查，通知危险区域群众密切关注天气动态，做好转移避险准备，</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并组织做好高影响行业、高风险区域、灾害隐患点的安全隐患巡查、排查</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和</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监测</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工作</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p>
    <w:p w14:paraId="3A4B85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pP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二）</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暴雨黄色预警信号发布后</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（对应</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6小时递进式预报防控措施</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，预警范围内的</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县（市）、</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乡（镇</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、街道</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r>
        <w:rPr>
          <w:rFonts w:hint="eastAsia" w:ascii="仿宋_GB2312" w:hAnsi="仿宋_GB2312" w:eastAsia="仿宋_GB2312" w:cs="仿宋_GB2312"/>
          <w:strike w:val="0"/>
          <w:color w:val="000000" w:themeColor="text1"/>
          <w:sz w:val="32"/>
          <w:szCs w:val="32"/>
          <w:lang w:bidi="ar"/>
          <w14:textFill>
            <w14:solidFill>
              <w14:schemeClr w14:val="tx1"/>
            </w14:solidFill>
          </w14:textFill>
          <w14:ligatures w14:val="none"/>
        </w:rPr>
        <w:t>级</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防汛指挥机构负责人</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应当</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在本行政区域内组织开展防御工作。乡（镇）人民政府、街道办事处以及承担行政管理职能的开发区管理机构</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，应当</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对危险区域的群众落实专人负责预警，组织做好撤离转移准备等工作</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依托村两委、网格员提前组织危险区域内独居老人、伤残人士、留守儿童、重病人员等特殊群体转移避险，针对交通不便的不通公路村寨提前预置转移运力和避险物资，向重点防御区域前置抢险救援力量和应急物资，重点</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区域</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落实24小时专人值守，适时关停景区景点、在建工地，疏散转移游客和施工人员，做好已转移人员安置工作，严防回撤回流。</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县（市）、</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乡（镇</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、街道</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）级防汛指挥机构成员单位应当</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密切</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关注暴雨发展变化情况，做好防御准备</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p>
    <w:p w14:paraId="756E28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pP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三）</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暴雨橙色预警信号发布后（对应</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2小时递进式预报防控措施</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），预警范围内的</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县（市）、</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乡（镇</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、街道</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）级防汛指挥机构负责人应当在本地应急指挥中心组织开展防御工作。乡（镇）人民政府、街道办事处以及承担行政管理职能的开发区管理机构</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应当根据暴雨发展变化情况，全面排查管控危险区域，果断组织受威胁人员全部转移至安全场所暂避。提前</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将</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危险地带和危险场所的人员</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转移</w:t>
      </w:r>
      <w:r>
        <w:rPr>
          <w:rFonts w:hint="eastAsia" w:ascii="仿宋_GB2312" w:hAnsi="仿宋_GB2312" w:eastAsia="仿宋_GB2312" w:cs="仿宋_GB2312"/>
          <w:strike w:val="0"/>
          <w:dstrike w:val="0"/>
          <w:color w:val="000000" w:themeColor="text1"/>
          <w:sz w:val="32"/>
          <w:szCs w:val="32"/>
          <w:lang w:val="en-US" w:eastAsia="zh-CN" w:bidi="ar"/>
          <w14:textFill>
            <w14:solidFill>
              <w14:schemeClr w14:val="tx1"/>
            </w14:solidFill>
          </w14:textFill>
          <w14:ligatures w14:val="none"/>
        </w:rPr>
        <w:t>至</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安全场所暂避。</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县（市）、</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乡（镇</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、街道</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）级防汛指挥机构成员单位应当密切关注暴雨发展变化情况，及时组织会商分析，研究</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制定应对</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措施，按照工作职责做好抢险救援准备</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，严格管控非必要人员户外活动</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p>
    <w:p w14:paraId="2B334D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四）</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暴雨红色预警信号发布后（</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对应2小时递进式预报</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升级</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防控措施</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），预警范围内的</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县（市）、</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乡（镇</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、街道</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）级防汛指挥机构主要负责人应当在本地应急指挥中心</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坐镇</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调度指挥，全面</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落实</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暴雨灾害防御</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各项</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工作。乡（镇</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人民政府、街道办事处以及承担行政管理职能的开发区管理机构</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应当按照上级人民政府的决定、命令，立即组织转移危险区域人员，开展抢险救灾</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工作</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县（市）、</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乡（镇</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、街道</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）级防汛指挥机构成员单位应当按照防汛应急预案和工作职责落实应急处置措施</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，除保障基本公共服务和应急抢险的岗位外，全面落实停工、停业、停课、停市、停运措施，各类抢险救援力量应当立即有序开展抢险救灾工作</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p>
    <w:p w14:paraId="33DFCD0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第十八条【特定场所和行业的响应措施】</w:t>
      </w:r>
      <w:r>
        <w:rPr>
          <w:rFonts w:hint="eastAsia" w:ascii="Times New Roman" w:hAnsi="Times New Roman" w:eastAsia="黑体" w:cs="Times New Roman"/>
          <w:color w:val="000000" w:themeColor="text1"/>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学校、幼儿园、培训机构应当根据暴雨预警信息</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和递进式</w:t>
      </w:r>
      <w:r>
        <w:rPr>
          <w:rFonts w:hint="eastAsia" w:ascii="仿宋_GB2312" w:hAnsi="仿宋_GB2312" w:eastAsia="仿宋_GB2312" w:cs="仿宋_GB2312"/>
          <w:strike w:val="0"/>
          <w:dstrike w:val="0"/>
          <w:color w:val="000000" w:themeColor="text1"/>
          <w:sz w:val="32"/>
          <w:szCs w:val="32"/>
          <w:lang w:val="en-US" w:eastAsia="zh-CN" w:bidi="ar"/>
          <w14:textFill>
            <w14:solidFill>
              <w14:schemeClr w14:val="tx1"/>
            </w14:solidFill>
          </w14:textFill>
          <w14:ligatures w14:val="none"/>
        </w:rPr>
        <w:t>强降雨</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预报信息</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，采取暂停室外活动、调整教学时间、停课、组织转移等措施，做好安全防护工作。</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begin"/>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separate"/>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end"/>
      </w:r>
    </w:p>
    <w:p w14:paraId="7C74DB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pP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城乡公共交通主管部门应当根据暴雨预警信息</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和递进式</w:t>
      </w:r>
      <w:r>
        <w:rPr>
          <w:rFonts w:hint="eastAsia" w:ascii="仿宋_GB2312" w:hAnsi="仿宋_GB2312" w:eastAsia="仿宋_GB2312" w:cs="仿宋_GB2312"/>
          <w:strike w:val="0"/>
          <w:dstrike w:val="0"/>
          <w:color w:val="000000" w:themeColor="text1"/>
          <w:sz w:val="32"/>
          <w:szCs w:val="32"/>
          <w:lang w:val="en-US" w:eastAsia="zh-CN" w:bidi="ar"/>
          <w14:textFill>
            <w14:solidFill>
              <w14:schemeClr w14:val="tx1"/>
            </w14:solidFill>
          </w14:textFill>
          <w14:ligatures w14:val="none"/>
        </w:rPr>
        <w:t>强降雨</w:t>
      </w:r>
      <w:r>
        <w:rPr>
          <w:rFonts w:hint="eastAsia" w:ascii="仿宋_GB2312" w:hAnsi="仿宋_GB2312" w:eastAsia="仿宋_GB2312" w:cs="仿宋_GB2312"/>
          <w:strike w:val="0"/>
          <w:dstrike w:val="0"/>
          <w:color w:val="000000" w:themeColor="text1"/>
          <w:sz w:val="32"/>
          <w:szCs w:val="32"/>
          <w:lang w:bidi="ar"/>
          <w14:textFill>
            <w14:solidFill>
              <w14:schemeClr w14:val="tx1"/>
            </w14:solidFill>
          </w14:textFill>
          <w14:ligatures w14:val="none"/>
        </w:rPr>
        <w:t>预报信息</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，采取班线暂停运</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营</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、车辆就近</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至</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安全场所暂避、组织乘客转移</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至</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安全地带等措施，做好安全防护工</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t>作。</w: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fldChar w:fldCharType="begin"/>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fldChar w:fldCharType="separate"/>
      </w:r>
      <w:r>
        <w:rPr>
          <w:rFonts w:hint="eastAsia" w:ascii="Times New Roman" w:hAnsi="Times New Roman" w:eastAsia="方正仿宋_GBK" w:cs="Times New Roman"/>
          <w:color w:val="000000" w:themeColor="text1"/>
          <w:sz w:val="32"/>
          <w:szCs w:val="32"/>
          <w:lang w:bidi="ar"/>
          <w14:textFill>
            <w14:solidFill>
              <w14:schemeClr w14:val="tx1"/>
            </w14:solidFill>
          </w14:textFill>
          <w14:ligatures w14:val="none"/>
        </w:rPr>
        <w:fldChar w:fldCharType="end"/>
      </w:r>
    </w:p>
    <w:p w14:paraId="1FDBB4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旅游景区（点）、</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养老机构、水库、</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露天矿山、地下矿山、尾矿库、建筑施工工地、危险化学品企业等</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相关</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管理运营</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单位，</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应当严格执行递进式</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强降雨</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预报</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信息</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时序</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和</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暴雨预警信号</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对应的</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行业响应措施。</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begin"/>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separate"/>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end"/>
      </w:r>
    </w:p>
    <w:p w14:paraId="678313A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第十九条【危险区域人员转移避险】</w:t>
      </w:r>
      <w:r>
        <w:rPr>
          <w:rFonts w:hint="eastAsia" w:ascii="Times New Roman" w:hAnsi="Times New Roman" w:eastAsia="黑体" w:cs="Times New Roman"/>
          <w:color w:val="000000" w:themeColor="text1"/>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对可能</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受</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山洪、洪水、内涝、山体滑坡、泥石流、塌陷</w:t>
      </w:r>
      <w:r>
        <w:rPr>
          <w:rFonts w:hint="eastAsia" w:ascii="仿宋_GB2312" w:hAnsi="仿宋_GB2312" w:eastAsia="仿宋_GB2312" w:cs="仿宋_GB2312"/>
          <w:color w:val="000000" w:themeColor="text1"/>
          <w:sz w:val="32"/>
          <w:szCs w:val="32"/>
          <w:highlight w:val="none"/>
          <w:lang w:val="en-US" w:eastAsia="zh-CN" w:bidi="ar"/>
          <w14:textFill>
            <w14:solidFill>
              <w14:schemeClr w14:val="tx1"/>
            </w14:solidFill>
          </w14:textFill>
          <w14:ligatures w14:val="none"/>
        </w:rPr>
        <w:t>威胁</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的区域，</w:t>
      </w:r>
      <w:r>
        <w:rPr>
          <w:rFonts w:hint="eastAsia" w:ascii="仿宋_GB2312" w:hAnsi="仿宋_GB2312" w:eastAsia="仿宋_GB2312" w:cs="仿宋_GB2312"/>
          <w:strike w:val="0"/>
          <w:dstrike w:val="0"/>
          <w:color w:val="000000" w:themeColor="text1"/>
          <w:sz w:val="32"/>
          <w:szCs w:val="32"/>
          <w:lang w:eastAsia="zh-CN" w:bidi="ar"/>
          <w14:textFill>
            <w14:solidFill>
              <w14:schemeClr w14:val="tx1"/>
            </w14:solidFill>
          </w14:textFill>
          <w14:ligatures w14:val="none"/>
        </w:rPr>
        <w:t>乡（镇）</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人民政府、街道办事处以及有关单位接到暴雨预警信</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息</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和递进式</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强降雨</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预报信息后，应当按照预报时序提前组织、</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果断实施</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人员转移避险，</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明确</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包保</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责任人、转移路线、避险场所，并</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采取必要的应急处置措施。</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begin"/>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separate"/>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end"/>
      </w:r>
    </w:p>
    <w:p w14:paraId="058298C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楷体" w:hAnsi="楷体" w:eastAsia="楷体" w:cs="楷体"/>
          <w:b/>
          <w:bCs/>
          <w:color w:val="000000" w:themeColor="text1"/>
          <w:sz w:val="32"/>
          <w:szCs w:val="32"/>
          <w:lang w:bidi="ar"/>
          <w14:textFill>
            <w14:solidFill>
              <w14:schemeClr w14:val="tx1"/>
            </w14:solidFill>
          </w14:textFill>
          <w14:ligatures w14:val="none"/>
        </w:rPr>
        <w:t>第</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二十</w:t>
      </w:r>
      <w:r>
        <w:rPr>
          <w:rFonts w:hint="eastAsia" w:ascii="楷体" w:hAnsi="楷体" w:eastAsia="楷体" w:cs="楷体"/>
          <w:b/>
          <w:bCs/>
          <w:color w:val="000000" w:themeColor="text1"/>
          <w:sz w:val="32"/>
          <w:szCs w:val="32"/>
          <w:lang w:bidi="ar"/>
          <w14:textFill>
            <w14:solidFill>
              <w14:schemeClr w14:val="tx1"/>
            </w14:solidFill>
          </w14:textFill>
          <w14:ligatures w14:val="none"/>
        </w:rPr>
        <w:t>条</w:t>
      </w:r>
      <w:r>
        <w:rPr>
          <w:rFonts w:hint="eastAsia" w:ascii="楷体" w:hAnsi="楷体" w:eastAsia="楷体" w:cs="楷体"/>
          <w:b/>
          <w:bCs/>
          <w:color w:val="000000" w:themeColor="text1"/>
          <w:sz w:val="32"/>
          <w:szCs w:val="32"/>
          <w:lang w:eastAsia="zh-CN" w:bidi="ar"/>
          <w14:textFill>
            <w14:solidFill>
              <w14:schemeClr w14:val="tx1"/>
            </w14:solidFill>
          </w14:textFill>
          <w14:ligatures w14:val="none"/>
        </w:rPr>
        <w:t>【社会单位及个人的应急配合义务】</w:t>
      </w:r>
      <w:r>
        <w:rPr>
          <w:rFonts w:hint="eastAsia" w:ascii="Times New Roman" w:hAnsi="Times New Roman" w:eastAsia="黑体" w:cs="Times New Roman"/>
          <w:color w:val="000000" w:themeColor="text1"/>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国家机关、社会团体、企业事业单位和其他组织</w:t>
      </w:r>
      <w:r>
        <w:rPr>
          <w:rFonts w:hint="eastAsia" w:ascii="仿宋_GB2312" w:hAnsi="仿宋_GB2312" w:eastAsia="仿宋_GB2312" w:cs="仿宋_GB2312"/>
          <w:color w:val="000000" w:themeColor="text1"/>
          <w:sz w:val="32"/>
          <w:szCs w:val="32"/>
          <w:highlight w:val="none"/>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应当配合当地人民政府及其有关部门</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落实</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应急处置措施，根据递进式预报预警情况</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工作地点、工作性质、防灾避险需要等情况</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调整工作人员上下班时间或者</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采取</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部分停工</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措施</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，提供必要的避险保障。</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begin"/>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separate"/>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end"/>
      </w:r>
    </w:p>
    <w:p w14:paraId="31FBEF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pP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有关单位和个人应当主动关注本地暴雨天气动态和灾害预警信息，积极采取防灾避险和自救互救措施，服从</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人民政府及其授权的</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应急抢险救援指挥</w:t>
      </w:r>
      <w:r>
        <w:rPr>
          <w:rFonts w:hint="eastAsia" w:ascii="仿宋_GB2312" w:hAnsi="仿宋_GB2312" w:eastAsia="仿宋_GB2312" w:cs="仿宋_GB2312"/>
          <w:color w:val="000000" w:themeColor="text1"/>
          <w:sz w:val="32"/>
          <w:szCs w:val="32"/>
          <w:lang w:eastAsia="zh-CN" w:bidi="ar"/>
          <w14:textFill>
            <w14:solidFill>
              <w14:schemeClr w14:val="tx1"/>
            </w14:solidFill>
          </w14:textFill>
          <w14:ligatures w14:val="none"/>
        </w:rPr>
        <w:t>机构的统一指挥</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begin"/>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instrText xml:space="preserve"> HYPERLINK "javascript:void(0);" </w:instrText>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separate"/>
      </w:r>
      <w:r>
        <w:rPr>
          <w:rFonts w:hint="eastAsia" w:ascii="仿宋_GB2312" w:hAnsi="仿宋_GB2312" w:eastAsia="仿宋_GB2312" w:cs="仿宋_GB2312"/>
          <w:color w:val="000000" w:themeColor="text1"/>
          <w:sz w:val="32"/>
          <w:szCs w:val="32"/>
          <w:lang w:bidi="ar"/>
          <w14:textFill>
            <w14:solidFill>
              <w14:schemeClr w14:val="tx1"/>
            </w14:solidFill>
          </w14:textFill>
          <w14:ligatures w14:val="none"/>
        </w:rPr>
        <w:fldChar w:fldCharType="end"/>
      </w:r>
    </w:p>
    <w:p w14:paraId="534B8D6E">
      <w:pPr>
        <w:pStyle w:val="2"/>
        <w:keepNext w:val="0"/>
        <w:keepLines w:val="0"/>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Times New Roman" w:hAnsi="Times New Roman"/>
          <w:b w:val="0"/>
          <w:bCs/>
          <w:color w:val="000000" w:themeColor="text1"/>
          <w:sz w:val="32"/>
          <w:lang w:bidi="ar"/>
          <w14:textFill>
            <w14:solidFill>
              <w14:schemeClr w14:val="tx1"/>
            </w14:solidFill>
          </w14:textFill>
          <w14:ligatures w14:val="standardContextual"/>
        </w:rPr>
      </w:pPr>
    </w:p>
    <w:p w14:paraId="3DD67255">
      <w:pPr>
        <w:pStyle w:val="2"/>
        <w:keepNext w:val="0"/>
        <w:keepLines w:val="0"/>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Times New Roman" w:hAnsi="Times New Roman"/>
          <w:b w:val="0"/>
          <w:bCs/>
          <w:color w:val="000000" w:themeColor="text1"/>
          <w:sz w:val="32"/>
          <w:lang w:val="en-US" w:eastAsia="zh-CN" w:bidi="ar"/>
          <w14:textFill>
            <w14:solidFill>
              <w14:schemeClr w14:val="tx1"/>
            </w14:solidFill>
          </w14:textFill>
          <w14:ligatures w14:val="standardContextual"/>
        </w:rPr>
      </w:pPr>
      <w:r>
        <w:rPr>
          <w:rFonts w:hint="eastAsia" w:ascii="Times New Roman" w:hAnsi="Times New Roman"/>
          <w:b w:val="0"/>
          <w:bCs/>
          <w:color w:val="000000" w:themeColor="text1"/>
          <w:sz w:val="32"/>
          <w:lang w:bidi="ar"/>
          <w14:textFill>
            <w14:solidFill>
              <w14:schemeClr w14:val="tx1"/>
            </w14:solidFill>
          </w14:textFill>
          <w14:ligatures w14:val="standardContextual"/>
        </w:rPr>
        <w:t>第四章 保障措施</w:t>
      </w:r>
    </w:p>
    <w:p w14:paraId="5A560AC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pP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第二十</w:t>
      </w:r>
      <w:r>
        <w:rPr>
          <w:rFonts w:hint="eastAsia" w:ascii="楷体" w:hAnsi="楷体" w:cs="楷体"/>
          <w:b/>
          <w:bCs/>
          <w:color w:val="000000" w:themeColor="text1"/>
          <w:sz w:val="32"/>
          <w:szCs w:val="32"/>
          <w:lang w:val="en-US" w:eastAsia="zh-CN" w:bidi="ar"/>
          <w14:textFill>
            <w14:solidFill>
              <w14:schemeClr w14:val="tx1"/>
            </w14:solidFill>
          </w14:textFill>
          <w14:ligatures w14:val="none"/>
        </w:rPr>
        <w:t>一</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条【监测预警建设能力保障】</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 xml:space="preserve"> 实行政府主导、气象部门牵头、多部门参与的气象监测设施统一布局规划和统筹建设，建设数字气象防灾减灾决策指挥系统，统筹财政资金加强暴雨监测预警能力建设；推进地面气象站、天气雷达、大气垂直观测系统、河道水文（位）站、水库站、实景监测系统为一体的暴雨灾害立体综合精密监测站网建设。</w:t>
      </w:r>
    </w:p>
    <w:p w14:paraId="496EB66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pP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第二十</w:t>
      </w:r>
      <w:r>
        <w:rPr>
          <w:rFonts w:hint="eastAsia" w:ascii="楷体" w:hAnsi="楷体" w:cs="楷体"/>
          <w:b/>
          <w:bCs/>
          <w:color w:val="000000" w:themeColor="text1"/>
          <w:sz w:val="32"/>
          <w:szCs w:val="32"/>
          <w:lang w:val="en-US" w:eastAsia="zh-CN" w:bidi="ar"/>
          <w14:textFill>
            <w14:solidFill>
              <w14:schemeClr w14:val="tx1"/>
            </w14:solidFill>
          </w14:textFill>
          <w14:ligatures w14:val="none"/>
        </w:rPr>
        <w:t>二</w:t>
      </w:r>
      <w:r>
        <w:rPr>
          <w:rFonts w:hint="eastAsia" w:ascii="楷体" w:hAnsi="楷体" w:eastAsia="楷体" w:cs="楷体"/>
          <w:b/>
          <w:bCs/>
          <w:color w:val="000000" w:themeColor="text1"/>
          <w:sz w:val="32"/>
          <w:szCs w:val="32"/>
          <w:lang w:val="en-US" w:eastAsia="zh-CN" w:bidi="ar"/>
          <w14:textFill>
            <w14:solidFill>
              <w14:schemeClr w14:val="tx1"/>
            </w14:solidFill>
          </w14:textFill>
          <w14:ligatures w14:val="none"/>
        </w:rPr>
        <w:t>条【应急救援队伍】</w:t>
      </w:r>
      <w:r>
        <w:rPr>
          <w:rFonts w:hint="eastAsia" w:ascii="Times New Roman" w:hAnsi="Times New Roman" w:eastAsia="黑体" w:cs="黑体"/>
          <w:color w:val="000000" w:themeColor="text1"/>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县级以上人民政府及其有关部门应当加强应急救援队伍建设，配备交通、通信、照明、排水、救生器材等必要的应急救援装备。</w:t>
      </w:r>
    </w:p>
    <w:p w14:paraId="5F6E4B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鼓励和支持村（居）民委员会组织辖区力量积极参与暴雨灾害抢险救灾、人员转移安置、灾后恢复重建等工作。</w:t>
      </w:r>
    </w:p>
    <w:p w14:paraId="43796B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14:ligatures w14:val="none"/>
        </w:rPr>
        <w:t>有关部门应当对基层参与应急处置的人员开展专业技能培训和应急演练指导。</w:t>
      </w:r>
    </w:p>
    <w:p w14:paraId="5A257FC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第二十</w:t>
      </w:r>
      <w:r>
        <w:rPr>
          <w:rFonts w:hint="eastAsia" w:ascii="楷体" w:hAnsi="楷体" w:cs="楷体"/>
          <w:b/>
          <w:bCs/>
          <w:color w:val="000000" w:themeColor="text1"/>
          <w:kern w:val="2"/>
          <w:sz w:val="32"/>
          <w:szCs w:val="32"/>
          <w:lang w:val="en-US" w:eastAsia="zh-CN" w:bidi="ar"/>
          <w14:textFill>
            <w14:solidFill>
              <w14:schemeClr w14:val="tx1"/>
            </w14:solidFill>
          </w14:textFill>
          <w14:ligatures w14:val="none"/>
        </w:rPr>
        <w:t>三</w:t>
      </w: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条【物资储备】</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 xml:space="preserve"> 暴雨灾害应急保障物资实行分级储备、分级管理和分级负担制度，</w:t>
      </w:r>
      <w:r>
        <w:rPr>
          <w:rFonts w:hint="eastAsia" w:ascii="仿宋_GB2312" w:hAnsi="仿宋_GB2312" w:eastAsia="仿宋_GB2312" w:cs="仿宋_GB2312"/>
          <w:color w:val="000000" w:themeColor="text1"/>
          <w:kern w:val="2"/>
          <w:sz w:val="32"/>
          <w:szCs w:val="32"/>
          <w:highlight w:val="none"/>
          <w:lang w:val="en-US" w:eastAsia="zh-CN" w:bidi="ar"/>
          <w14:textFill>
            <w14:solidFill>
              <w14:schemeClr w14:val="tx1"/>
            </w14:solidFill>
          </w14:textFill>
          <w14:ligatures w14:val="none"/>
        </w:rPr>
        <w:t>按照州级统筹、县级前置、乡（镇）级常备、村级保底的原则，适配高山峡谷三段递进式防控机制物资需求。</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州、县（市）、乡（镇）人民政府、街道办事处应当自行储备，或者委托符合条件的企业、其他组织代为储备，并根据本地区灾害特点、人口数量和分布情况，及时更新补充抢险救援物资，保障应急救援物资供应充足。</w:t>
      </w:r>
    </w:p>
    <w:p w14:paraId="4D043F6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第二十</w:t>
      </w:r>
      <w:r>
        <w:rPr>
          <w:rFonts w:hint="eastAsia" w:ascii="楷体" w:hAnsi="楷体" w:cs="楷体"/>
          <w:b/>
          <w:bCs/>
          <w:color w:val="000000" w:themeColor="text1"/>
          <w:kern w:val="2"/>
          <w:sz w:val="32"/>
          <w:szCs w:val="32"/>
          <w:lang w:val="en-US" w:eastAsia="zh-CN" w:bidi="ar"/>
          <w14:textFill>
            <w14:solidFill>
              <w14:schemeClr w14:val="tx1"/>
            </w14:solidFill>
          </w14:textFill>
          <w14:ligatures w14:val="none"/>
        </w:rPr>
        <w:t>四</w:t>
      </w: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条【通信保障】</w:t>
      </w:r>
      <w:r>
        <w:rPr>
          <w:rFonts w:hint="eastAsia" w:ascii="Times New Roman" w:hAnsi="Times New Roman" w:eastAsia="黑体" w:cs="黑体"/>
          <w:color w:val="000000" w:themeColor="text1"/>
          <w:kern w:val="2"/>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州、县（市）人民政府及其有关部门应当健全应急预警通信保障体系，完善应急通信系统，加强边远农村、山区和重要河流、山洪灾害危险区、地质灾害隐患点等区域的预警信息接收终端建设与维护，完善卫星通信、应急广播、铜锣口哨、网格员上门的多渠道预警传播体系，实现边远山区、边境村寨预警信息无死角覆盖；在高黎贡山、碧罗雪山沿线重点区域加密雨量、水位监测站点，因地制宜配备广播、喇叭、报警器、铜锣、口哨等传播预警信息的设施设备，并在暴雨灾害敏感、易发多发区域设置雨量监测、水位报警、危险警示等监测、预警设施。</w:t>
      </w:r>
    </w:p>
    <w:p w14:paraId="4ADAE7B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通信运营单位应当保障暴雨灾害预警信息和递进式强降雨预报信息及时、准确、无偿发送，并配合人民政府建立应急通信保障机制。</w:t>
      </w:r>
    </w:p>
    <w:p w14:paraId="77577B3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第二十</w:t>
      </w:r>
      <w:r>
        <w:rPr>
          <w:rFonts w:hint="eastAsia" w:ascii="楷体" w:hAnsi="楷体" w:cs="楷体"/>
          <w:b/>
          <w:bCs/>
          <w:color w:val="000000" w:themeColor="text1"/>
          <w:kern w:val="2"/>
          <w:sz w:val="32"/>
          <w:szCs w:val="32"/>
          <w:lang w:val="en-US" w:eastAsia="zh-CN" w:bidi="ar"/>
          <w14:textFill>
            <w14:solidFill>
              <w14:schemeClr w14:val="tx1"/>
            </w14:solidFill>
          </w14:textFill>
          <w14:ligatures w14:val="none"/>
        </w:rPr>
        <w:t>五</w:t>
      </w: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条【防御设施空间】</w:t>
      </w:r>
      <w:r>
        <w:rPr>
          <w:rFonts w:hint="eastAsia" w:ascii="Times New Roman" w:hAnsi="Times New Roman" w:eastAsia="黑体" w:cs="黑体"/>
          <w:color w:val="000000" w:themeColor="text1"/>
          <w:kern w:val="2"/>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规划编制单位在编制国土空间规划、城市防灾减灾规划时，应当结合本州高山峡谷地貌、暴雨灾害发生规律和特点</w:t>
      </w:r>
      <w:r>
        <w:rPr>
          <w:rFonts w:hint="eastAsia" w:ascii="仿宋_GB2312" w:hAnsi="仿宋_GB2312" w:eastAsia="仿宋_GB2312" w:cs="仿宋_GB2312"/>
          <w:strike w:val="0"/>
          <w:dstrike w:val="0"/>
          <w:color w:val="000000" w:themeColor="text1"/>
          <w:kern w:val="2"/>
          <w:sz w:val="32"/>
          <w:szCs w:val="32"/>
          <w:lang w:val="en-US" w:eastAsia="zh-CN" w:bidi="ar"/>
          <w14:textFill>
            <w14:solidFill>
              <w14:schemeClr w14:val="tx1"/>
            </w14:solidFill>
          </w14:textFill>
          <w14:ligatures w14:val="none"/>
        </w:rPr>
        <w:t>，以及</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相关专项规划提出暴雨灾害防御要求，统筹安排防御设施建设空间，提高暴雨灾害防御能力。</w:t>
      </w:r>
    </w:p>
    <w:p w14:paraId="39A474B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第二十</w:t>
      </w:r>
      <w:r>
        <w:rPr>
          <w:rFonts w:hint="eastAsia" w:ascii="楷体" w:hAnsi="楷体" w:cs="楷体"/>
          <w:b/>
          <w:bCs/>
          <w:color w:val="000000" w:themeColor="text1"/>
          <w:kern w:val="2"/>
          <w:sz w:val="32"/>
          <w:szCs w:val="32"/>
          <w:lang w:val="en-US" w:eastAsia="zh-CN" w:bidi="ar"/>
          <w14:textFill>
            <w14:solidFill>
              <w14:schemeClr w14:val="tx1"/>
            </w14:solidFill>
          </w14:textFill>
          <w14:ligatures w14:val="none"/>
        </w:rPr>
        <w:t>六</w:t>
      </w: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 xml:space="preserve">条【应急避难场所】 </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县级以上人民政府应当根据人口数量和分布等情况，利用公共场所、公共设施，统筹规划、设立应急避难场所，设置明显标志，并向社会公布。</w:t>
      </w:r>
    </w:p>
    <w:p w14:paraId="306003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trike w:val="0"/>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紧急情况下，具备应急避难条件的学校、文化体育场馆等场所的所有权人或者经营管理者，应当按照政府指令提供相关设施和场地作为临时应急避难场所。</w:t>
      </w:r>
      <w:r>
        <w:rPr>
          <w:rFonts w:hint="eastAsia" w:ascii="仿宋_GB2312" w:hAnsi="仿宋_GB2312" w:eastAsia="仿宋_GB2312" w:cs="仿宋_GB2312"/>
          <w:strike w:val="0"/>
          <w:dstrike w:val="0"/>
          <w:color w:val="000000" w:themeColor="text1"/>
          <w:kern w:val="2"/>
          <w:sz w:val="32"/>
          <w:szCs w:val="32"/>
          <w:lang w:val="en-US" w:eastAsia="zh-CN" w:bidi="ar"/>
          <w14:textFill>
            <w14:solidFill>
              <w14:schemeClr w14:val="tx1"/>
            </w14:solidFill>
          </w14:textFill>
          <w14:ligatures w14:val="none"/>
        </w:rPr>
        <w:t>使用完毕或者突发事件应急处置工作结束后，应当在合理期限内返还被征用的设施和场地；造成损毁的，依法给予公平、合理补偿。</w:t>
      </w:r>
    </w:p>
    <w:p w14:paraId="4896563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kern w:val="2"/>
          <w:sz w:val="32"/>
          <w:szCs w:val="22"/>
          <w:lang w:val="en-US" w:eastAsia="zh-CN" w:bidi="ar"/>
          <w14:textFill>
            <w14:solidFill>
              <w14:schemeClr w14:val="tx1"/>
            </w14:solidFill>
          </w14:textFill>
          <w14:ligatures w14:val="standardContextual"/>
        </w:rPr>
      </w:pP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第二十</w:t>
      </w:r>
      <w:r>
        <w:rPr>
          <w:rFonts w:hint="eastAsia" w:ascii="楷体" w:hAnsi="楷体" w:cs="楷体"/>
          <w:b/>
          <w:bCs/>
          <w:color w:val="000000" w:themeColor="text1"/>
          <w:kern w:val="2"/>
          <w:sz w:val="32"/>
          <w:szCs w:val="32"/>
          <w:lang w:val="en-US" w:eastAsia="zh-CN" w:bidi="ar"/>
          <w14:textFill>
            <w14:solidFill>
              <w14:schemeClr w14:val="tx1"/>
            </w14:solidFill>
          </w14:textFill>
          <w14:ligatures w14:val="none"/>
        </w:rPr>
        <w:t>七</w:t>
      </w: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条【技术支撑】</w:t>
      </w:r>
      <w:r>
        <w:rPr>
          <w:rFonts w:hint="eastAsia" w:ascii="Times New Roman" w:hAnsi="Times New Roman" w:eastAsia="黑体" w:cs="黑体"/>
          <w:color w:val="000000" w:themeColor="text1"/>
          <w:kern w:val="2"/>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县级以上人民政府应当建立适配怒江高山峡谷地貌的暴雨灾害防御数字化平台，汇集递进式预报预警、叫应调度、水情雨情、气象预报、形势研判、物资储备、救援队伍、避灾场所等重要防汛信息，构建暴雨灾害防御应用场景，实现预报、叫应、响应、处置、复盘全链条闭环管理，提升暴雨灾害研判和应急救援信息化水平。</w:t>
      </w:r>
    </w:p>
    <w:p w14:paraId="3066F69B">
      <w:pPr>
        <w:pStyle w:val="2"/>
        <w:keepNext w:val="0"/>
        <w:keepLines w:val="0"/>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Times New Roman" w:hAnsi="Times New Roman"/>
          <w:b w:val="0"/>
          <w:bCs/>
          <w:color w:val="000000" w:themeColor="text1"/>
          <w:sz w:val="32"/>
          <w:szCs w:val="22"/>
          <w:lang w:val="en-US" w:eastAsia="zh-CN" w:bidi="ar"/>
          <w14:textFill>
            <w14:solidFill>
              <w14:schemeClr w14:val="tx1"/>
            </w14:solidFill>
          </w14:textFill>
          <w14:ligatures w14:val="standardContextual"/>
        </w:rPr>
      </w:pPr>
    </w:p>
    <w:p w14:paraId="1055373D">
      <w:pPr>
        <w:pStyle w:val="2"/>
        <w:keepNext w:val="0"/>
        <w:keepLines w:val="0"/>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Times New Roman" w:hAnsi="Times New Roman"/>
          <w:b w:val="0"/>
          <w:bCs/>
          <w:color w:val="000000" w:themeColor="text1"/>
          <w:sz w:val="32"/>
          <w:szCs w:val="22"/>
          <w:lang w:val="en-US" w:eastAsia="zh-CN" w:bidi="ar"/>
          <w14:textFill>
            <w14:solidFill>
              <w14:schemeClr w14:val="tx1"/>
            </w14:solidFill>
          </w14:textFill>
          <w14:ligatures w14:val="standardContextual"/>
        </w:rPr>
      </w:pPr>
      <w:r>
        <w:rPr>
          <w:rFonts w:hint="eastAsia" w:ascii="Times New Roman" w:hAnsi="Times New Roman"/>
          <w:b w:val="0"/>
          <w:bCs/>
          <w:color w:val="000000" w:themeColor="text1"/>
          <w:sz w:val="32"/>
          <w:szCs w:val="22"/>
          <w:lang w:val="en-US" w:eastAsia="zh-CN" w:bidi="ar"/>
          <w14:textFill>
            <w14:solidFill>
              <w14:schemeClr w14:val="tx1"/>
            </w14:solidFill>
          </w14:textFill>
          <w14:ligatures w14:val="standardContextual"/>
        </w:rPr>
        <w:t>第五章 法律责任</w:t>
      </w:r>
    </w:p>
    <w:p w14:paraId="7C2AB729">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第二十</w:t>
      </w:r>
      <w:r>
        <w:rPr>
          <w:rFonts w:hint="eastAsia" w:ascii="楷体" w:hAnsi="楷体" w:cs="楷体"/>
          <w:b/>
          <w:bCs/>
          <w:color w:val="000000" w:themeColor="text1"/>
          <w:kern w:val="2"/>
          <w:sz w:val="32"/>
          <w:szCs w:val="32"/>
          <w:lang w:val="en-US" w:eastAsia="zh-CN" w:bidi="ar"/>
          <w14:textFill>
            <w14:solidFill>
              <w14:schemeClr w14:val="tx1"/>
            </w14:solidFill>
          </w14:textFill>
          <w14:ligatures w14:val="none"/>
        </w:rPr>
        <w:t>八</w:t>
      </w: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条【不服从与配合应急措施】</w:t>
      </w:r>
      <w:r>
        <w:rPr>
          <w:rFonts w:hint="eastAsia" w:ascii="Times New Roman" w:hAnsi="Times New Roman" w:eastAsia="黑体" w:cs="黑体"/>
          <w:color w:val="000000" w:themeColor="text1"/>
          <w:kern w:val="2"/>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违反本办法规定，有下列行为之一的，由县级以上人民政府或者有关部门责令改正；构成违反治安管理行为的，由公安机关依法给予处罚；构成犯罪的，依法追究刑事责任：</w:t>
      </w:r>
    </w:p>
    <w:p w14:paraId="5E1442CF">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（一）未按照规定采取暴雨灾害预防措施的；</w:t>
      </w:r>
    </w:p>
    <w:p w14:paraId="1F931E57">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
          <w:sz w:val="32"/>
          <w:szCs w:val="22"/>
          <w:lang w:val="en-US" w:eastAsia="zh-CN" w:bidi="ar"/>
          <w14:textFill>
            <w14:solidFill>
              <w14:schemeClr w14:val="tx1"/>
            </w14:solidFill>
          </w14:textFill>
          <w14:ligatures w14:val="standardContextual"/>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（二）不服从所在地人民政府及其有关部门发布的暴雨灾害应急处置决定、命令，或者不配合实施其依法采取的暴雨灾害应急措施的。</w:t>
      </w:r>
    </w:p>
    <w:p w14:paraId="410F426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第二十</w:t>
      </w:r>
      <w:r>
        <w:rPr>
          <w:rFonts w:hint="eastAsia" w:ascii="楷体" w:hAnsi="楷体" w:cs="楷体"/>
          <w:b/>
          <w:bCs/>
          <w:color w:val="000000" w:themeColor="text1"/>
          <w:kern w:val="2"/>
          <w:sz w:val="32"/>
          <w:szCs w:val="32"/>
          <w:lang w:val="en-US" w:eastAsia="zh-CN" w:bidi="ar"/>
          <w14:textFill>
            <w14:solidFill>
              <w14:schemeClr w14:val="tx1"/>
            </w14:solidFill>
          </w14:textFill>
          <w14:ligatures w14:val="none"/>
        </w:rPr>
        <w:t>九</w:t>
      </w: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条【违法发布与传播的法律责任】</w:t>
      </w:r>
      <w:r>
        <w:rPr>
          <w:rFonts w:hint="eastAsia" w:ascii="Times New Roman" w:hAnsi="Times New Roman" w:eastAsia="黑体" w:cs="黑体"/>
          <w:color w:val="000000" w:themeColor="text1"/>
          <w:kern w:val="2"/>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违反本办法规定，有下列行为之一的，由县级以上气象主管机构或者其他有关行政管理部门责令改正，给予警告，可以处5万元以下的罚款；构成违反治安管理行为的，由公安机关依法给予处罚：</w:t>
      </w:r>
    </w:p>
    <w:p w14:paraId="1E369E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（一）擅自向社会发布暴雨灾害预警信息或者递进式强降雨预报相关信息的；</w:t>
      </w:r>
    </w:p>
    <w:p w14:paraId="67D893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（二）传播虚假暴雨灾害预警信息、应急处置信息或者灾情信息的；</w:t>
      </w:r>
    </w:p>
    <w:p w14:paraId="2DFB4E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（三）广播、电视、报纸等媒体及其新媒体平台，以及基础电信运营企业未按照要求向公众传播暴雨灾害预警信息和递进式强降雨预报信息的。</w:t>
      </w:r>
    </w:p>
    <w:p w14:paraId="49054CD3">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第</w:t>
      </w:r>
      <w:r>
        <w:rPr>
          <w:rFonts w:hint="eastAsia" w:ascii="楷体" w:hAnsi="楷体" w:cs="楷体"/>
          <w:b/>
          <w:bCs/>
          <w:color w:val="000000" w:themeColor="text1"/>
          <w:kern w:val="2"/>
          <w:sz w:val="32"/>
          <w:szCs w:val="32"/>
          <w:lang w:val="en-US" w:eastAsia="zh-CN" w:bidi="ar"/>
          <w14:textFill>
            <w14:solidFill>
              <w14:schemeClr w14:val="tx1"/>
            </w14:solidFill>
          </w14:textFill>
          <w14:ligatures w14:val="none"/>
        </w:rPr>
        <w:t>三十</w:t>
      </w: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条【部门及其工作人员的法律责任】</w:t>
      </w:r>
      <w:r>
        <w:rPr>
          <w:rFonts w:hint="eastAsia" w:ascii="Times New Roman" w:hAnsi="Times New Roman" w:eastAsia="黑体" w:cs="黑体"/>
          <w:color w:val="000000" w:themeColor="text1"/>
          <w:kern w:val="2"/>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各级人民政府、有关主管部门及其工作人员违反本办法规定，未依法履行暴雨灾害防御职责的，有下列情形之一的，由上级机关责令改正；情节严重的，对直接负责的主管人员和其他直接责任人员依法给予处分；构成犯罪的，依法追究刑事责任：</w:t>
      </w:r>
    </w:p>
    <w:p w14:paraId="72D9DDCF">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（一）未按照规定发布暴雨预警信息和高山峡谷三段递进式预报预警，或者瞒报、谎报、迟报暴雨灾害相关信息的；</w:t>
      </w:r>
    </w:p>
    <w:p w14:paraId="0CDA74F3">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（二）未落实分级叫应调度、预报响应联动机制，造成严重后果的；</w:t>
      </w:r>
    </w:p>
    <w:p w14:paraId="15969996">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（三）未按照规定组织会商、启动应急响应，造成严重后果的；</w:t>
      </w:r>
    </w:p>
    <w:p w14:paraId="028CEAE1">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（四）未按照规定组织人员转移避险，造成人员伤亡或者重大财产损失的；</w:t>
      </w:r>
    </w:p>
    <w:p w14:paraId="3AF2D6AD">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（五）未按照规定落实应急保障措施，影响抢险救灾工作的；</w:t>
      </w:r>
    </w:p>
    <w:p w14:paraId="0A33C740">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（六）其他滥用职权、玩忽职守、徇私舞弊的行为。</w:t>
      </w:r>
    </w:p>
    <w:p w14:paraId="3EE78BF0">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
          <w:sz w:val="32"/>
          <w:szCs w:val="22"/>
          <w:lang w:val="en-US" w:eastAsia="zh-CN" w:bidi="ar"/>
          <w14:textFill>
            <w14:solidFill>
              <w14:schemeClr w14:val="tx1"/>
            </w14:solidFill>
          </w14:textFill>
          <w14:ligatures w14:val="standardContextual"/>
        </w:rPr>
      </w:pP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第三十</w:t>
      </w:r>
      <w:r>
        <w:rPr>
          <w:rFonts w:hint="eastAsia" w:ascii="楷体" w:hAnsi="楷体" w:cs="楷体"/>
          <w:b/>
          <w:bCs/>
          <w:color w:val="000000" w:themeColor="text1"/>
          <w:kern w:val="2"/>
          <w:sz w:val="32"/>
          <w:szCs w:val="32"/>
          <w:lang w:val="en-US" w:eastAsia="zh-CN" w:bidi="ar"/>
          <w14:textFill>
            <w14:solidFill>
              <w14:schemeClr w14:val="tx1"/>
            </w14:solidFill>
          </w14:textFill>
          <w14:ligatures w14:val="none"/>
        </w:rPr>
        <w:t>一</w:t>
      </w:r>
      <w:r>
        <w:rPr>
          <w:rFonts w:hint="eastAsia" w:ascii="楷体" w:hAnsi="楷体" w:eastAsia="楷体" w:cs="楷体"/>
          <w:b/>
          <w:bCs/>
          <w:color w:val="000000" w:themeColor="text1"/>
          <w:kern w:val="2"/>
          <w:sz w:val="32"/>
          <w:szCs w:val="32"/>
          <w:lang w:val="en-US" w:eastAsia="zh-CN" w:bidi="ar"/>
          <w14:textFill>
            <w14:solidFill>
              <w14:schemeClr w14:val="tx1"/>
            </w14:solidFill>
          </w14:textFill>
          <w14:ligatures w14:val="none"/>
        </w:rPr>
        <w:t>条【法律责任衔接条款】</w:t>
      </w:r>
      <w:r>
        <w:rPr>
          <w:rFonts w:hint="eastAsia" w:ascii="Times New Roman" w:hAnsi="Times New Roman" w:eastAsia="黑体" w:cs="黑体"/>
          <w:color w:val="000000" w:themeColor="text1"/>
          <w:kern w:val="2"/>
          <w:sz w:val="32"/>
          <w:szCs w:val="32"/>
          <w:lang w:val="en-US" w:eastAsia="zh-CN" w:bidi="ar"/>
          <w14:textFill>
            <w14:solidFill>
              <w14:schemeClr w14:val="tx1"/>
            </w14:solidFill>
          </w14:textFill>
          <w14:ligatures w14:val="none"/>
        </w:rPr>
        <w:t xml:space="preserve"> </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违反本办</w:t>
      </w:r>
      <w:bookmarkStart w:id="1" w:name="_GoBack"/>
      <w:bookmarkEnd w:id="1"/>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14:ligatures w14:val="none"/>
        </w:rPr>
        <w:t>法规定的其他违法行为，有关法律法规和规章对法律责任已有规定的，从其规定。</w:t>
      </w:r>
    </w:p>
    <w:p w14:paraId="106C5EC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0"/>
        <w:rPr>
          <w:rFonts w:hint="eastAsia" w:ascii="Times New Roman" w:hAnsi="Times New Roman" w:eastAsia="黑体" w:cstheme="majorBidi"/>
          <w:b w:val="0"/>
          <w:bCs/>
          <w:color w:val="000000" w:themeColor="text1"/>
          <w:kern w:val="2"/>
          <w:sz w:val="32"/>
          <w:szCs w:val="48"/>
          <w:lang w:val="en-US" w:eastAsia="zh-CN" w:bidi="ar-SA"/>
          <w14:textFill>
            <w14:solidFill>
              <w14:schemeClr w14:val="tx1"/>
            </w14:solidFill>
          </w14:textFill>
          <w14:ligatures w14:val="standardContextual"/>
        </w:rPr>
      </w:pPr>
    </w:p>
    <w:p w14:paraId="15015B3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0"/>
        <w:rPr>
          <w:rFonts w:ascii="Times New Roman" w:hAnsi="Times New Roman" w:eastAsia="黑体" w:cstheme="majorBidi"/>
          <w:b w:val="0"/>
          <w:bCs/>
          <w:color w:val="000000" w:themeColor="text1"/>
          <w:kern w:val="2"/>
          <w:sz w:val="32"/>
          <w:szCs w:val="48"/>
          <w:lang w:val="en-US" w:eastAsia="zh-CN" w:bidi="ar-SA"/>
          <w14:textFill>
            <w14:solidFill>
              <w14:schemeClr w14:val="tx1"/>
            </w14:solidFill>
          </w14:textFill>
          <w14:ligatures w14:val="standardContextual"/>
        </w:rPr>
      </w:pPr>
      <w:r>
        <w:rPr>
          <w:rFonts w:hint="eastAsia" w:ascii="Times New Roman" w:hAnsi="Times New Roman" w:eastAsia="黑体" w:cstheme="majorBidi"/>
          <w:b w:val="0"/>
          <w:bCs/>
          <w:color w:val="000000" w:themeColor="text1"/>
          <w:kern w:val="2"/>
          <w:sz w:val="32"/>
          <w:szCs w:val="48"/>
          <w:lang w:val="en-US" w:eastAsia="zh-CN" w:bidi="ar-SA"/>
          <w14:textFill>
            <w14:solidFill>
              <w14:schemeClr w14:val="tx1"/>
            </w14:solidFill>
          </w14:textFill>
          <w14:ligatures w14:val="standardContextual"/>
        </w:rPr>
        <w:t>第六章 附则</w:t>
      </w:r>
    </w:p>
    <w:p w14:paraId="7C7A46E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pPr>
      <w:r>
        <w:rPr>
          <w:rFonts w:hint="eastAsia" w:ascii="楷体" w:hAnsi="楷体" w:eastAsia="楷体" w:cs="楷体"/>
          <w:b/>
          <w:bCs/>
          <w:color w:val="000000" w:themeColor="text1"/>
          <w:kern w:val="0"/>
          <w:sz w:val="32"/>
          <w:szCs w:val="32"/>
          <w14:textFill>
            <w14:solidFill>
              <w14:schemeClr w14:val="tx1"/>
            </w14:solidFill>
          </w14:textFill>
          <w14:ligatures w14:val="none"/>
        </w:rPr>
        <w:t>第三十</w:t>
      </w:r>
      <w:r>
        <w:rPr>
          <w:rFonts w:hint="eastAsia" w:ascii="楷体" w:hAnsi="楷体" w:cs="楷体"/>
          <w:b/>
          <w:bCs/>
          <w:color w:val="000000" w:themeColor="text1"/>
          <w:kern w:val="0"/>
          <w:sz w:val="32"/>
          <w:szCs w:val="32"/>
          <w:lang w:val="en-US" w:eastAsia="zh-CN"/>
          <w14:textFill>
            <w14:solidFill>
              <w14:schemeClr w14:val="tx1"/>
            </w14:solidFill>
          </w14:textFill>
          <w14:ligatures w14:val="none"/>
        </w:rPr>
        <w:t>二</w:t>
      </w:r>
      <w:r>
        <w:rPr>
          <w:rFonts w:hint="eastAsia" w:ascii="楷体" w:hAnsi="楷体" w:eastAsia="楷体" w:cs="楷体"/>
          <w:b/>
          <w:bCs/>
          <w:color w:val="000000" w:themeColor="text1"/>
          <w:kern w:val="0"/>
          <w:sz w:val="32"/>
          <w:szCs w:val="32"/>
          <w14:textFill>
            <w14:solidFill>
              <w14:schemeClr w14:val="tx1"/>
            </w14:solidFill>
          </w14:textFill>
          <w14:ligatures w14:val="none"/>
        </w:rPr>
        <w:t>条【生效时间】</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14:ligatures w14:val="none"/>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本办法自公布之日起施行。</w:t>
      </w:r>
    </w:p>
    <w:p w14:paraId="17ED5615">
      <w:pPr>
        <w:spacing w:line="600" w:lineRule="exact"/>
        <w:rPr>
          <w:rFonts w:hint="default" w:ascii="Times New Roman" w:hAnsi="Times New Roman" w:eastAsia="方正仿宋_GBK" w:cs="Times New Roman"/>
          <w:color w:val="000000" w:themeColor="text1"/>
          <w:kern w:val="2"/>
          <w:sz w:val="32"/>
          <w:szCs w:val="32"/>
          <w:lang w:val="en-US" w:eastAsia="zh-CN" w:bidi="ar"/>
          <w14:textFill>
            <w14:solidFill>
              <w14:schemeClr w14:val="tx1"/>
            </w14:solidFill>
          </w14:textFill>
          <w14:ligatures w14:val="none"/>
        </w:rPr>
      </w:pPr>
    </w:p>
    <w:p w14:paraId="46F4C6FF">
      <w:pPr>
        <w:spacing w:line="600" w:lineRule="exact"/>
        <w:rPr>
          <w:rFonts w:ascii="Times New Roman" w:hAnsi="Times New Roman"/>
          <w:color w:val="000000" w:themeColor="text1"/>
          <w14:textFill>
            <w14:solidFill>
              <w14:schemeClr w14:val="tx1"/>
            </w14:solidFill>
          </w14:textFill>
        </w:rPr>
      </w:pPr>
    </w:p>
    <w:sectPr>
      <w:footerReference r:id="rId3" w:type="default"/>
      <w:pgSz w:w="11906" w:h="16838"/>
      <w:pgMar w:top="1984" w:right="1361" w:bottom="1701"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AE98C4F-2CE5-4CB7-9678-02830612C19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embedRegular r:id="rId2" w:fontKey="{CC1D2E5F-D661-4FB1-AC86-50BB54A3B261}"/>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embedRegular r:id="rId3" w:fontKey="{024C82E2-9051-4CD8-A0B2-547455EBCC6C}"/>
  </w:font>
  <w:font w:name="方正小标宋_GBK">
    <w:panose1 w:val="02000000000000000000"/>
    <w:charset w:val="86"/>
    <w:family w:val="auto"/>
    <w:pitch w:val="default"/>
    <w:sig w:usb0="A00002BF" w:usb1="38CF7CFA" w:usb2="00082016" w:usb3="00000000" w:csb0="00040001" w:csb1="00000000"/>
    <w:embedRegular r:id="rId4" w:fontKey="{E36AF908-C001-406C-88F0-D65287186E49}"/>
  </w:font>
  <w:font w:name="仿宋_GB2312">
    <w:panose1 w:val="02010609030101010101"/>
    <w:charset w:val="86"/>
    <w:family w:val="auto"/>
    <w:pitch w:val="default"/>
    <w:sig w:usb0="00000001" w:usb1="080E0000" w:usb2="00000000" w:usb3="00000000" w:csb0="00040000" w:csb1="00000000"/>
    <w:embedRegular r:id="rId5" w:fontKey="{CB63C303-D230-4822-B643-8A2D7DD10229}"/>
  </w:font>
  <w:font w:name="方正黑体_GBK">
    <w:panose1 w:val="02000000000000000000"/>
    <w:charset w:val="86"/>
    <w:family w:val="auto"/>
    <w:pitch w:val="default"/>
    <w:sig w:usb0="A00002BF" w:usb1="38CF7CFA" w:usb2="00082016" w:usb3="00000000" w:csb0="00040001" w:csb1="00000000"/>
    <w:embedRegular r:id="rId6" w:fontKey="{A3E8DB37-5D2F-4FBE-93A5-78F373C33F90}"/>
  </w:font>
  <w:font w:name="方正仿宋_GBK">
    <w:panose1 w:val="02000000000000000000"/>
    <w:charset w:val="86"/>
    <w:family w:val="script"/>
    <w:pitch w:val="default"/>
    <w:sig w:usb0="00000001" w:usb1="080E0000" w:usb2="00000000" w:usb3="00000000" w:csb0="00040000" w:csb1="00000000"/>
    <w:embedRegular r:id="rId7" w:fontKey="{567C5C1D-C18F-465D-99F4-95A25A2DFC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1C7F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34B58">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B34B58">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B46E2"/>
    <w:rsid w:val="007C2CDB"/>
    <w:rsid w:val="00A42231"/>
    <w:rsid w:val="011D2710"/>
    <w:rsid w:val="022C388C"/>
    <w:rsid w:val="05EE30F4"/>
    <w:rsid w:val="06846D8D"/>
    <w:rsid w:val="06A31D86"/>
    <w:rsid w:val="090D306A"/>
    <w:rsid w:val="09410F65"/>
    <w:rsid w:val="0AB85257"/>
    <w:rsid w:val="0C1167E0"/>
    <w:rsid w:val="0DA33F9D"/>
    <w:rsid w:val="0DCC28CC"/>
    <w:rsid w:val="0DEA093B"/>
    <w:rsid w:val="0DFD0B71"/>
    <w:rsid w:val="0E26697C"/>
    <w:rsid w:val="1434709F"/>
    <w:rsid w:val="163A34D9"/>
    <w:rsid w:val="169B2CC5"/>
    <w:rsid w:val="16E86EC4"/>
    <w:rsid w:val="17224844"/>
    <w:rsid w:val="1776627E"/>
    <w:rsid w:val="188C7B9B"/>
    <w:rsid w:val="19EB4E5D"/>
    <w:rsid w:val="1C230034"/>
    <w:rsid w:val="1E674B72"/>
    <w:rsid w:val="1EC57AEB"/>
    <w:rsid w:val="1FAB4482"/>
    <w:rsid w:val="210D49D3"/>
    <w:rsid w:val="22E57CD6"/>
    <w:rsid w:val="230010F2"/>
    <w:rsid w:val="2355768F"/>
    <w:rsid w:val="25186BC6"/>
    <w:rsid w:val="2551032A"/>
    <w:rsid w:val="26842F7C"/>
    <w:rsid w:val="26D55A35"/>
    <w:rsid w:val="272F6449"/>
    <w:rsid w:val="2AAF1D7B"/>
    <w:rsid w:val="2AED28A3"/>
    <w:rsid w:val="2E1B3283"/>
    <w:rsid w:val="2EA27501"/>
    <w:rsid w:val="2ED97FA0"/>
    <w:rsid w:val="2F7D1B28"/>
    <w:rsid w:val="303829B3"/>
    <w:rsid w:val="33E52369"/>
    <w:rsid w:val="346B206C"/>
    <w:rsid w:val="36DE4D53"/>
    <w:rsid w:val="37F7417F"/>
    <w:rsid w:val="396C7089"/>
    <w:rsid w:val="39C173D5"/>
    <w:rsid w:val="3A425E5F"/>
    <w:rsid w:val="3AD26B0E"/>
    <w:rsid w:val="3D2008B6"/>
    <w:rsid w:val="3D4F1572"/>
    <w:rsid w:val="3D7A584A"/>
    <w:rsid w:val="42647B9B"/>
    <w:rsid w:val="450D1720"/>
    <w:rsid w:val="456B6447"/>
    <w:rsid w:val="4597548E"/>
    <w:rsid w:val="462211FB"/>
    <w:rsid w:val="46FD732B"/>
    <w:rsid w:val="475564F9"/>
    <w:rsid w:val="4A4E23DD"/>
    <w:rsid w:val="4ADA311C"/>
    <w:rsid w:val="4B103D18"/>
    <w:rsid w:val="4C1930A0"/>
    <w:rsid w:val="4E45CFEB"/>
    <w:rsid w:val="50BE23C3"/>
    <w:rsid w:val="55BF0815"/>
    <w:rsid w:val="5C1E200D"/>
    <w:rsid w:val="5D5634D0"/>
    <w:rsid w:val="5F1560B0"/>
    <w:rsid w:val="609019B8"/>
    <w:rsid w:val="619A2136"/>
    <w:rsid w:val="6410048D"/>
    <w:rsid w:val="646F3406"/>
    <w:rsid w:val="664870E2"/>
    <w:rsid w:val="67FBD86E"/>
    <w:rsid w:val="69D72B28"/>
    <w:rsid w:val="6B1844B4"/>
    <w:rsid w:val="6B1C5D1F"/>
    <w:rsid w:val="6D68758C"/>
    <w:rsid w:val="725620A9"/>
    <w:rsid w:val="74DD260E"/>
    <w:rsid w:val="76780840"/>
    <w:rsid w:val="775804C8"/>
    <w:rsid w:val="77EFE77B"/>
    <w:rsid w:val="780A60E5"/>
    <w:rsid w:val="78A12FB2"/>
    <w:rsid w:val="79FF364F"/>
    <w:rsid w:val="7DAF0682"/>
    <w:rsid w:val="7DDEC898"/>
    <w:rsid w:val="7EBE700C"/>
    <w:rsid w:val="7FDC1021"/>
    <w:rsid w:val="7FE231CE"/>
    <w:rsid w:val="7FF7DDDD"/>
    <w:rsid w:val="8648E04D"/>
    <w:rsid w:val="9BFF581B"/>
    <w:rsid w:val="9DAFECD3"/>
    <w:rsid w:val="AA7338BB"/>
    <w:rsid w:val="BB614ADC"/>
    <w:rsid w:val="BDF7710B"/>
    <w:rsid w:val="BF2FE792"/>
    <w:rsid w:val="BFDFE920"/>
    <w:rsid w:val="BFF73B64"/>
    <w:rsid w:val="CEEEB71F"/>
    <w:rsid w:val="CEFF7264"/>
    <w:rsid w:val="DFDD0967"/>
    <w:rsid w:val="E75F5458"/>
    <w:rsid w:val="EF3FE56B"/>
    <w:rsid w:val="EF9F9D93"/>
    <w:rsid w:val="F7477B6F"/>
    <w:rsid w:val="FBED0272"/>
    <w:rsid w:val="FE77FEED"/>
    <w:rsid w:val="FED77140"/>
    <w:rsid w:val="FEFF8D77"/>
    <w:rsid w:val="FF9FF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楷体" w:cs="楷体"/>
      <w:kern w:val="2"/>
      <w:sz w:val="24"/>
      <w:szCs w:val="21"/>
      <w:lang w:val="en-US" w:eastAsia="zh-CN" w:bidi="ar-SA"/>
    </w:rPr>
  </w:style>
  <w:style w:type="paragraph" w:styleId="2">
    <w:name w:val="heading 1"/>
    <w:next w:val="1"/>
    <w:qFormat/>
    <w:uiPriority w:val="9"/>
    <w:pPr>
      <w:keepNext/>
      <w:keepLines/>
      <w:widowControl w:val="0"/>
      <w:spacing w:before="50" w:beforeLines="50" w:after="50" w:afterLines="50"/>
      <w:ind w:firstLine="0" w:firstLineChars="0"/>
      <w:jc w:val="center"/>
      <w:outlineLvl w:val="0"/>
    </w:pPr>
    <w:rPr>
      <w:rFonts w:eastAsia="黑体" w:asciiTheme="majorHAnsi" w:hAnsiTheme="majorHAnsi" w:cstheme="majorBidi"/>
      <w:b/>
      <w:kern w:val="2"/>
      <w:sz w:val="21"/>
      <w:szCs w:val="48"/>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customStyle="1" w:styleId="10">
    <w:name w:val="注释"/>
    <w:qFormat/>
    <w:uiPriority w:val="0"/>
    <w:pPr>
      <w:keepNext w:val="0"/>
      <w:keepLines w:val="0"/>
      <w:widowControl w:val="0"/>
      <w:suppressLineNumbers w:val="0"/>
      <w:spacing w:before="0" w:beforeAutospacing="0" w:after="0" w:afterAutospacing="0"/>
      <w:ind w:left="0" w:right="0" w:firstLine="200" w:firstLineChars="200"/>
      <w:jc w:val="both"/>
    </w:pPr>
    <w:rPr>
      <w:rFonts w:hint="default" w:ascii="Times New Roman" w:hAnsi="Times New Roman" w:eastAsia="楷体" w:cs="Times New Roman"/>
      <w:kern w:val="2"/>
      <w:sz w:val="32"/>
      <w:szCs w:val="32"/>
      <w:lang w:val="en-US" w:eastAsia="zh-CN" w:bidi="ar"/>
    </w:rPr>
  </w:style>
  <w:style w:type="paragraph" w:customStyle="1" w:styleId="11">
    <w:name w:val="div"/>
    <w:qFormat/>
    <w:uiPriority w:val="0"/>
    <w:pPr>
      <w:widowControl/>
      <w:jc w:val="left"/>
    </w:pPr>
    <w:rPr>
      <w:rFonts w:ascii="Times New Roman" w:hAnsi="Times New Roman" w:eastAsia="等线" w:cs="Times New Roman"/>
      <w:kern w:val="0"/>
      <w:sz w:val="24"/>
      <w:szCs w:val="24"/>
      <w:lang w:val="en-US" w:eastAsia="zh-CN" w:bidi="ar-SA"/>
    </w:rPr>
  </w:style>
  <w:style w:type="character" w:customStyle="1" w:styleId="12">
    <w:name w:val="fulltext-wrap_navtiao"/>
    <w:basedOn w:val="9"/>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bc2c3e4d-e8aa-4738-b572-c55bbbbe4cd8</errorID>
      <errorWord>村两委</errorWord>
      <group>L1_Political</group>
      <groupName>政治性问题</groupName>
      <ability>L2_Keyword</ability>
      <abilityName>固定表述</abilityName>
      <candidateList>
        <item>村“两委”</item>
      </candidateList>
      <explain>注意检查当前固定表述标点是否使用规范。</explain>
      <paraID>3A4B85C7</paraID>
      <start>146</start>
      <end>149</end>
      <status>ignored</status>
      <modifiedWord/>
      <trackRevisions>false</trackRevisions>
    </reviewItem>
    <reviewItem>
      <errorID>4712fe33-1e48-4a40-aa5b-6e7b247b7535</errorID>
      <errorWord>;</errorWord>
      <group>L1_Format</group>
      <groupName>格式问题</groupName>
      <ability>L2_HalfPunc_CN</ability>
      <abilityName>全半角问题</abilityName>
      <candidateList>
        <item>；</item>
      </candidateList>
      <explain>文本全半角错误。</explain>
      <paraID>5A560AC9</paraID>
      <start>91</start>
      <end>92</end>
      <status>modified</status>
      <modifiedWord>；</modifiedWord>
      <trackRevisions>false</trackRevisions>
    </reviewItem>
    <reviewItem>
      <errorID>aaea5799-2266-4b2c-8f37-97661bf67508</errorID>
      <errorWord>(</errorWord>
      <group>L1_Format</group>
      <groupName>格式问题</groupName>
      <ability>L2_HalfPunc_CN</ability>
      <abilityName>全半角问题</abilityName>
      <candidateList>
        <item>（</item>
      </candidateList>
      <explain>文本全半角错误。</explain>
      <paraID>5A560AC9</paraID>
      <start>118</start>
      <end>119</end>
      <status>modified</status>
      <modifiedWord>（</modifiedWord>
      <trackRevisions>false</trackRevisions>
    </reviewItem>
    <reviewItem>
      <errorID>43e5c498-673b-4c8c-a689-f824ae694e75</errorID>
      <errorWord>)</errorWord>
      <group>L1_Format</group>
      <groupName>格式问题</groupName>
      <ability>L2_HalfPunc_CN</ability>
      <abilityName>全半角问题</abilityName>
      <candidateList>
        <item>）</item>
      </candidateList>
      <explain>文本全半角错误。</explain>
      <paraID>5A560AC9</paraID>
      <start>120</start>
      <end>121</end>
      <status>modified</status>
      <modifiedWord>）</modifiedWord>
      <trackRevisions>false</trackRevisions>
    </reviewItem>
    <reviewItem>
      <errorID>6bea98a0-4f5b-44dd-ab18-a9a4c315aedc</errorID>
      <errorWord>法律、法规</errorWord>
      <group>L1_Word</group>
      <groupName>字词问题</groupName>
      <ability>L2_Typo</ability>
      <abilityName>字词错误</abilityName>
      <candidateList>
        <item>法律法规</item>
      </candidateList>
      <explain/>
      <paraID>3EE78BF0</paraID>
      <start>33</start>
      <end>37</end>
      <status>modified</status>
      <modifiedWord>法律法规</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44bb9f-045a-4313-a3a3-5718dcac5b90}">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6791</Words>
  <Characters>6799</Characters>
  <Lines>0</Lines>
  <Paragraphs>0</Paragraphs>
  <TotalTime>0</TotalTime>
  <ScaleCrop>false</ScaleCrop>
  <LinksUpToDate>false</LinksUpToDate>
  <CharactersWithSpaces>6837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2022-04-07T16:54:00Z</dcterms:created>
  <dc:creator>HUAWEI</dc:creator>
  <cp:lastModifiedBy>小沈</cp:lastModifiedBy>
  <dcterms:modified xsi:type="dcterms:W3CDTF">2026-07-01T00:54:06Z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D7766E54B0BE4FF09FB7CB06D59441B6_13</vt:lpwstr>
  </property>
  <property fmtid="{D5CDD505-2E9C-101B-9397-08002B2CF9AE}" pid="4" name="KSOTemplateDocerSaveRecord">
    <vt:lpwstr>eyJoZGlkIjoiMTNiN2NmYTU0ZjVlMDRjYWY3ODk4NGM3ZTZmNWRjYTMiLCJ1c2VySWQiOiIzMjMyODk5ODQifQ==</vt:lpwstr>
  </property>
</Properties>
</file>