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57774">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eastAsia="zh-CN"/>
        </w:rPr>
      </w:pPr>
    </w:p>
    <w:p w14:paraId="18995E19">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《肇庆市市级储备粮代储管理实施细则》</w:t>
      </w:r>
    </w:p>
    <w:p w14:paraId="07B2F6F8">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政策解读</w:t>
      </w:r>
    </w:p>
    <w:p w14:paraId="0CE25C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_GB2312" w:hAnsi="仿宋_GB2312" w:eastAsia="仿宋_GB2312" w:cs="仿宋_GB2312"/>
          <w:sz w:val="32"/>
          <w:szCs w:val="32"/>
        </w:rPr>
      </w:pPr>
    </w:p>
    <w:p w14:paraId="42B6603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为加强市级储备粮（不含食用植物油储备，下同）代储管理，规范市级储备粮代储行为，</w:t>
      </w:r>
      <w:r>
        <w:rPr>
          <w:rFonts w:hint="eastAsia" w:ascii="仿宋_GB2312" w:hAnsi="仿宋_GB2312" w:eastAsia="仿宋_GB2312" w:cs="仿宋_GB2312"/>
          <w:sz w:val="32"/>
          <w:szCs w:val="32"/>
          <w:lang w:eastAsia="zh-CN"/>
        </w:rPr>
        <w:t>我局参照国家、省和市</w:t>
      </w:r>
      <w:r>
        <w:rPr>
          <w:rFonts w:hint="eastAsia" w:ascii="仿宋_GB2312" w:hAnsi="仿宋_GB2312" w:eastAsia="仿宋_GB2312" w:cs="仿宋_GB2312"/>
          <w:sz w:val="32"/>
          <w:szCs w:val="32"/>
        </w:rPr>
        <w:t>有关规定，结合</w:t>
      </w:r>
      <w:r>
        <w:rPr>
          <w:rFonts w:hint="eastAsia" w:ascii="仿宋_GB2312" w:hAnsi="仿宋_GB2312" w:eastAsia="仿宋_GB2312" w:cs="仿宋_GB2312"/>
          <w:sz w:val="32"/>
          <w:szCs w:val="32"/>
          <w:lang w:eastAsia="zh-CN"/>
        </w:rPr>
        <w:t>储备粮管理工作</w:t>
      </w:r>
      <w:r>
        <w:rPr>
          <w:rFonts w:hint="eastAsia" w:ascii="仿宋_GB2312" w:hAnsi="仿宋_GB2312" w:eastAsia="仿宋_GB2312" w:cs="仿宋_GB2312"/>
          <w:sz w:val="32"/>
          <w:szCs w:val="32"/>
        </w:rPr>
        <w:t>实际，制定《肇庆市市级储备粮代储管理实施细则》</w:t>
      </w:r>
      <w:r>
        <w:rPr>
          <w:rFonts w:hint="eastAsia" w:ascii="仿宋_GB2312" w:hAnsi="仿宋_GB2312" w:eastAsia="仿宋_GB2312" w:cs="仿宋_GB2312"/>
          <w:sz w:val="32"/>
          <w:szCs w:val="32"/>
          <w:lang w:eastAsia="zh-CN"/>
        </w:rPr>
        <w:t>（以下简称《实施细则》），对市级储备粮代储计划、储存、财务及信贷、轮换、退出、监督检查等管理活动作出具体规定，现就有关内容解读如下：</w:t>
      </w:r>
    </w:p>
    <w:p w14:paraId="78F22B12">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一、出台背景</w:t>
      </w:r>
    </w:p>
    <w:p w14:paraId="047CE6A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近年来，随着粮食购销领域体制机制改革的深入推进，国家、省和市先后出台相关政策文件和规定，对地方储备粮管理工作提出更高的要求，在强化承储企业条件设定、选择程序、日常管理、事中事后监管、违规违约处罚等方面均提出了新的规范。为贯彻落实有关工作部署，适应新形势下市级储备粮代储管理的工作要求，进一步健全市级储备粮制度体系，亟需制定市级储备粮代储管理相关规定。</w:t>
      </w:r>
    </w:p>
    <w:p w14:paraId="3B3EB9DD">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二、制定的主要依据</w:t>
      </w:r>
    </w:p>
    <w:p w14:paraId="20E280D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《实施细则》主要参照</w:t>
      </w:r>
      <w:r>
        <w:rPr>
          <w:rFonts w:hint="eastAsia" w:ascii="仿宋_GB2312" w:hAnsi="仿宋_GB2312" w:eastAsia="仿宋_GB2312" w:cs="仿宋_GB2312"/>
          <w:sz w:val="32"/>
          <w:szCs w:val="32"/>
          <w:lang w:val="en-US" w:eastAsia="zh-CN"/>
        </w:rPr>
        <w:t>《广东省粮食安全保障条例》</w:t>
      </w:r>
      <w:r>
        <w:rPr>
          <w:rFonts w:hint="eastAsia" w:ascii="仿宋_GB2312" w:hAnsi="仿宋_GB2312" w:eastAsia="仿宋_GB2312" w:cs="仿宋_GB2312"/>
          <w:sz w:val="32"/>
          <w:szCs w:val="32"/>
          <w:lang w:eastAsia="zh-CN"/>
        </w:rPr>
        <w:t>《广东省省级储备粮代储管理实施细则》《肇庆市市级储备粮管理办法》等有关法律法规和政策文件精神进行制订。</w:t>
      </w:r>
    </w:p>
    <w:p w14:paraId="333AFF4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三、主要内容</w:t>
      </w:r>
    </w:p>
    <w:p w14:paraId="4B19485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《实施细则》共</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lang w:eastAsia="zh-CN"/>
        </w:rPr>
        <w:t>条，分为总则、计划和收储管理、储存管理、轮换管理、退出管理、监督管理、附则等。</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lang w:eastAsia="zh-CN"/>
        </w:rPr>
        <w:t>明确市级储备粮代储企业的选取需通过招标的方式进行，同时明确市级储备粮代储企业基本条件，坚决杜绝仓房和配套设施不符合</w:t>
      </w:r>
      <w:bookmarkStart w:id="0" w:name="_GoBack"/>
      <w:bookmarkEnd w:id="0"/>
      <w:r>
        <w:rPr>
          <w:rFonts w:hint="eastAsia" w:ascii="仿宋_GB2312" w:hAnsi="仿宋_GB2312" w:eastAsia="仿宋_GB2312" w:cs="仿宋_GB2312"/>
          <w:sz w:val="32"/>
          <w:szCs w:val="32"/>
          <w:lang w:eastAsia="zh-CN"/>
        </w:rPr>
        <w:t>标准和技术规范要求、卫生环境不达标、企业经营管理和信誉不好等不符合条件的企业承担市级储备粮代储任务。</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lang w:eastAsia="zh-CN"/>
        </w:rPr>
        <w:t>对代储企业的储备粮储存、轮换和日常管理等作出细化规定。</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lang w:eastAsia="zh-CN"/>
        </w:rPr>
        <w:t>对代储企业的退出管理作出具体规定。</w:t>
      </w: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sz w:val="32"/>
          <w:szCs w:val="32"/>
          <w:lang w:eastAsia="zh-CN"/>
        </w:rPr>
        <w:t>明确市粮食和储备局、市财政局、市农发行的监管职责，确保企业代储的市级储备粮数量真实、质量良好、储存安全、管理规范。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yNTIyZmMyYjJjYzAyNzExZmNkNDE4Mjc0NTA2MjEifQ=="/>
  </w:docVars>
  <w:rsids>
    <w:rsidRoot w:val="5D603BE0"/>
    <w:rsid w:val="05883ED0"/>
    <w:rsid w:val="09211406"/>
    <w:rsid w:val="0B554854"/>
    <w:rsid w:val="1E235B8E"/>
    <w:rsid w:val="23AF39B7"/>
    <w:rsid w:val="263A2EC6"/>
    <w:rsid w:val="31147CA5"/>
    <w:rsid w:val="41005FC9"/>
    <w:rsid w:val="5D603BE0"/>
    <w:rsid w:val="5F2C0831"/>
    <w:rsid w:val="701156F4"/>
    <w:rsid w:val="77B91110"/>
    <w:rsid w:val="7ED40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723</Words>
  <Characters>724</Characters>
  <Lines>0</Lines>
  <Paragraphs>0</Paragraphs>
  <TotalTime>2</TotalTime>
  <ScaleCrop>false</ScaleCrop>
  <LinksUpToDate>false</LinksUpToDate>
  <CharactersWithSpaces>724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2024-11-20T07:54:00Z</dcterms:created>
  <dc:creator>Administrator</dc:creator>
  <cp:lastModifiedBy>Administrator</cp:lastModifiedBy>
  <dcterms:modified xsi:type="dcterms:W3CDTF">2024-11-21T03:22:44Z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97EE1CEEB2914DDF9A8256A52FE72B42_11</vt:lpwstr>
  </property>
</Properties>
</file>