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adjustRightInd w:val="0"/>
        <w:snapToGrid w:val="0"/>
        <w:spacing w:line="520" w:lineRule="exact"/>
        <w:ind w:firstLine="648"/>
        <w:textAlignment w:val="auto"/>
        <w:rPr>
          <w:rFonts w:ascii="Times New Roman" w:hAnsi="Times New Roman" w:eastAsia="黑体" w:cs="Times New Roman"/>
          <w:sz w:val="32"/>
          <w:szCs w:val="32"/>
        </w:rPr>
      </w:pPr>
      <w:r>
        <w:rPr>
          <w:rFonts w:ascii="Times New Roman" w:hAnsi="Times New Roman" w:eastAsia="仿宋_GB2312" w:cs="Times New Roman"/>
          <w:sz w:val="32"/>
          <w:szCs w:val="32"/>
          <w:shd w:val="clear" w:color="auto" w:fill="FFFFFF"/>
        </w:rPr>
        <w:t>为大力培育服务业新产业、新业态、新模式，以龙头企业引领带动现代服务业加快发展，努力构建优质高效、布局优化、竞争力强的服务业新体系，根据</w:t>
      </w:r>
      <w:r>
        <w:rPr>
          <w:rFonts w:ascii="Times New Roman" w:hAnsi="Times New Roman" w:eastAsia="仿宋_GB2312" w:cs="Times New Roman"/>
          <w:sz w:val="32"/>
          <w:szCs w:val="32"/>
        </w:rPr>
        <w:t>《南宁市发展和改革委员会 南宁市财政局关于印发南宁市加快服务业龙头企业高质量发展的若干政策的通知》（</w:t>
      </w:r>
      <w:r>
        <w:rPr>
          <w:rFonts w:hint="default" w:ascii="Times New Roman" w:hAnsi="Times New Roman" w:eastAsia="仿宋_GB2312" w:cs="Times New Roman"/>
          <w:sz w:val="32"/>
          <w:szCs w:val="32"/>
        </w:rPr>
        <w:t>南发改产业〔2021〕27号</w:t>
      </w:r>
      <w:r>
        <w:rPr>
          <w:rFonts w:ascii="Times New Roman" w:hAnsi="Times New Roman" w:eastAsia="仿宋_GB2312" w:cs="Times New Roman"/>
          <w:sz w:val="32"/>
          <w:szCs w:val="32"/>
        </w:rPr>
        <w:t>）精神</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为做好</w:t>
      </w:r>
      <w:r>
        <w:rPr>
          <w:rFonts w:ascii="Times New Roman" w:hAnsi="Times New Roman" w:eastAsia="仿宋_GB2312" w:cs="Times New Roman"/>
          <w:sz w:val="32"/>
          <w:szCs w:val="32"/>
        </w:rPr>
        <w:t>2022年南宁市服务业龙头企业</w:t>
      </w:r>
      <w:r>
        <w:rPr>
          <w:rFonts w:hint="default" w:ascii="Times New Roman" w:hAnsi="Times New Roman" w:eastAsia="仿宋_GB2312" w:cs="Times New Roman"/>
          <w:sz w:val="32"/>
          <w:szCs w:val="32"/>
          <w:lang w:eastAsia="zh-CN"/>
        </w:rPr>
        <w:t>奖励</w:t>
      </w:r>
      <w:r>
        <w:rPr>
          <w:rFonts w:ascii="Times New Roman" w:hAnsi="Times New Roman" w:eastAsia="仿宋_GB2312" w:cs="Times New Roman"/>
          <w:sz w:val="32"/>
          <w:szCs w:val="32"/>
        </w:rPr>
        <w:t>申报工作，</w:t>
      </w:r>
      <w:r>
        <w:rPr>
          <w:rFonts w:hint="default" w:ascii="Times New Roman" w:hAnsi="Times New Roman" w:eastAsia="仿宋_GB2312" w:cs="Times New Roman"/>
          <w:sz w:val="32"/>
          <w:szCs w:val="32"/>
          <w:lang w:eastAsia="zh-CN"/>
        </w:rPr>
        <w:t>特</w:t>
      </w:r>
      <w:r>
        <w:rPr>
          <w:rFonts w:hint="eastAsia" w:ascii="Times New Roman" w:hAnsi="Times New Roman" w:eastAsia="仿宋_GB2312" w:cs="Times New Roman"/>
          <w:sz w:val="32"/>
          <w:szCs w:val="32"/>
          <w:lang w:eastAsia="zh-CN"/>
        </w:rPr>
        <w:t>制定</w:t>
      </w:r>
      <w:r>
        <w:rPr>
          <w:rFonts w:hint="default" w:ascii="Times New Roman" w:hAnsi="Times New Roman" w:eastAsia="仿宋_GB2312" w:cs="Times New Roman"/>
          <w:sz w:val="32"/>
          <w:szCs w:val="32"/>
          <w:lang w:eastAsia="zh-CN"/>
        </w:rPr>
        <w:t>本申报指南。</w:t>
      </w:r>
    </w:p>
    <w:p>
      <w:pPr>
        <w:keepNext w:val="0"/>
        <w:keepLines w:val="0"/>
        <w:pageBreakBefore w:val="0"/>
        <w:kinsoku/>
        <w:wordWrap/>
        <w:overflowPunct/>
        <w:topLinePunct w:val="0"/>
        <w:bidi w:val="0"/>
        <w:adjustRightInd w:val="0"/>
        <w:snapToGrid w:val="0"/>
        <w:spacing w:line="520" w:lineRule="exact"/>
        <w:ind w:firstLine="648"/>
        <w:textAlignment w:val="auto"/>
        <w:rPr>
          <w:rFonts w:ascii="Times New Roman" w:hAnsi="Times New Roman" w:eastAsia="黑体" w:cs="Times New Roman"/>
          <w:sz w:val="32"/>
          <w:szCs w:val="32"/>
        </w:rPr>
      </w:pPr>
      <w:r>
        <w:rPr>
          <w:rFonts w:ascii="Times New Roman" w:hAnsi="Times New Roman" w:eastAsia="黑体" w:cs="Times New Roman"/>
          <w:sz w:val="32"/>
          <w:szCs w:val="32"/>
        </w:rPr>
        <w:t>一、申报企业范围</w:t>
      </w:r>
    </w:p>
    <w:p>
      <w:pPr>
        <w:keepNext w:val="0"/>
        <w:keepLines w:val="0"/>
        <w:pageBreakBefore w:val="0"/>
        <w:kinsoku/>
        <w:wordWrap/>
        <w:overflowPunct/>
        <w:topLinePunct w:val="0"/>
        <w:bidi w:val="0"/>
        <w:spacing w:line="520" w:lineRule="exact"/>
        <w:ind w:firstLine="640" w:firstLineChars="200"/>
        <w:textAlignment w:val="auto"/>
        <w:rPr>
          <w:rFonts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已获认定的南宁市服务业龙头企业（名单详见附件）。</w:t>
      </w:r>
    </w:p>
    <w:p>
      <w:pPr>
        <w:keepNext w:val="0"/>
        <w:keepLines w:val="0"/>
        <w:pageBreakBefore w:val="0"/>
        <w:kinsoku/>
        <w:wordWrap/>
        <w:overflowPunct/>
        <w:topLinePunct w:val="0"/>
        <w:bidi w:val="0"/>
        <w:adjustRightInd w:val="0"/>
        <w:snapToGrid w:val="0"/>
        <w:spacing w:line="520" w:lineRule="exact"/>
        <w:ind w:firstLine="648" w:firstLineChars="0"/>
        <w:textAlignment w:val="auto"/>
        <w:rPr>
          <w:rFonts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eastAsia="zh-CN"/>
        </w:rPr>
        <w:t>二、</w:t>
      </w:r>
      <w:r>
        <w:rPr>
          <w:rFonts w:ascii="Times New Roman" w:hAnsi="Times New Roman" w:eastAsia="黑体" w:cs="Times New Roman"/>
          <w:b w:val="0"/>
          <w:bCs w:val="0"/>
          <w:sz w:val="32"/>
          <w:szCs w:val="32"/>
        </w:rPr>
        <w:t>申报材料</w:t>
      </w:r>
    </w:p>
    <w:p>
      <w:pPr>
        <w:keepNext w:val="0"/>
        <w:keepLines w:val="0"/>
        <w:pageBreakBefore w:val="0"/>
        <w:kinsoku/>
        <w:wordWrap/>
        <w:overflowPunct/>
        <w:topLinePunct w:val="0"/>
        <w:bidi w:val="0"/>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（一）2022年南宁市服务业龙头企业</w:t>
      </w:r>
      <w:r>
        <w:rPr>
          <w:rFonts w:hint="default" w:ascii="Times New Roman" w:hAnsi="Times New Roman" w:eastAsia="仿宋_GB2312" w:cs="Times New Roman"/>
          <w:sz w:val="32"/>
          <w:szCs w:val="32"/>
          <w:lang w:eastAsia="zh-CN"/>
        </w:rPr>
        <w:t>奖励</w:t>
      </w:r>
      <w:r>
        <w:rPr>
          <w:rFonts w:ascii="Times New Roman" w:hAnsi="Times New Roman" w:eastAsia="仿宋_GB2312" w:cs="Times New Roman"/>
          <w:sz w:val="32"/>
          <w:szCs w:val="32"/>
        </w:rPr>
        <w:t>申报表</w:t>
      </w:r>
      <w:r>
        <w:rPr>
          <w:rFonts w:hint="eastAsia" w:ascii="Times New Roman" w:hAnsi="Times New Roman" w:eastAsia="仿宋_GB2312" w:cs="Times New Roman"/>
          <w:sz w:val="32"/>
          <w:szCs w:val="32"/>
          <w:lang w:eastAsia="zh-CN"/>
        </w:rPr>
        <w:t>（加盖公章）</w:t>
      </w:r>
      <w:r>
        <w:rPr>
          <w:rFonts w:ascii="Times New Roman" w:hAnsi="Times New Roman" w:eastAsia="仿宋_GB2312" w:cs="Times New Roman"/>
          <w:sz w:val="32"/>
          <w:szCs w:val="32"/>
        </w:rPr>
        <w:t>；</w:t>
      </w:r>
    </w:p>
    <w:p>
      <w:pPr>
        <w:keepNext w:val="0"/>
        <w:keepLines w:val="0"/>
        <w:pageBreakBefore w:val="0"/>
        <w:kinsoku/>
        <w:wordWrap/>
        <w:overflowPunct/>
        <w:topLinePunct w:val="0"/>
        <w:bidi w:val="0"/>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（二）企业营业执照</w:t>
      </w:r>
      <w:r>
        <w:rPr>
          <w:rFonts w:hint="default" w:ascii="Times New Roman" w:hAnsi="Times New Roman" w:eastAsia="仿宋_GB2312" w:cs="Times New Roman"/>
          <w:sz w:val="32"/>
          <w:szCs w:val="32"/>
          <w:lang w:eastAsia="zh-CN"/>
        </w:rPr>
        <w:t>（复印件</w:t>
      </w:r>
      <w:r>
        <w:rPr>
          <w:rFonts w:hint="eastAsia" w:ascii="Times New Roman" w:hAnsi="Times New Roman" w:eastAsia="仿宋_GB2312" w:cs="Times New Roman"/>
          <w:sz w:val="32"/>
          <w:szCs w:val="32"/>
          <w:lang w:eastAsia="zh-CN"/>
        </w:rPr>
        <w:t>且加盖公章</w:t>
      </w:r>
      <w:r>
        <w:rPr>
          <w:rFonts w:hint="default" w:ascii="Times New Roman" w:hAnsi="Times New Roman" w:eastAsia="仿宋_GB2312" w:cs="Times New Roman"/>
          <w:sz w:val="32"/>
          <w:szCs w:val="32"/>
          <w:lang w:eastAsia="zh-CN"/>
        </w:rPr>
        <w:t>）</w:t>
      </w:r>
      <w:r>
        <w:rPr>
          <w:rFonts w:ascii="Times New Roman" w:hAnsi="Times New Roman" w:eastAsia="仿宋_GB2312" w:cs="Times New Roman"/>
          <w:sz w:val="32"/>
          <w:szCs w:val="32"/>
        </w:rPr>
        <w:t>；</w:t>
      </w:r>
    </w:p>
    <w:p>
      <w:pPr>
        <w:keepNext w:val="0"/>
        <w:keepLines w:val="0"/>
        <w:pageBreakBefore w:val="0"/>
        <w:kinsoku/>
        <w:wordWrap/>
        <w:overflowPunct/>
        <w:topLinePunct w:val="0"/>
        <w:bidi w:val="0"/>
        <w:spacing w:line="520" w:lineRule="exact"/>
        <w:ind w:left="958" w:leftChars="304" w:hanging="320" w:hangingChars="1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（三）企业</w:t>
      </w:r>
      <w:r>
        <w:rPr>
          <w:rFonts w:hint="default" w:ascii="Times New Roman" w:hAnsi="Times New Roman" w:eastAsia="仿宋_GB2312" w:cs="Times New Roman"/>
          <w:sz w:val="32"/>
          <w:szCs w:val="32"/>
          <w:lang w:val="en-US" w:eastAsia="zh-CN"/>
        </w:rPr>
        <w:t>20</w:t>
      </w:r>
      <w:r>
        <w:rPr>
          <w:rFonts w:hint="eastAsia" w:ascii="Times New Roman" w:hAnsi="Times New Roman" w:eastAsia="仿宋_GB2312" w:cs="Times New Roman"/>
          <w:sz w:val="32"/>
          <w:szCs w:val="32"/>
          <w:lang w:val="en-US" w:eastAsia="zh-CN"/>
        </w:rPr>
        <w:t>19年至</w:t>
      </w:r>
      <w:r>
        <w:rPr>
          <w:rFonts w:hint="default" w:ascii="Times New Roman" w:hAnsi="Times New Roman" w:eastAsia="仿宋_GB2312" w:cs="Times New Roman"/>
          <w:sz w:val="32"/>
          <w:szCs w:val="32"/>
          <w:lang w:val="en-US" w:eastAsia="zh-CN"/>
        </w:rPr>
        <w:t>2021年</w:t>
      </w:r>
      <w:r>
        <w:rPr>
          <w:rFonts w:ascii="Times New Roman" w:hAnsi="Times New Roman" w:eastAsia="仿宋_GB2312" w:cs="Times New Roman"/>
          <w:sz w:val="32"/>
          <w:szCs w:val="32"/>
        </w:rPr>
        <w:t>统计报表和</w:t>
      </w:r>
      <w:r>
        <w:rPr>
          <w:rFonts w:hint="default" w:ascii="Times New Roman" w:hAnsi="Times New Roman" w:eastAsia="仿宋_GB2312" w:cs="Times New Roman"/>
          <w:sz w:val="32"/>
          <w:szCs w:val="32"/>
          <w:lang w:eastAsia="zh-CN"/>
        </w:rPr>
        <w:t>税务报表</w:t>
      </w:r>
      <w:r>
        <w:rPr>
          <w:rFonts w:hint="default" w:ascii="Times New Roman" w:hAnsi="Times New Roman" w:eastAsia="仿宋_GB2312" w:cs="Times New Roman"/>
          <w:sz w:val="32"/>
          <w:szCs w:val="32"/>
        </w:rPr>
        <w:t>（加盖公章）</w:t>
      </w:r>
      <w:r>
        <w:rPr>
          <w:rFonts w:ascii="Times New Roman" w:hAnsi="Times New Roman" w:eastAsia="仿宋_GB2312" w:cs="Times New Roman"/>
          <w:sz w:val="32"/>
          <w:szCs w:val="32"/>
        </w:rPr>
        <w:t>；</w:t>
      </w:r>
    </w:p>
    <w:p>
      <w:pPr>
        <w:keepNext w:val="0"/>
        <w:keepLines w:val="0"/>
        <w:pageBreakBefore w:val="0"/>
        <w:kinsoku/>
        <w:wordWrap/>
        <w:overflowPunct/>
        <w:topLinePunct w:val="0"/>
        <w:bidi w:val="0"/>
        <w:spacing w:line="520" w:lineRule="exact"/>
        <w:ind w:left="958" w:leftChars="304" w:hanging="320" w:hangingChars="1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（四）</w:t>
      </w:r>
      <w:r>
        <w:rPr>
          <w:rFonts w:hint="eastAsia" w:ascii="Times New Roman" w:hAnsi="Times New Roman" w:eastAsia="仿宋_GB2312" w:cs="Times New Roman"/>
          <w:sz w:val="32"/>
          <w:szCs w:val="32"/>
          <w:lang w:val="en-US" w:eastAsia="zh-CN"/>
        </w:rPr>
        <w:t>创品牌相关佐证材料（复印件</w:t>
      </w:r>
      <w:r>
        <w:rPr>
          <w:rFonts w:hint="eastAsia" w:ascii="Times New Roman" w:hAnsi="Times New Roman" w:eastAsia="仿宋_GB2312" w:cs="Times New Roman"/>
          <w:sz w:val="32"/>
          <w:szCs w:val="32"/>
          <w:lang w:eastAsia="zh-CN"/>
        </w:rPr>
        <w:t>且加盖公章，申请创品牌奖励的企业需提供</w:t>
      </w:r>
      <w:r>
        <w:rPr>
          <w:rFonts w:hint="eastAsia" w:ascii="Times New Roman" w:hAnsi="Times New Roman" w:eastAsia="仿宋_GB2312" w:cs="Times New Roman"/>
          <w:sz w:val="32"/>
          <w:szCs w:val="32"/>
          <w:lang w:val="en-US" w:eastAsia="zh-CN"/>
        </w:rPr>
        <w:t>）；</w:t>
      </w:r>
    </w:p>
    <w:p>
      <w:pPr>
        <w:keepNext w:val="0"/>
        <w:keepLines w:val="0"/>
        <w:pageBreakBefore w:val="0"/>
        <w:kinsoku/>
        <w:wordWrap/>
        <w:overflowPunct/>
        <w:topLinePunct w:val="0"/>
        <w:bidi w:val="0"/>
        <w:spacing w:line="520" w:lineRule="exact"/>
        <w:ind w:left="958" w:leftChars="304" w:hanging="320" w:hangingChars="100"/>
        <w:textAlignment w:val="auto"/>
        <w:rPr>
          <w:rFonts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（五）</w:t>
      </w:r>
      <w:r>
        <w:rPr>
          <w:rFonts w:ascii="Times New Roman" w:hAnsi="Times New Roman" w:eastAsia="仿宋_GB2312" w:cs="Times New Roman"/>
          <w:sz w:val="32"/>
          <w:szCs w:val="32"/>
        </w:rPr>
        <w:t>其他需要补充的证明材料</w:t>
      </w:r>
      <w:r>
        <w:rPr>
          <w:rFonts w:hint="eastAsia" w:ascii="Times New Roman" w:hAnsi="Times New Roman" w:eastAsia="仿宋_GB2312" w:cs="Times New Roman"/>
          <w:sz w:val="32"/>
          <w:szCs w:val="32"/>
          <w:lang w:val="en-US" w:eastAsia="zh-CN"/>
        </w:rPr>
        <w:t>（复印件</w:t>
      </w:r>
      <w:r>
        <w:rPr>
          <w:rFonts w:hint="eastAsia" w:ascii="Times New Roman" w:hAnsi="Times New Roman" w:eastAsia="仿宋_GB2312" w:cs="Times New Roman"/>
          <w:sz w:val="32"/>
          <w:szCs w:val="32"/>
          <w:lang w:eastAsia="zh-CN"/>
        </w:rPr>
        <w:t>且加盖公章</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w:t>
      </w:r>
    </w:p>
    <w:p>
      <w:pPr>
        <w:keepNext w:val="0"/>
        <w:keepLines w:val="0"/>
        <w:pageBreakBefore w:val="0"/>
        <w:kinsoku/>
        <w:wordWrap/>
        <w:overflowPunct/>
        <w:topLinePunct w:val="0"/>
        <w:bidi w:val="0"/>
        <w:adjustRightInd w:val="0"/>
        <w:snapToGrid w:val="0"/>
        <w:spacing w:line="520" w:lineRule="exact"/>
        <w:ind w:firstLine="648" w:firstLineChars="0"/>
        <w:textAlignment w:val="auto"/>
        <w:rPr>
          <w:rFonts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eastAsia="zh-CN"/>
        </w:rPr>
        <w:t>三、</w:t>
      </w:r>
      <w:r>
        <w:rPr>
          <w:rFonts w:ascii="Times New Roman" w:hAnsi="Times New Roman" w:eastAsia="黑体" w:cs="Times New Roman"/>
          <w:b w:val="0"/>
          <w:bCs w:val="0"/>
          <w:sz w:val="32"/>
          <w:szCs w:val="32"/>
        </w:rPr>
        <w:t>材料审核</w:t>
      </w:r>
    </w:p>
    <w:p>
      <w:pPr>
        <w:keepNext w:val="0"/>
        <w:keepLines w:val="0"/>
        <w:pageBreakBefore w:val="0"/>
        <w:kinsoku/>
        <w:wordWrap/>
        <w:overflowPunct/>
        <w:topLinePunct w:val="0"/>
        <w:bidi w:val="0"/>
        <w:spacing w:line="52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（一）企业</w:t>
      </w:r>
      <w:r>
        <w:rPr>
          <w:rFonts w:hint="eastAsia" w:ascii="楷体_GB2312" w:hAnsi="楷体_GB2312" w:eastAsia="楷体_GB2312" w:cs="楷体_GB2312"/>
          <w:b/>
          <w:bCs/>
          <w:sz w:val="32"/>
          <w:szCs w:val="32"/>
          <w:lang w:eastAsia="zh-CN"/>
        </w:rPr>
        <w:t>奖励</w:t>
      </w:r>
      <w:r>
        <w:rPr>
          <w:rFonts w:hint="eastAsia" w:ascii="楷体_GB2312" w:hAnsi="楷体_GB2312" w:eastAsia="楷体_GB2312" w:cs="楷体_GB2312"/>
          <w:b/>
          <w:bCs/>
          <w:sz w:val="32"/>
          <w:szCs w:val="32"/>
        </w:rPr>
        <w:t>申报</w:t>
      </w:r>
    </w:p>
    <w:p>
      <w:pPr>
        <w:keepNext w:val="0"/>
        <w:keepLines w:val="0"/>
        <w:pageBreakBefore w:val="0"/>
        <w:kinsoku/>
        <w:wordWrap/>
        <w:overflowPunct/>
        <w:topLinePunct w:val="0"/>
        <w:bidi w:val="0"/>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企业注册</w:t>
      </w:r>
      <w:r>
        <w:rPr>
          <w:rFonts w:hint="default" w:ascii="Times New Roman" w:hAnsi="Times New Roman" w:eastAsia="仿宋_GB2312" w:cs="Times New Roman"/>
          <w:sz w:val="32"/>
          <w:szCs w:val="32"/>
          <w:lang w:eastAsia="zh-CN"/>
        </w:rPr>
        <w:t>（已注册企业可直接登录）</w:t>
      </w:r>
      <w:r>
        <w:rPr>
          <w:rFonts w:ascii="Times New Roman" w:hAnsi="Times New Roman" w:eastAsia="仿宋_GB2312" w:cs="Times New Roman"/>
          <w:sz w:val="32"/>
          <w:szCs w:val="32"/>
        </w:rPr>
        <w:t>并登录“南宁市政策兑现综合服务平台”</w:t>
      </w:r>
      <w:r>
        <w:rPr>
          <w:rFonts w:hint="default" w:ascii="Times New Roman" w:hAnsi="Times New Roman" w:eastAsia="仿宋_GB2312" w:cs="Times New Roman"/>
          <w:sz w:val="32"/>
          <w:szCs w:val="32"/>
        </w:rPr>
        <w:t>（https://www.nnzcdx.com.cn/index/）</w:t>
      </w:r>
      <w:r>
        <w:rPr>
          <w:rFonts w:ascii="Times New Roman" w:hAnsi="Times New Roman" w:eastAsia="仿宋_GB2312" w:cs="Times New Roman"/>
          <w:sz w:val="32"/>
          <w:szCs w:val="32"/>
        </w:rPr>
        <w:t>，在</w:t>
      </w:r>
      <w:r>
        <w:rPr>
          <w:rFonts w:hint="default" w:ascii="Times New Roman" w:hAnsi="Times New Roman" w:eastAsia="仿宋_GB2312" w:cs="Times New Roman"/>
          <w:sz w:val="32"/>
          <w:szCs w:val="32"/>
          <w:lang w:eastAsia="zh-CN"/>
        </w:rPr>
        <w:t>“</w:t>
      </w:r>
      <w:r>
        <w:rPr>
          <w:rFonts w:ascii="Times New Roman" w:hAnsi="Times New Roman" w:eastAsia="仿宋_GB2312" w:cs="Times New Roman"/>
          <w:sz w:val="32"/>
          <w:szCs w:val="32"/>
        </w:rPr>
        <w:t>2022年南宁市服务业龙头企业</w:t>
      </w:r>
      <w:r>
        <w:rPr>
          <w:rFonts w:hint="default" w:ascii="Times New Roman" w:hAnsi="Times New Roman" w:eastAsia="仿宋_GB2312" w:cs="Times New Roman"/>
          <w:sz w:val="32"/>
          <w:szCs w:val="32"/>
          <w:lang w:eastAsia="zh-CN"/>
        </w:rPr>
        <w:t>奖励申报”</w:t>
      </w:r>
      <w:r>
        <w:rPr>
          <w:rFonts w:ascii="Times New Roman" w:hAnsi="Times New Roman" w:eastAsia="仿宋_GB2312" w:cs="Times New Roman"/>
          <w:sz w:val="32"/>
          <w:szCs w:val="32"/>
        </w:rPr>
        <w:t>页面中进行申报，填写申报信息、上传相关申报材料。</w:t>
      </w:r>
    </w:p>
    <w:p>
      <w:pPr>
        <w:pStyle w:val="3"/>
        <w:keepNext w:val="0"/>
        <w:keepLines w:val="0"/>
        <w:pageBreakBefore w:val="0"/>
        <w:shd w:val="clear" w:color="auto" w:fill="FFFFFF"/>
        <w:kinsoku/>
        <w:wordWrap/>
        <w:overflowPunct/>
        <w:topLinePunct w:val="0"/>
        <w:bidi w:val="0"/>
        <w:spacing w:before="0" w:beforeAutospacing="0" w:after="0" w:afterAutospacing="0" w:line="52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具体申报流程详见</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企业申报流程操作手册</w:t>
      </w:r>
      <w:r>
        <w:rPr>
          <w:rFonts w:hint="eastAsia" w:ascii="Times New Roman" w:hAnsi="Times New Roman" w:eastAsia="仿宋_GB2312" w:cs="Times New Roman"/>
          <w:sz w:val="32"/>
          <w:szCs w:val="32"/>
        </w:rPr>
        <w:t>》（附件</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w:t>
      </w:r>
    </w:p>
    <w:p>
      <w:pPr>
        <w:keepNext w:val="0"/>
        <w:keepLines w:val="0"/>
        <w:pageBreakBefore w:val="0"/>
        <w:kinsoku/>
        <w:wordWrap/>
        <w:overflowPunct/>
        <w:topLinePunct w:val="0"/>
        <w:bidi w:val="0"/>
        <w:spacing w:line="520" w:lineRule="exact"/>
        <w:ind w:firstLine="643"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rPr>
        <w:t>（二）县（市、区）、开发区审核</w:t>
      </w:r>
    </w:p>
    <w:p>
      <w:pPr>
        <w:keepNext w:val="0"/>
        <w:keepLines w:val="0"/>
        <w:pageBreakBefore w:val="0"/>
        <w:kinsoku/>
        <w:wordWrap/>
        <w:overflowPunct/>
        <w:topLinePunct w:val="0"/>
        <w:bidi w:val="0"/>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各相关县（市、区）、开发区发改（经发）部门登录“南宁市政策兑现综合服务平台”后台管理系统，对企业提交的材料进行审核，</w:t>
      </w:r>
      <w:r>
        <w:rPr>
          <w:rFonts w:hint="default" w:ascii="Times New Roman" w:hAnsi="Times New Roman" w:eastAsia="仿宋_GB2312" w:cs="Times New Roman"/>
          <w:sz w:val="32"/>
          <w:szCs w:val="32"/>
        </w:rPr>
        <w:t>同时</w:t>
      </w:r>
      <w:r>
        <w:rPr>
          <w:rFonts w:ascii="Times New Roman" w:hAnsi="Times New Roman" w:eastAsia="仿宋_GB2312" w:cs="Times New Roman"/>
          <w:sz w:val="32"/>
          <w:szCs w:val="32"/>
        </w:rPr>
        <w:t>将</w:t>
      </w:r>
      <w:r>
        <w:rPr>
          <w:rFonts w:hint="eastAsia" w:ascii="Times New Roman" w:hAnsi="Times New Roman" w:eastAsia="仿宋_GB2312" w:cs="Times New Roman"/>
          <w:sz w:val="32"/>
          <w:szCs w:val="32"/>
          <w:lang w:eastAsia="zh-CN"/>
        </w:rPr>
        <w:t>初审通过的</w:t>
      </w:r>
      <w:r>
        <w:rPr>
          <w:rFonts w:hint="default" w:ascii="Times New Roman" w:hAnsi="Times New Roman" w:eastAsia="仿宋_GB2312" w:cs="Times New Roman"/>
          <w:sz w:val="32"/>
          <w:szCs w:val="32"/>
          <w:lang w:eastAsia="zh-CN"/>
        </w:rPr>
        <w:t>奖励企业名单抄送</w:t>
      </w:r>
      <w:r>
        <w:rPr>
          <w:rFonts w:ascii="Times New Roman" w:hAnsi="Times New Roman" w:eastAsia="仿宋_GB2312" w:cs="Times New Roman"/>
          <w:sz w:val="32"/>
          <w:szCs w:val="32"/>
        </w:rPr>
        <w:t>县（市、区）人民政府、开发区管委会</w:t>
      </w:r>
      <w:r>
        <w:rPr>
          <w:rFonts w:hint="default" w:ascii="Times New Roman" w:hAnsi="Times New Roman" w:eastAsia="仿宋_GB2312" w:cs="Times New Roman"/>
          <w:sz w:val="32"/>
          <w:szCs w:val="32"/>
          <w:lang w:eastAsia="zh-CN"/>
        </w:rPr>
        <w:t>后</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将</w:t>
      </w:r>
      <w:r>
        <w:rPr>
          <w:rFonts w:ascii="Times New Roman" w:hAnsi="Times New Roman" w:eastAsia="仿宋_GB2312" w:cs="Times New Roman"/>
          <w:sz w:val="32"/>
          <w:szCs w:val="32"/>
        </w:rPr>
        <w:t>加盖</w:t>
      </w:r>
      <w:r>
        <w:rPr>
          <w:rFonts w:hint="default" w:ascii="Times New Roman" w:hAnsi="Times New Roman" w:eastAsia="仿宋_GB2312" w:cs="Times New Roman"/>
          <w:sz w:val="32"/>
          <w:szCs w:val="32"/>
          <w:lang w:eastAsia="zh-CN"/>
        </w:rPr>
        <w:t>发改（经发）部门公</w:t>
      </w:r>
      <w:r>
        <w:rPr>
          <w:rFonts w:ascii="Times New Roman" w:hAnsi="Times New Roman" w:eastAsia="仿宋_GB2312" w:cs="Times New Roman"/>
          <w:sz w:val="32"/>
          <w:szCs w:val="32"/>
        </w:rPr>
        <w:t>章</w:t>
      </w:r>
      <w:r>
        <w:rPr>
          <w:rFonts w:hint="default" w:ascii="Times New Roman" w:hAnsi="Times New Roman" w:eastAsia="仿宋_GB2312" w:cs="Times New Roman"/>
          <w:sz w:val="32"/>
          <w:szCs w:val="32"/>
        </w:rPr>
        <w:t>的</w:t>
      </w:r>
      <w:r>
        <w:rPr>
          <w:rFonts w:ascii="Times New Roman" w:hAnsi="Times New Roman" w:eastAsia="仿宋_GB2312" w:cs="Times New Roman"/>
          <w:sz w:val="32"/>
          <w:szCs w:val="32"/>
        </w:rPr>
        <w:t>《2022年南宁市服务业龙头企业</w:t>
      </w:r>
      <w:r>
        <w:rPr>
          <w:rFonts w:hint="default" w:ascii="Times New Roman" w:hAnsi="Times New Roman" w:eastAsia="仿宋_GB2312" w:cs="Times New Roman"/>
          <w:sz w:val="32"/>
          <w:szCs w:val="32"/>
          <w:lang w:eastAsia="zh-CN"/>
        </w:rPr>
        <w:t>奖励</w:t>
      </w:r>
      <w:r>
        <w:rPr>
          <w:rFonts w:ascii="Times New Roman" w:hAnsi="Times New Roman" w:eastAsia="仿宋_GB2312" w:cs="Times New Roman"/>
          <w:sz w:val="32"/>
          <w:szCs w:val="32"/>
        </w:rPr>
        <w:t>申报表》上传至后台管理系统</w:t>
      </w:r>
      <w:r>
        <w:rPr>
          <w:rFonts w:hint="default" w:ascii="Times New Roman" w:hAnsi="Times New Roman" w:eastAsia="仿宋_GB2312" w:cs="Times New Roman"/>
          <w:sz w:val="32"/>
          <w:szCs w:val="32"/>
          <w:lang w:eastAsia="zh-CN"/>
        </w:rPr>
        <w:t>后送市发展改革委审核</w:t>
      </w:r>
      <w:r>
        <w:rPr>
          <w:rFonts w:ascii="Times New Roman" w:hAnsi="Times New Roman" w:eastAsia="仿宋_GB2312" w:cs="Times New Roman"/>
          <w:sz w:val="32"/>
          <w:szCs w:val="32"/>
        </w:rPr>
        <w:t>。对不符合申报要求或缺少申报材料的企业可以填写理由后在系统进行退回，退回企业可以完善材料后重新申报。</w:t>
      </w:r>
    </w:p>
    <w:p>
      <w:pPr>
        <w:keepNext w:val="0"/>
        <w:keepLines w:val="0"/>
        <w:pageBreakBefore w:val="0"/>
        <w:kinsoku/>
        <w:wordWrap/>
        <w:overflowPunct/>
        <w:topLinePunct w:val="0"/>
        <w:bidi w:val="0"/>
        <w:adjustRightInd w:val="0"/>
        <w:snapToGrid w:val="0"/>
        <w:spacing w:line="520" w:lineRule="exact"/>
        <w:ind w:firstLine="648" w:firstLineChars="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四、奖励扶持政策</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color w:val="auto"/>
          <w:sz w:val="32"/>
          <w:szCs w:val="32"/>
          <w:highlight w:val="none"/>
          <w:u w:val="none"/>
          <w:shd w:val="clear" w:color="auto" w:fill="FFFFFF"/>
        </w:rPr>
      </w:pPr>
      <w:r>
        <w:rPr>
          <w:rFonts w:hint="eastAsia" w:ascii="Times New Roman" w:hAnsi="Times New Roman" w:eastAsia="仿宋_GB2312" w:cs="Times New Roman"/>
          <w:color w:val="auto"/>
          <w:sz w:val="32"/>
          <w:szCs w:val="32"/>
          <w:highlight w:val="none"/>
          <w:u w:val="none"/>
          <w:shd w:val="clear" w:color="auto" w:fill="FFFFFF"/>
          <w:lang w:val="en-US" w:eastAsia="zh-CN"/>
        </w:rPr>
        <w:t>（一）</w:t>
      </w:r>
      <w:r>
        <w:rPr>
          <w:rFonts w:hint="default" w:ascii="Times New Roman" w:hAnsi="Times New Roman" w:eastAsia="仿宋_GB2312" w:cs="Times New Roman"/>
          <w:color w:val="auto"/>
          <w:sz w:val="32"/>
          <w:szCs w:val="32"/>
          <w:highlight w:val="none"/>
          <w:u w:val="none"/>
          <w:shd w:val="clear" w:color="auto" w:fill="FFFFFF"/>
          <w:lang w:val="en-US" w:eastAsia="zh-CN"/>
        </w:rPr>
        <w:t>对</w:t>
      </w:r>
      <w:r>
        <w:rPr>
          <w:rFonts w:hint="default" w:ascii="Times New Roman" w:hAnsi="Times New Roman" w:eastAsia="仿宋_GB2312" w:cs="Times New Roman"/>
          <w:color w:val="auto"/>
          <w:sz w:val="32"/>
          <w:szCs w:val="32"/>
          <w:highlight w:val="none"/>
          <w:u w:val="none"/>
          <w:shd w:val="clear" w:color="auto" w:fill="FFFFFF"/>
        </w:rPr>
        <w:t>服务业</w:t>
      </w:r>
      <w:r>
        <w:rPr>
          <w:rFonts w:hint="default" w:ascii="Times New Roman" w:hAnsi="Times New Roman" w:eastAsia="仿宋_GB2312" w:cs="Times New Roman"/>
          <w:color w:val="auto"/>
          <w:sz w:val="32"/>
          <w:szCs w:val="32"/>
          <w:highlight w:val="none"/>
          <w:u w:val="none"/>
          <w:shd w:val="clear" w:color="auto" w:fill="FFFFFF"/>
          <w:lang w:eastAsia="zh-CN"/>
        </w:rPr>
        <w:t>龙头企业</w:t>
      </w:r>
      <w:r>
        <w:rPr>
          <w:rFonts w:hint="default" w:ascii="Times New Roman" w:hAnsi="Times New Roman" w:eastAsia="仿宋_GB2312" w:cs="Times New Roman"/>
          <w:color w:val="auto"/>
          <w:sz w:val="32"/>
          <w:szCs w:val="32"/>
          <w:highlight w:val="none"/>
          <w:u w:val="none"/>
          <w:shd w:val="clear" w:color="auto" w:fill="FFFFFF"/>
        </w:rPr>
        <w:t>分不同的体量级别进行经营贡献奖励。同时符合几个条款的以就高不重复原则享受政策</w:t>
      </w:r>
      <w:r>
        <w:rPr>
          <w:rFonts w:hint="default" w:ascii="Times New Roman" w:hAnsi="Times New Roman" w:eastAsia="仿宋_GB2312" w:cs="Times New Roman"/>
          <w:color w:val="auto"/>
          <w:sz w:val="32"/>
          <w:szCs w:val="32"/>
          <w:highlight w:val="none"/>
          <w:u w:val="none"/>
          <w:shd w:val="clear" w:color="auto" w:fill="FFFFFF"/>
          <w:lang w:eastAsia="zh-CN"/>
        </w:rPr>
        <w:t>。</w:t>
      </w:r>
      <w:r>
        <w:rPr>
          <w:rFonts w:hint="default" w:ascii="Times New Roman" w:hAnsi="Times New Roman" w:eastAsia="仿宋_GB2312" w:cs="Times New Roman"/>
          <w:color w:val="auto"/>
          <w:sz w:val="32"/>
          <w:szCs w:val="32"/>
          <w:highlight w:val="none"/>
          <w:u w:val="none"/>
          <w:shd w:val="clear" w:color="auto" w:fill="FFFFFF"/>
        </w:rPr>
        <w:t>计算</w:t>
      </w:r>
      <w:r>
        <w:rPr>
          <w:rFonts w:hint="default" w:ascii="Times New Roman" w:hAnsi="Times New Roman" w:eastAsia="仿宋_GB2312" w:cs="Times New Roman"/>
          <w:color w:val="auto"/>
          <w:sz w:val="32"/>
          <w:szCs w:val="32"/>
          <w:highlight w:val="none"/>
          <w:u w:val="none"/>
          <w:shd w:val="clear" w:color="auto" w:fill="FFFFFF"/>
          <w:lang w:val="en-US" w:eastAsia="zh-CN"/>
        </w:rPr>
        <w:t>服务业龙头企业当</w:t>
      </w:r>
      <w:r>
        <w:rPr>
          <w:rFonts w:hint="default" w:ascii="Times New Roman" w:hAnsi="Times New Roman" w:eastAsia="仿宋_GB2312" w:cs="Times New Roman"/>
          <w:color w:val="auto"/>
          <w:sz w:val="32"/>
          <w:szCs w:val="32"/>
          <w:highlight w:val="none"/>
          <w:u w:val="none"/>
          <w:shd w:val="clear" w:color="auto" w:fill="FFFFFF"/>
        </w:rPr>
        <w:t>年销售（营业）收入增速的基数采用2019年</w:t>
      </w:r>
      <w:r>
        <w:rPr>
          <w:rFonts w:hint="default" w:ascii="Times New Roman" w:hAnsi="Times New Roman" w:eastAsia="仿宋_GB2312" w:cs="Times New Roman"/>
          <w:color w:val="auto"/>
          <w:sz w:val="32"/>
          <w:szCs w:val="32"/>
          <w:highlight w:val="none"/>
          <w:u w:val="none"/>
          <w:shd w:val="clear" w:color="auto" w:fill="FFFFFF"/>
          <w:lang w:eastAsia="zh-CN"/>
        </w:rPr>
        <w:t>（</w:t>
      </w:r>
      <w:r>
        <w:rPr>
          <w:rFonts w:hint="default" w:ascii="Times New Roman" w:hAnsi="Times New Roman" w:eastAsia="仿宋_GB2312" w:cs="Times New Roman"/>
          <w:color w:val="auto"/>
          <w:sz w:val="32"/>
          <w:szCs w:val="32"/>
          <w:highlight w:val="none"/>
          <w:u w:val="none"/>
          <w:shd w:val="clear" w:color="auto" w:fill="FFFFFF"/>
          <w:lang w:val="en-US" w:eastAsia="zh-CN"/>
        </w:rPr>
        <w:t>含</w:t>
      </w:r>
      <w:r>
        <w:rPr>
          <w:rFonts w:hint="default" w:ascii="Times New Roman" w:hAnsi="Times New Roman" w:eastAsia="仿宋_GB2312" w:cs="Times New Roman"/>
          <w:color w:val="auto"/>
          <w:sz w:val="32"/>
          <w:szCs w:val="32"/>
          <w:highlight w:val="none"/>
          <w:u w:val="none"/>
          <w:shd w:val="clear" w:color="auto" w:fill="FFFFFF"/>
          <w:lang w:eastAsia="zh-CN"/>
        </w:rPr>
        <w:t>）</w:t>
      </w:r>
      <w:r>
        <w:rPr>
          <w:rFonts w:hint="default" w:ascii="Times New Roman" w:hAnsi="Times New Roman" w:eastAsia="仿宋_GB2312" w:cs="Times New Roman"/>
          <w:color w:val="auto"/>
          <w:sz w:val="32"/>
          <w:szCs w:val="32"/>
          <w:highlight w:val="none"/>
          <w:u w:val="none"/>
          <w:shd w:val="clear" w:color="auto" w:fill="FFFFFF"/>
          <w:lang w:val="en-US" w:eastAsia="zh-CN"/>
        </w:rPr>
        <w:t>以来的历史年度最高</w:t>
      </w:r>
      <w:r>
        <w:rPr>
          <w:rFonts w:hint="default" w:ascii="Times New Roman" w:hAnsi="Times New Roman" w:eastAsia="仿宋_GB2312" w:cs="Times New Roman"/>
          <w:color w:val="auto"/>
          <w:sz w:val="32"/>
          <w:szCs w:val="32"/>
          <w:highlight w:val="none"/>
          <w:u w:val="none"/>
          <w:shd w:val="clear" w:color="auto" w:fill="FFFFFF"/>
        </w:rPr>
        <w:t>数据</w:t>
      </w:r>
      <w:r>
        <w:rPr>
          <w:rFonts w:hint="default" w:ascii="Times New Roman" w:hAnsi="Times New Roman" w:eastAsia="仿宋_GB2312" w:cs="Times New Roman"/>
          <w:color w:val="auto"/>
          <w:sz w:val="32"/>
          <w:szCs w:val="32"/>
          <w:highlight w:val="none"/>
          <w:u w:val="none"/>
          <w:shd w:val="clear" w:color="auto" w:fill="FFFFFF"/>
          <w:lang w:eastAsia="zh-CN"/>
        </w:rPr>
        <w:t>，</w:t>
      </w:r>
      <w:r>
        <w:rPr>
          <w:rFonts w:hint="default" w:ascii="Times New Roman" w:hAnsi="Times New Roman" w:eastAsia="仿宋_GB2312" w:cs="Times New Roman"/>
          <w:color w:val="auto"/>
          <w:sz w:val="32"/>
          <w:szCs w:val="32"/>
          <w:highlight w:val="none"/>
          <w:u w:val="none"/>
          <w:shd w:val="clear" w:color="auto" w:fill="FFFFFF"/>
          <w:lang w:val="en-US" w:eastAsia="zh-CN"/>
        </w:rPr>
        <w:t>错月指标以纳入GDP</w:t>
      </w:r>
      <w:r>
        <w:rPr>
          <w:rFonts w:hint="default" w:ascii="Times New Roman" w:hAnsi="Times New Roman" w:eastAsia="仿宋_GB2312" w:cs="Times New Roman"/>
          <w:color w:val="auto"/>
          <w:sz w:val="32"/>
          <w:szCs w:val="32"/>
          <w:highlight w:val="none"/>
          <w:u w:val="none"/>
          <w:shd w:val="clear" w:color="auto" w:fill="FFFFFF"/>
          <w:lang w:eastAsia="zh-CN"/>
        </w:rPr>
        <w:t>年度</w:t>
      </w:r>
      <w:r>
        <w:rPr>
          <w:rFonts w:hint="default" w:ascii="Times New Roman" w:hAnsi="Times New Roman" w:eastAsia="仿宋_GB2312" w:cs="Times New Roman"/>
          <w:color w:val="auto"/>
          <w:sz w:val="32"/>
          <w:szCs w:val="32"/>
          <w:highlight w:val="none"/>
          <w:u w:val="none"/>
          <w:shd w:val="clear" w:color="auto" w:fill="FFFFFF"/>
          <w:lang w:val="en-US" w:eastAsia="zh-CN"/>
        </w:rPr>
        <w:t>核算的错月数据为准</w:t>
      </w:r>
      <w:r>
        <w:rPr>
          <w:rFonts w:hint="default" w:ascii="Times New Roman" w:hAnsi="Times New Roman" w:eastAsia="仿宋_GB2312" w:cs="Times New Roman"/>
          <w:color w:val="auto"/>
          <w:sz w:val="32"/>
          <w:szCs w:val="32"/>
          <w:highlight w:val="none"/>
          <w:u w:val="none"/>
          <w:shd w:val="clear" w:color="auto" w:fill="FFFFFF"/>
          <w:lang w:eastAsia="zh-CN"/>
        </w:rPr>
        <w:t>。</w:t>
      </w:r>
      <w:r>
        <w:rPr>
          <w:rFonts w:hint="default" w:ascii="Times New Roman" w:hAnsi="Times New Roman" w:eastAsia="仿宋_GB2312" w:cs="Times New Roman"/>
          <w:color w:val="auto"/>
          <w:sz w:val="32"/>
          <w:szCs w:val="32"/>
          <w:highlight w:val="none"/>
          <w:u w:val="none"/>
          <w:shd w:val="clear" w:color="auto" w:fill="FFFFFF"/>
        </w:rPr>
        <w:t>单个</w:t>
      </w:r>
      <w:r>
        <w:rPr>
          <w:rFonts w:hint="default" w:ascii="Times New Roman" w:hAnsi="Times New Roman" w:eastAsia="仿宋_GB2312" w:cs="Times New Roman"/>
          <w:color w:val="auto"/>
          <w:sz w:val="32"/>
          <w:szCs w:val="32"/>
          <w:highlight w:val="none"/>
          <w:u w:val="none"/>
          <w:shd w:val="clear" w:color="auto" w:fill="FFFFFF"/>
          <w:lang w:eastAsia="zh-CN"/>
        </w:rPr>
        <w:t>龙头企业</w:t>
      </w:r>
      <w:r>
        <w:rPr>
          <w:rFonts w:hint="default" w:ascii="Times New Roman" w:hAnsi="Times New Roman" w:eastAsia="仿宋_GB2312" w:cs="Times New Roman"/>
          <w:color w:val="auto"/>
          <w:sz w:val="32"/>
          <w:szCs w:val="32"/>
          <w:highlight w:val="none"/>
          <w:u w:val="none"/>
          <w:shd w:val="clear" w:color="auto" w:fill="FFFFFF"/>
        </w:rPr>
        <w:t>的经营贡献奖励最高不超过</w:t>
      </w:r>
      <w:r>
        <w:rPr>
          <w:rFonts w:hint="default" w:ascii="Times New Roman" w:hAnsi="Times New Roman" w:eastAsia="仿宋_GB2312" w:cs="Times New Roman"/>
          <w:color w:val="auto"/>
          <w:sz w:val="32"/>
          <w:szCs w:val="32"/>
          <w:highlight w:val="none"/>
          <w:u w:val="none"/>
          <w:shd w:val="clear" w:color="auto" w:fill="FFFFFF"/>
          <w:lang w:val="en-US" w:eastAsia="zh-CN"/>
        </w:rPr>
        <w:t>3</w:t>
      </w:r>
      <w:r>
        <w:rPr>
          <w:rFonts w:hint="default" w:ascii="Times New Roman" w:hAnsi="Times New Roman" w:eastAsia="仿宋_GB2312" w:cs="Times New Roman"/>
          <w:color w:val="auto"/>
          <w:sz w:val="32"/>
          <w:szCs w:val="32"/>
          <w:highlight w:val="none"/>
          <w:u w:val="none"/>
          <w:shd w:val="clear" w:color="auto" w:fill="FFFFFF"/>
        </w:rPr>
        <w:t>00万元。</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color w:val="auto"/>
          <w:sz w:val="32"/>
          <w:szCs w:val="32"/>
          <w:highlight w:val="none"/>
          <w:u w:val="none"/>
          <w:shd w:val="clear" w:color="auto" w:fill="FFFFFF"/>
        </w:rPr>
      </w:pPr>
      <w:r>
        <w:rPr>
          <w:rFonts w:hint="default" w:ascii="Times New Roman" w:hAnsi="Times New Roman" w:eastAsia="仿宋_GB2312" w:cs="Times New Roman"/>
          <w:b/>
          <w:bCs/>
          <w:color w:val="auto"/>
          <w:sz w:val="32"/>
          <w:szCs w:val="32"/>
          <w:highlight w:val="none"/>
          <w:u w:val="none"/>
          <w:shd w:val="clear" w:color="auto" w:fill="FFFFFF"/>
        </w:rPr>
        <w:t>年销售</w:t>
      </w:r>
      <w:r>
        <w:rPr>
          <w:rFonts w:hint="eastAsia" w:ascii="Times New Roman" w:hAnsi="Times New Roman" w:eastAsia="仿宋_GB2312" w:cs="Times New Roman"/>
          <w:b/>
          <w:bCs/>
          <w:color w:val="auto"/>
          <w:sz w:val="32"/>
          <w:szCs w:val="32"/>
          <w:highlight w:val="none"/>
          <w:u w:val="none"/>
          <w:shd w:val="clear" w:color="auto" w:fill="FFFFFF"/>
          <w:lang w:eastAsia="zh-CN"/>
        </w:rPr>
        <w:t>（</w:t>
      </w:r>
      <w:r>
        <w:rPr>
          <w:rFonts w:hint="default" w:ascii="Times New Roman" w:hAnsi="Times New Roman" w:eastAsia="仿宋_GB2312" w:cs="Times New Roman"/>
          <w:b/>
          <w:bCs/>
          <w:color w:val="auto"/>
          <w:sz w:val="32"/>
          <w:szCs w:val="32"/>
          <w:highlight w:val="none"/>
          <w:u w:val="none"/>
          <w:shd w:val="clear" w:color="auto" w:fill="FFFFFF"/>
        </w:rPr>
        <w:t>营业</w:t>
      </w:r>
      <w:r>
        <w:rPr>
          <w:rFonts w:hint="eastAsia" w:ascii="Times New Roman" w:hAnsi="Times New Roman" w:eastAsia="仿宋_GB2312" w:cs="Times New Roman"/>
          <w:b/>
          <w:bCs/>
          <w:color w:val="auto"/>
          <w:sz w:val="32"/>
          <w:szCs w:val="32"/>
          <w:highlight w:val="none"/>
          <w:u w:val="none"/>
          <w:shd w:val="clear" w:color="auto" w:fill="FFFFFF"/>
          <w:lang w:eastAsia="zh-CN"/>
        </w:rPr>
        <w:t>）</w:t>
      </w:r>
      <w:r>
        <w:rPr>
          <w:rFonts w:hint="default" w:ascii="Times New Roman" w:hAnsi="Times New Roman" w:eastAsia="仿宋_GB2312" w:cs="Times New Roman"/>
          <w:b/>
          <w:bCs/>
          <w:color w:val="auto"/>
          <w:sz w:val="32"/>
          <w:szCs w:val="32"/>
          <w:highlight w:val="none"/>
          <w:u w:val="none"/>
          <w:shd w:val="clear" w:color="auto" w:fill="FFFFFF"/>
        </w:rPr>
        <w:t>收入</w:t>
      </w:r>
      <w:r>
        <w:rPr>
          <w:rFonts w:hint="default" w:ascii="Times New Roman" w:hAnsi="Times New Roman" w:eastAsia="仿宋_GB2312" w:cs="Times New Roman"/>
          <w:b/>
          <w:bCs/>
          <w:color w:val="auto"/>
          <w:sz w:val="32"/>
          <w:szCs w:val="32"/>
          <w:highlight w:val="none"/>
          <w:u w:val="none"/>
          <w:shd w:val="clear" w:color="auto" w:fill="FFFFFF"/>
          <w:lang w:val="en-US" w:eastAsia="zh-CN"/>
        </w:rPr>
        <w:t>50</w:t>
      </w:r>
      <w:r>
        <w:rPr>
          <w:rFonts w:hint="default" w:ascii="Times New Roman" w:hAnsi="Times New Roman" w:eastAsia="仿宋_GB2312" w:cs="Times New Roman"/>
          <w:b/>
          <w:bCs/>
          <w:color w:val="auto"/>
          <w:sz w:val="32"/>
          <w:szCs w:val="32"/>
          <w:highlight w:val="none"/>
          <w:u w:val="none"/>
          <w:shd w:val="clear" w:color="auto" w:fill="FFFFFF"/>
        </w:rPr>
        <w:t>亿元（含）以上的企业</w:t>
      </w:r>
      <w:r>
        <w:rPr>
          <w:rFonts w:hint="default" w:ascii="Times New Roman" w:hAnsi="Times New Roman" w:eastAsia="仿宋_GB2312" w:cs="Times New Roman"/>
          <w:color w:val="auto"/>
          <w:sz w:val="32"/>
          <w:szCs w:val="32"/>
          <w:highlight w:val="none"/>
          <w:u w:val="none"/>
          <w:shd w:val="clear" w:color="auto" w:fill="FFFFFF"/>
        </w:rPr>
        <w:t>：当年销售（营业）收入增长</w:t>
      </w:r>
      <w:r>
        <w:rPr>
          <w:rFonts w:hint="default" w:ascii="Times New Roman" w:hAnsi="Times New Roman" w:eastAsia="仿宋_GB2312" w:cs="Times New Roman"/>
          <w:color w:val="auto"/>
          <w:sz w:val="32"/>
          <w:szCs w:val="32"/>
          <w:highlight w:val="none"/>
          <w:u w:val="none"/>
          <w:shd w:val="clear" w:color="auto" w:fill="FFFFFF"/>
          <w:lang w:val="en-US" w:eastAsia="zh-CN"/>
        </w:rPr>
        <w:t>20</w:t>
      </w:r>
      <w:r>
        <w:rPr>
          <w:rFonts w:hint="default" w:ascii="Times New Roman" w:hAnsi="Times New Roman" w:eastAsia="仿宋_GB2312" w:cs="Times New Roman"/>
          <w:color w:val="auto"/>
          <w:sz w:val="32"/>
          <w:szCs w:val="32"/>
          <w:highlight w:val="none"/>
          <w:u w:val="none"/>
          <w:shd w:val="clear" w:color="auto" w:fill="FFFFFF"/>
        </w:rPr>
        <w:t>%以上（或高于</w:t>
      </w:r>
      <w:r>
        <w:rPr>
          <w:rFonts w:hint="default" w:ascii="Times New Roman" w:hAnsi="Times New Roman" w:eastAsia="仿宋_GB2312" w:cs="Times New Roman"/>
          <w:color w:val="auto"/>
          <w:sz w:val="32"/>
          <w:szCs w:val="32"/>
          <w:highlight w:val="none"/>
          <w:u w:val="none"/>
          <w:shd w:val="clear" w:color="auto" w:fill="FFFFFF"/>
          <w:lang w:val="en-US" w:eastAsia="zh-CN"/>
        </w:rPr>
        <w:t>规上或限上</w:t>
      </w:r>
      <w:r>
        <w:rPr>
          <w:rFonts w:hint="default" w:ascii="Times New Roman" w:hAnsi="Times New Roman" w:eastAsia="仿宋_GB2312" w:cs="Times New Roman"/>
          <w:color w:val="auto"/>
          <w:sz w:val="32"/>
          <w:szCs w:val="32"/>
          <w:highlight w:val="none"/>
          <w:u w:val="none"/>
          <w:shd w:val="clear" w:color="auto" w:fill="FFFFFF"/>
        </w:rPr>
        <w:t>行业平均增速1</w:t>
      </w:r>
      <w:r>
        <w:rPr>
          <w:rFonts w:hint="default" w:ascii="Times New Roman" w:hAnsi="Times New Roman" w:eastAsia="仿宋_GB2312" w:cs="Times New Roman"/>
          <w:color w:val="auto"/>
          <w:sz w:val="32"/>
          <w:szCs w:val="32"/>
          <w:highlight w:val="none"/>
          <w:u w:val="none"/>
          <w:shd w:val="clear" w:color="auto" w:fill="FFFFFF"/>
          <w:lang w:val="en-US" w:eastAsia="zh-CN"/>
        </w:rPr>
        <w:t>0</w:t>
      </w:r>
      <w:r>
        <w:rPr>
          <w:rFonts w:hint="default" w:ascii="Times New Roman" w:hAnsi="Times New Roman" w:eastAsia="仿宋_GB2312" w:cs="Times New Roman"/>
          <w:color w:val="auto"/>
          <w:sz w:val="32"/>
          <w:szCs w:val="32"/>
          <w:highlight w:val="none"/>
          <w:u w:val="none"/>
          <w:shd w:val="clear" w:color="auto" w:fill="FFFFFF"/>
        </w:rPr>
        <w:t>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6</w:t>
      </w:r>
      <w:r>
        <w:rPr>
          <w:rFonts w:hint="default" w:ascii="Times New Roman" w:hAnsi="Times New Roman" w:eastAsia="仿宋_GB2312" w:cs="Times New Roman"/>
          <w:color w:val="auto"/>
          <w:sz w:val="32"/>
          <w:szCs w:val="32"/>
          <w:highlight w:val="none"/>
          <w:u w:val="none"/>
          <w:shd w:val="clear" w:color="auto" w:fill="FFFFFF"/>
        </w:rPr>
        <w:t>0%给予奖励；当年销售（营业</w:t>
      </w:r>
      <w:bookmarkStart w:id="0" w:name="OLE_LINK1"/>
      <w:r>
        <w:rPr>
          <w:rFonts w:hint="default" w:ascii="Times New Roman" w:hAnsi="Times New Roman" w:eastAsia="仿宋_GB2312" w:cs="Times New Roman"/>
          <w:color w:val="auto"/>
          <w:sz w:val="32"/>
          <w:szCs w:val="32"/>
          <w:highlight w:val="none"/>
          <w:u w:val="none"/>
          <w:shd w:val="clear" w:color="auto" w:fill="FFFFFF"/>
        </w:rPr>
        <w:t>）</w:t>
      </w:r>
      <w:bookmarkEnd w:id="0"/>
      <w:r>
        <w:rPr>
          <w:rFonts w:hint="default" w:ascii="Times New Roman" w:hAnsi="Times New Roman" w:eastAsia="仿宋_GB2312" w:cs="Times New Roman"/>
          <w:color w:val="auto"/>
          <w:sz w:val="32"/>
          <w:szCs w:val="32"/>
          <w:highlight w:val="none"/>
          <w:u w:val="none"/>
          <w:shd w:val="clear" w:color="auto" w:fill="FFFFFF"/>
        </w:rPr>
        <w:t>收入增长</w:t>
      </w:r>
      <w:r>
        <w:rPr>
          <w:rFonts w:hint="default" w:ascii="Times New Roman" w:hAnsi="Times New Roman" w:eastAsia="仿宋_GB2312" w:cs="Times New Roman"/>
          <w:color w:val="auto"/>
          <w:sz w:val="32"/>
          <w:szCs w:val="32"/>
          <w:highlight w:val="none"/>
          <w:u w:val="none"/>
          <w:shd w:val="clear" w:color="auto" w:fill="FFFFFF"/>
          <w:lang w:val="en-US" w:eastAsia="zh-CN"/>
        </w:rPr>
        <w:t>15</w:t>
      </w:r>
      <w:r>
        <w:rPr>
          <w:rFonts w:hint="default" w:ascii="Times New Roman" w:hAnsi="Times New Roman" w:eastAsia="仿宋_GB2312" w:cs="Times New Roman"/>
          <w:color w:val="auto"/>
          <w:sz w:val="32"/>
          <w:szCs w:val="32"/>
          <w:highlight w:val="none"/>
          <w:u w:val="none"/>
          <w:shd w:val="clear" w:color="auto" w:fill="FFFFFF"/>
        </w:rPr>
        <w:t>%以上（或高于</w:t>
      </w:r>
      <w:r>
        <w:rPr>
          <w:rFonts w:hint="default" w:ascii="Times New Roman" w:hAnsi="Times New Roman" w:eastAsia="仿宋_GB2312" w:cs="Times New Roman"/>
          <w:color w:val="auto"/>
          <w:sz w:val="32"/>
          <w:szCs w:val="32"/>
          <w:highlight w:val="none"/>
          <w:u w:val="none"/>
          <w:shd w:val="clear" w:color="auto" w:fill="FFFFFF"/>
          <w:lang w:val="en-US" w:eastAsia="zh-CN"/>
        </w:rPr>
        <w:t>规上或限上</w:t>
      </w:r>
      <w:r>
        <w:rPr>
          <w:rFonts w:hint="default" w:ascii="Times New Roman" w:hAnsi="Times New Roman" w:eastAsia="仿宋_GB2312" w:cs="Times New Roman"/>
          <w:color w:val="auto"/>
          <w:sz w:val="32"/>
          <w:szCs w:val="32"/>
          <w:highlight w:val="none"/>
          <w:u w:val="none"/>
          <w:shd w:val="clear" w:color="auto" w:fill="FFFFFF"/>
        </w:rPr>
        <w:t>行业平均增速</w:t>
      </w:r>
      <w:r>
        <w:rPr>
          <w:rFonts w:hint="default" w:ascii="Times New Roman" w:hAnsi="Times New Roman" w:eastAsia="仿宋_GB2312" w:cs="Times New Roman"/>
          <w:color w:val="auto"/>
          <w:sz w:val="32"/>
          <w:szCs w:val="32"/>
          <w:highlight w:val="none"/>
          <w:u w:val="none"/>
          <w:shd w:val="clear" w:color="auto" w:fill="FFFFFF"/>
          <w:lang w:val="en-US" w:eastAsia="zh-CN"/>
        </w:rPr>
        <w:t>5</w:t>
      </w:r>
      <w:r>
        <w:rPr>
          <w:rFonts w:hint="default" w:ascii="Times New Roman" w:hAnsi="Times New Roman" w:eastAsia="仿宋_GB2312" w:cs="Times New Roman"/>
          <w:color w:val="auto"/>
          <w:sz w:val="32"/>
          <w:szCs w:val="32"/>
          <w:highlight w:val="none"/>
          <w:u w:val="none"/>
          <w:shd w:val="clear" w:color="auto" w:fill="FFFFFF"/>
        </w:rPr>
        <w:t>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4</w:t>
      </w:r>
      <w:r>
        <w:rPr>
          <w:rFonts w:hint="default" w:ascii="Times New Roman" w:hAnsi="Times New Roman" w:eastAsia="仿宋_GB2312" w:cs="Times New Roman"/>
          <w:color w:val="auto"/>
          <w:sz w:val="32"/>
          <w:szCs w:val="32"/>
          <w:highlight w:val="none"/>
          <w:u w:val="none"/>
          <w:shd w:val="clear" w:color="auto" w:fill="FFFFFF"/>
        </w:rPr>
        <w:t>0%给予奖励；当年销售（营业）收入增长10%以上（或</w:t>
      </w:r>
      <w:r>
        <w:rPr>
          <w:rFonts w:hint="default" w:ascii="Times New Roman" w:hAnsi="Times New Roman" w:eastAsia="仿宋_GB2312" w:cs="Times New Roman"/>
          <w:color w:val="auto"/>
          <w:sz w:val="32"/>
          <w:szCs w:val="32"/>
          <w:highlight w:val="none"/>
          <w:u w:val="none"/>
          <w:shd w:val="clear" w:color="auto" w:fill="FFFFFF"/>
          <w:lang w:val="en-US" w:eastAsia="zh-CN"/>
        </w:rPr>
        <w:t>持平规上或限上</w:t>
      </w:r>
      <w:r>
        <w:rPr>
          <w:rFonts w:hint="default" w:ascii="Times New Roman" w:hAnsi="Times New Roman" w:eastAsia="仿宋_GB2312" w:cs="Times New Roman"/>
          <w:color w:val="auto"/>
          <w:sz w:val="32"/>
          <w:szCs w:val="32"/>
          <w:highlight w:val="none"/>
          <w:u w:val="none"/>
          <w:shd w:val="clear" w:color="auto" w:fill="FFFFFF"/>
        </w:rPr>
        <w:t>行业平均增速）的，按照年度地方经济贡献较上年度增量部分的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2</w:t>
      </w:r>
      <w:r>
        <w:rPr>
          <w:rFonts w:hint="default" w:ascii="Times New Roman" w:hAnsi="Times New Roman" w:eastAsia="仿宋_GB2312" w:cs="Times New Roman"/>
          <w:color w:val="auto"/>
          <w:sz w:val="32"/>
          <w:szCs w:val="32"/>
          <w:highlight w:val="none"/>
          <w:u w:val="none"/>
          <w:shd w:val="clear" w:color="auto" w:fill="FFFFFF"/>
        </w:rPr>
        <w:t>0%给予奖励。</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color w:val="auto"/>
          <w:sz w:val="32"/>
          <w:szCs w:val="32"/>
          <w:highlight w:val="none"/>
          <w:u w:val="none"/>
          <w:shd w:val="clear" w:color="auto" w:fill="FFFFFF"/>
        </w:rPr>
      </w:pPr>
      <w:r>
        <w:rPr>
          <w:rFonts w:hint="default" w:ascii="Times New Roman" w:hAnsi="Times New Roman" w:eastAsia="仿宋_GB2312" w:cs="Times New Roman"/>
          <w:b/>
          <w:bCs/>
          <w:color w:val="auto"/>
          <w:sz w:val="32"/>
          <w:szCs w:val="32"/>
          <w:highlight w:val="none"/>
          <w:u w:val="none"/>
          <w:shd w:val="clear" w:color="auto" w:fill="FFFFFF"/>
        </w:rPr>
        <w:t>年销售</w:t>
      </w:r>
      <w:r>
        <w:rPr>
          <w:rFonts w:hint="eastAsia" w:ascii="Times New Roman" w:hAnsi="Times New Roman" w:eastAsia="仿宋_GB2312" w:cs="Times New Roman"/>
          <w:b/>
          <w:bCs/>
          <w:color w:val="auto"/>
          <w:sz w:val="32"/>
          <w:szCs w:val="32"/>
          <w:highlight w:val="none"/>
          <w:u w:val="none"/>
          <w:shd w:val="clear" w:color="auto" w:fill="FFFFFF"/>
          <w:lang w:eastAsia="zh-CN"/>
        </w:rPr>
        <w:t>（</w:t>
      </w:r>
      <w:r>
        <w:rPr>
          <w:rFonts w:hint="default" w:ascii="Times New Roman" w:hAnsi="Times New Roman" w:eastAsia="仿宋_GB2312" w:cs="Times New Roman"/>
          <w:b/>
          <w:bCs/>
          <w:color w:val="auto"/>
          <w:sz w:val="32"/>
          <w:szCs w:val="32"/>
          <w:highlight w:val="none"/>
          <w:u w:val="none"/>
          <w:shd w:val="clear" w:color="auto" w:fill="FFFFFF"/>
        </w:rPr>
        <w:t>营业</w:t>
      </w:r>
      <w:r>
        <w:rPr>
          <w:rFonts w:hint="eastAsia" w:ascii="Times New Roman" w:hAnsi="Times New Roman" w:eastAsia="仿宋_GB2312" w:cs="Times New Roman"/>
          <w:b/>
          <w:bCs/>
          <w:color w:val="auto"/>
          <w:sz w:val="32"/>
          <w:szCs w:val="32"/>
          <w:highlight w:val="none"/>
          <w:u w:val="none"/>
          <w:shd w:val="clear" w:color="auto" w:fill="FFFFFF"/>
          <w:lang w:eastAsia="zh-CN"/>
        </w:rPr>
        <w:t>）</w:t>
      </w:r>
      <w:r>
        <w:rPr>
          <w:rFonts w:hint="default" w:ascii="Times New Roman" w:hAnsi="Times New Roman" w:eastAsia="仿宋_GB2312" w:cs="Times New Roman"/>
          <w:b/>
          <w:bCs/>
          <w:color w:val="auto"/>
          <w:sz w:val="32"/>
          <w:szCs w:val="32"/>
          <w:highlight w:val="none"/>
          <w:u w:val="none"/>
          <w:shd w:val="clear" w:color="auto" w:fill="FFFFFF"/>
        </w:rPr>
        <w:t>收入10亿元（含）以上、</w:t>
      </w:r>
      <w:r>
        <w:rPr>
          <w:rFonts w:hint="default" w:ascii="Times New Roman" w:hAnsi="Times New Roman" w:eastAsia="仿宋_GB2312" w:cs="Times New Roman"/>
          <w:b/>
          <w:bCs/>
          <w:color w:val="auto"/>
          <w:sz w:val="32"/>
          <w:szCs w:val="32"/>
          <w:highlight w:val="none"/>
          <w:u w:val="none"/>
          <w:shd w:val="clear" w:color="auto" w:fill="FFFFFF"/>
          <w:lang w:val="en-US" w:eastAsia="zh-CN"/>
        </w:rPr>
        <w:t>50</w:t>
      </w:r>
      <w:r>
        <w:rPr>
          <w:rFonts w:hint="default" w:ascii="Times New Roman" w:hAnsi="Times New Roman" w:eastAsia="仿宋_GB2312" w:cs="Times New Roman"/>
          <w:b/>
          <w:bCs/>
          <w:color w:val="auto"/>
          <w:sz w:val="32"/>
          <w:szCs w:val="32"/>
          <w:highlight w:val="none"/>
          <w:u w:val="none"/>
          <w:shd w:val="clear" w:color="auto" w:fill="FFFFFF"/>
        </w:rPr>
        <w:t>亿元以下的企业</w:t>
      </w:r>
      <w:r>
        <w:rPr>
          <w:rFonts w:hint="default" w:ascii="Times New Roman" w:hAnsi="Times New Roman" w:eastAsia="仿宋_GB2312" w:cs="Times New Roman"/>
          <w:color w:val="auto"/>
          <w:sz w:val="32"/>
          <w:szCs w:val="32"/>
          <w:highlight w:val="none"/>
          <w:u w:val="none"/>
          <w:shd w:val="clear" w:color="auto" w:fill="FFFFFF"/>
        </w:rPr>
        <w:t>：当年销售（营业）收入增长</w:t>
      </w:r>
      <w:r>
        <w:rPr>
          <w:rFonts w:hint="default" w:ascii="Times New Roman" w:hAnsi="Times New Roman" w:eastAsia="仿宋_GB2312" w:cs="Times New Roman"/>
          <w:color w:val="auto"/>
          <w:sz w:val="32"/>
          <w:szCs w:val="32"/>
          <w:highlight w:val="none"/>
          <w:u w:val="none"/>
          <w:shd w:val="clear" w:color="auto" w:fill="FFFFFF"/>
          <w:lang w:val="en-US" w:eastAsia="zh-CN"/>
        </w:rPr>
        <w:t>2</w:t>
      </w:r>
      <w:r>
        <w:rPr>
          <w:rFonts w:hint="default" w:ascii="Times New Roman" w:hAnsi="Times New Roman" w:eastAsia="仿宋_GB2312" w:cs="Times New Roman"/>
          <w:color w:val="auto"/>
          <w:sz w:val="32"/>
          <w:szCs w:val="32"/>
          <w:highlight w:val="none"/>
          <w:u w:val="none"/>
          <w:shd w:val="clear" w:color="auto" w:fill="FFFFFF"/>
        </w:rPr>
        <w:t>5%以上（或高于</w:t>
      </w:r>
      <w:r>
        <w:rPr>
          <w:rFonts w:hint="default" w:ascii="Times New Roman" w:hAnsi="Times New Roman" w:eastAsia="仿宋_GB2312" w:cs="Times New Roman"/>
          <w:color w:val="auto"/>
          <w:sz w:val="32"/>
          <w:szCs w:val="32"/>
          <w:highlight w:val="none"/>
          <w:u w:val="none"/>
          <w:shd w:val="clear" w:color="auto" w:fill="FFFFFF"/>
          <w:lang w:eastAsia="zh-CN"/>
        </w:rPr>
        <w:t>规上或限上行业平均增速</w:t>
      </w:r>
      <w:r>
        <w:rPr>
          <w:rFonts w:hint="default" w:ascii="Times New Roman" w:hAnsi="Times New Roman" w:eastAsia="仿宋_GB2312" w:cs="Times New Roman"/>
          <w:color w:val="auto"/>
          <w:sz w:val="32"/>
          <w:szCs w:val="32"/>
          <w:highlight w:val="none"/>
          <w:u w:val="none"/>
          <w:shd w:val="clear" w:color="auto" w:fill="FFFFFF"/>
        </w:rPr>
        <w:t>15个百分点）的，按照年度地方经济贡献较上年度增量部分的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6</w:t>
      </w:r>
      <w:r>
        <w:rPr>
          <w:rFonts w:hint="default" w:ascii="Times New Roman" w:hAnsi="Times New Roman" w:eastAsia="仿宋_GB2312" w:cs="Times New Roman"/>
          <w:color w:val="auto"/>
          <w:sz w:val="32"/>
          <w:szCs w:val="32"/>
          <w:highlight w:val="none"/>
          <w:u w:val="none"/>
          <w:shd w:val="clear" w:color="auto" w:fill="FFFFFF"/>
        </w:rPr>
        <w:t>0%给予奖励；当年销售（营业）收入增长</w:t>
      </w:r>
      <w:r>
        <w:rPr>
          <w:rFonts w:hint="default" w:ascii="Times New Roman" w:hAnsi="Times New Roman" w:eastAsia="仿宋_GB2312" w:cs="Times New Roman"/>
          <w:color w:val="auto"/>
          <w:sz w:val="32"/>
          <w:szCs w:val="32"/>
          <w:highlight w:val="none"/>
          <w:u w:val="none"/>
          <w:shd w:val="clear" w:color="auto" w:fill="FFFFFF"/>
          <w:lang w:val="en-US" w:eastAsia="zh-CN"/>
        </w:rPr>
        <w:t>20</w:t>
      </w:r>
      <w:r>
        <w:rPr>
          <w:rFonts w:hint="default" w:ascii="Times New Roman" w:hAnsi="Times New Roman" w:eastAsia="仿宋_GB2312" w:cs="Times New Roman"/>
          <w:color w:val="auto"/>
          <w:sz w:val="32"/>
          <w:szCs w:val="32"/>
          <w:highlight w:val="none"/>
          <w:u w:val="none"/>
          <w:shd w:val="clear" w:color="auto" w:fill="FFFFFF"/>
        </w:rPr>
        <w:t>%以上（或高于</w:t>
      </w:r>
      <w:r>
        <w:rPr>
          <w:rFonts w:hint="default" w:ascii="Times New Roman" w:hAnsi="Times New Roman" w:eastAsia="仿宋_GB2312" w:cs="Times New Roman"/>
          <w:color w:val="auto"/>
          <w:sz w:val="32"/>
          <w:szCs w:val="32"/>
          <w:highlight w:val="none"/>
          <w:u w:val="none"/>
          <w:shd w:val="clear" w:color="auto" w:fill="FFFFFF"/>
          <w:lang w:eastAsia="zh-CN"/>
        </w:rPr>
        <w:t>规上或限上行业平均增速</w:t>
      </w:r>
      <w:r>
        <w:rPr>
          <w:rFonts w:hint="default" w:ascii="Times New Roman" w:hAnsi="Times New Roman" w:eastAsia="仿宋_GB2312" w:cs="Times New Roman"/>
          <w:color w:val="auto"/>
          <w:sz w:val="32"/>
          <w:szCs w:val="32"/>
          <w:highlight w:val="none"/>
          <w:u w:val="none"/>
          <w:shd w:val="clear" w:color="auto" w:fill="FFFFFF"/>
        </w:rPr>
        <w:t>10个百分点）的，按照年度地方经济贡献较上年度增量部分的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4</w:t>
      </w:r>
      <w:r>
        <w:rPr>
          <w:rFonts w:hint="default" w:ascii="Times New Roman" w:hAnsi="Times New Roman" w:eastAsia="仿宋_GB2312" w:cs="Times New Roman"/>
          <w:color w:val="auto"/>
          <w:sz w:val="32"/>
          <w:szCs w:val="32"/>
          <w:highlight w:val="none"/>
          <w:u w:val="none"/>
          <w:shd w:val="clear" w:color="auto" w:fill="FFFFFF"/>
        </w:rPr>
        <w:t>0%给予奖励；当年销售（营业）收入增长15%以上（或高于</w:t>
      </w:r>
      <w:r>
        <w:rPr>
          <w:rFonts w:hint="default" w:ascii="Times New Roman" w:hAnsi="Times New Roman" w:eastAsia="仿宋_GB2312" w:cs="Times New Roman"/>
          <w:color w:val="auto"/>
          <w:sz w:val="32"/>
          <w:szCs w:val="32"/>
          <w:highlight w:val="none"/>
          <w:u w:val="none"/>
          <w:shd w:val="clear" w:color="auto" w:fill="FFFFFF"/>
          <w:lang w:eastAsia="zh-CN"/>
        </w:rPr>
        <w:t>规上或限上行业平均增速</w:t>
      </w:r>
      <w:r>
        <w:rPr>
          <w:rFonts w:hint="default" w:ascii="Times New Roman" w:hAnsi="Times New Roman" w:eastAsia="仿宋_GB2312" w:cs="Times New Roman"/>
          <w:color w:val="auto"/>
          <w:sz w:val="32"/>
          <w:szCs w:val="32"/>
          <w:highlight w:val="none"/>
          <w:u w:val="none"/>
          <w:shd w:val="clear" w:color="auto" w:fill="FFFFFF"/>
        </w:rPr>
        <w:t>5个百分点）的，按照年度地方经济贡献较上年度增量部分的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2</w:t>
      </w:r>
      <w:r>
        <w:rPr>
          <w:rFonts w:hint="default" w:ascii="Times New Roman" w:hAnsi="Times New Roman" w:eastAsia="仿宋_GB2312" w:cs="Times New Roman"/>
          <w:color w:val="auto"/>
          <w:sz w:val="32"/>
          <w:szCs w:val="32"/>
          <w:highlight w:val="none"/>
          <w:u w:val="none"/>
          <w:shd w:val="clear" w:color="auto" w:fill="FFFFFF"/>
        </w:rPr>
        <w:t>0%给予奖励。</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color w:val="auto"/>
          <w:sz w:val="32"/>
          <w:szCs w:val="32"/>
          <w:highlight w:val="none"/>
          <w:u w:val="none"/>
          <w:shd w:val="clear" w:color="auto" w:fill="FFFFFF"/>
        </w:rPr>
      </w:pPr>
      <w:r>
        <w:rPr>
          <w:rFonts w:hint="default" w:ascii="Times New Roman" w:hAnsi="Times New Roman" w:eastAsia="仿宋_GB2312" w:cs="Times New Roman"/>
          <w:b/>
          <w:bCs/>
          <w:color w:val="auto"/>
          <w:sz w:val="32"/>
          <w:szCs w:val="32"/>
          <w:highlight w:val="none"/>
          <w:u w:val="none"/>
          <w:shd w:val="clear" w:color="auto" w:fill="FFFFFF"/>
        </w:rPr>
        <w:t>年销售</w:t>
      </w:r>
      <w:r>
        <w:rPr>
          <w:rFonts w:hint="eastAsia" w:ascii="Times New Roman" w:hAnsi="Times New Roman" w:eastAsia="仿宋_GB2312" w:cs="Times New Roman"/>
          <w:b/>
          <w:bCs/>
          <w:color w:val="auto"/>
          <w:sz w:val="32"/>
          <w:szCs w:val="32"/>
          <w:highlight w:val="none"/>
          <w:u w:val="none"/>
          <w:shd w:val="clear" w:color="auto" w:fill="FFFFFF"/>
          <w:lang w:eastAsia="zh-CN"/>
        </w:rPr>
        <w:t>（</w:t>
      </w:r>
      <w:r>
        <w:rPr>
          <w:rFonts w:hint="default" w:ascii="Times New Roman" w:hAnsi="Times New Roman" w:eastAsia="仿宋_GB2312" w:cs="Times New Roman"/>
          <w:b/>
          <w:bCs/>
          <w:color w:val="auto"/>
          <w:sz w:val="32"/>
          <w:szCs w:val="32"/>
          <w:highlight w:val="none"/>
          <w:u w:val="none"/>
          <w:shd w:val="clear" w:color="auto" w:fill="FFFFFF"/>
        </w:rPr>
        <w:t>营业</w:t>
      </w:r>
      <w:r>
        <w:rPr>
          <w:rFonts w:hint="eastAsia" w:ascii="Times New Roman" w:hAnsi="Times New Roman" w:eastAsia="仿宋_GB2312" w:cs="Times New Roman"/>
          <w:b/>
          <w:bCs/>
          <w:color w:val="auto"/>
          <w:sz w:val="32"/>
          <w:szCs w:val="32"/>
          <w:highlight w:val="none"/>
          <w:u w:val="none"/>
          <w:shd w:val="clear" w:color="auto" w:fill="FFFFFF"/>
          <w:lang w:eastAsia="zh-CN"/>
        </w:rPr>
        <w:t>）</w:t>
      </w:r>
      <w:r>
        <w:rPr>
          <w:rFonts w:hint="default" w:ascii="Times New Roman" w:hAnsi="Times New Roman" w:eastAsia="仿宋_GB2312" w:cs="Times New Roman"/>
          <w:b/>
          <w:bCs/>
          <w:color w:val="auto"/>
          <w:sz w:val="32"/>
          <w:szCs w:val="32"/>
          <w:highlight w:val="none"/>
          <w:u w:val="none"/>
          <w:shd w:val="clear" w:color="auto" w:fill="FFFFFF"/>
        </w:rPr>
        <w:t>收入亿元（含）以上、10亿元以下的企业</w:t>
      </w:r>
      <w:r>
        <w:rPr>
          <w:rFonts w:hint="default" w:ascii="Times New Roman" w:hAnsi="Times New Roman" w:eastAsia="仿宋_GB2312" w:cs="Times New Roman"/>
          <w:color w:val="auto"/>
          <w:sz w:val="32"/>
          <w:szCs w:val="32"/>
          <w:highlight w:val="none"/>
          <w:u w:val="none"/>
          <w:shd w:val="clear" w:color="auto" w:fill="FFFFFF"/>
        </w:rPr>
        <w:t>：当年销售（营业）收入增长3</w:t>
      </w:r>
      <w:r>
        <w:rPr>
          <w:rFonts w:hint="default" w:ascii="Times New Roman" w:hAnsi="Times New Roman" w:eastAsia="仿宋_GB2312" w:cs="Times New Roman"/>
          <w:color w:val="auto"/>
          <w:sz w:val="32"/>
          <w:szCs w:val="32"/>
          <w:highlight w:val="none"/>
          <w:u w:val="none"/>
          <w:shd w:val="clear" w:color="auto" w:fill="FFFFFF"/>
          <w:lang w:val="en-US" w:eastAsia="zh-CN"/>
        </w:rPr>
        <w:t>0</w:t>
      </w:r>
      <w:r>
        <w:rPr>
          <w:rFonts w:hint="default" w:ascii="Times New Roman" w:hAnsi="Times New Roman" w:eastAsia="仿宋_GB2312" w:cs="Times New Roman"/>
          <w:color w:val="auto"/>
          <w:sz w:val="32"/>
          <w:szCs w:val="32"/>
          <w:highlight w:val="none"/>
          <w:u w:val="none"/>
          <w:shd w:val="clear" w:color="auto" w:fill="FFFFFF"/>
        </w:rPr>
        <w:t>%以上（或高于</w:t>
      </w:r>
      <w:r>
        <w:rPr>
          <w:rFonts w:hint="default" w:ascii="Times New Roman" w:hAnsi="Times New Roman" w:eastAsia="仿宋_GB2312" w:cs="Times New Roman"/>
          <w:color w:val="auto"/>
          <w:sz w:val="32"/>
          <w:szCs w:val="32"/>
          <w:highlight w:val="none"/>
          <w:u w:val="none"/>
          <w:shd w:val="clear" w:color="auto" w:fill="FFFFFF"/>
          <w:lang w:eastAsia="zh-CN"/>
        </w:rPr>
        <w:t>规上或限上行业平均增速</w:t>
      </w:r>
      <w:r>
        <w:rPr>
          <w:rFonts w:hint="default" w:ascii="Times New Roman" w:hAnsi="Times New Roman" w:eastAsia="仿宋_GB2312" w:cs="Times New Roman"/>
          <w:color w:val="auto"/>
          <w:sz w:val="32"/>
          <w:szCs w:val="32"/>
          <w:highlight w:val="none"/>
          <w:u w:val="none"/>
          <w:shd w:val="clear" w:color="auto" w:fill="FFFFFF"/>
        </w:rPr>
        <w:t>15个百分点）的，按照年度地方经济贡献较上年度增量部分的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6</w:t>
      </w:r>
      <w:r>
        <w:rPr>
          <w:rFonts w:hint="default" w:ascii="Times New Roman" w:hAnsi="Times New Roman" w:eastAsia="仿宋_GB2312" w:cs="Times New Roman"/>
          <w:color w:val="auto"/>
          <w:sz w:val="32"/>
          <w:szCs w:val="32"/>
          <w:highlight w:val="none"/>
          <w:u w:val="none"/>
          <w:shd w:val="clear" w:color="auto" w:fill="FFFFFF"/>
        </w:rPr>
        <w:t>0%给予奖励；当年销售（营业）收入增长25%以上（或高于</w:t>
      </w:r>
      <w:r>
        <w:rPr>
          <w:rFonts w:hint="default" w:ascii="Times New Roman" w:hAnsi="Times New Roman" w:eastAsia="仿宋_GB2312" w:cs="Times New Roman"/>
          <w:color w:val="auto"/>
          <w:sz w:val="32"/>
          <w:szCs w:val="32"/>
          <w:highlight w:val="none"/>
          <w:u w:val="none"/>
          <w:shd w:val="clear" w:color="auto" w:fill="FFFFFF"/>
          <w:lang w:eastAsia="zh-CN"/>
        </w:rPr>
        <w:t>规上或限上行业平均增速</w:t>
      </w:r>
      <w:r>
        <w:rPr>
          <w:rFonts w:hint="default" w:ascii="Times New Roman" w:hAnsi="Times New Roman" w:eastAsia="仿宋_GB2312" w:cs="Times New Roman"/>
          <w:color w:val="auto"/>
          <w:sz w:val="32"/>
          <w:szCs w:val="32"/>
          <w:highlight w:val="none"/>
          <w:u w:val="none"/>
          <w:shd w:val="clear" w:color="auto" w:fill="FFFFFF"/>
        </w:rPr>
        <w:t>10个百分点）的，按照年度地方经济贡献较上年度增量部分的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4</w:t>
      </w:r>
      <w:r>
        <w:rPr>
          <w:rFonts w:hint="default" w:ascii="Times New Roman" w:hAnsi="Times New Roman" w:eastAsia="仿宋_GB2312" w:cs="Times New Roman"/>
          <w:color w:val="auto"/>
          <w:sz w:val="32"/>
          <w:szCs w:val="32"/>
          <w:highlight w:val="none"/>
          <w:u w:val="none"/>
          <w:shd w:val="clear" w:color="auto" w:fill="FFFFFF"/>
        </w:rPr>
        <w:t>0%给予奖励；当年销售（营业）收入增长</w:t>
      </w:r>
      <w:r>
        <w:rPr>
          <w:rFonts w:hint="default" w:ascii="Times New Roman" w:hAnsi="Times New Roman" w:eastAsia="仿宋_GB2312" w:cs="Times New Roman"/>
          <w:color w:val="auto"/>
          <w:sz w:val="32"/>
          <w:szCs w:val="32"/>
          <w:highlight w:val="none"/>
          <w:u w:val="none"/>
          <w:shd w:val="clear" w:color="auto" w:fill="FFFFFF"/>
          <w:lang w:val="en-US" w:eastAsia="zh-CN"/>
        </w:rPr>
        <w:t>20</w:t>
      </w:r>
      <w:r>
        <w:rPr>
          <w:rFonts w:hint="default" w:ascii="Times New Roman" w:hAnsi="Times New Roman" w:eastAsia="仿宋_GB2312" w:cs="Times New Roman"/>
          <w:color w:val="auto"/>
          <w:sz w:val="32"/>
          <w:szCs w:val="32"/>
          <w:highlight w:val="none"/>
          <w:u w:val="none"/>
          <w:shd w:val="clear" w:color="auto" w:fill="FFFFFF"/>
        </w:rPr>
        <w:t>%以上（或高于</w:t>
      </w:r>
      <w:r>
        <w:rPr>
          <w:rFonts w:hint="default" w:ascii="Times New Roman" w:hAnsi="Times New Roman" w:eastAsia="仿宋_GB2312" w:cs="Times New Roman"/>
          <w:color w:val="auto"/>
          <w:sz w:val="32"/>
          <w:szCs w:val="32"/>
          <w:highlight w:val="none"/>
          <w:u w:val="none"/>
          <w:shd w:val="clear" w:color="auto" w:fill="FFFFFF"/>
          <w:lang w:eastAsia="zh-CN"/>
        </w:rPr>
        <w:t>规上或限上行业平均增速</w:t>
      </w:r>
      <w:r>
        <w:rPr>
          <w:rFonts w:hint="default" w:ascii="Times New Roman" w:hAnsi="Times New Roman" w:eastAsia="仿宋_GB2312" w:cs="Times New Roman"/>
          <w:color w:val="auto"/>
          <w:sz w:val="32"/>
          <w:szCs w:val="32"/>
          <w:highlight w:val="none"/>
          <w:u w:val="none"/>
          <w:shd w:val="clear" w:color="auto" w:fill="FFFFFF"/>
        </w:rPr>
        <w:t>5个百分点）的，按照年度地方经济贡献较上年度增量部分的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2</w:t>
      </w:r>
      <w:r>
        <w:rPr>
          <w:rFonts w:hint="default" w:ascii="Times New Roman" w:hAnsi="Times New Roman" w:eastAsia="仿宋_GB2312" w:cs="Times New Roman"/>
          <w:color w:val="auto"/>
          <w:sz w:val="32"/>
          <w:szCs w:val="32"/>
          <w:highlight w:val="none"/>
          <w:u w:val="none"/>
          <w:shd w:val="clear" w:color="auto" w:fill="FFFFFF"/>
        </w:rPr>
        <w:t>0%给予奖励。</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color w:val="auto"/>
          <w:sz w:val="32"/>
          <w:szCs w:val="32"/>
          <w:highlight w:val="none"/>
          <w:u w:val="none"/>
          <w:shd w:val="clear" w:color="auto" w:fill="FFFFFF"/>
        </w:rPr>
      </w:pPr>
      <w:r>
        <w:rPr>
          <w:rFonts w:hint="default" w:ascii="Times New Roman" w:hAnsi="Times New Roman" w:eastAsia="仿宋_GB2312" w:cs="Times New Roman"/>
          <w:b/>
          <w:bCs/>
          <w:color w:val="auto"/>
          <w:sz w:val="32"/>
          <w:szCs w:val="32"/>
          <w:highlight w:val="none"/>
          <w:u w:val="none"/>
          <w:shd w:val="clear" w:color="auto" w:fill="FFFFFF"/>
        </w:rPr>
        <w:t>年销售</w:t>
      </w:r>
      <w:r>
        <w:rPr>
          <w:rFonts w:hint="eastAsia" w:ascii="Times New Roman" w:hAnsi="Times New Roman" w:eastAsia="仿宋_GB2312" w:cs="Times New Roman"/>
          <w:b/>
          <w:bCs/>
          <w:color w:val="auto"/>
          <w:sz w:val="32"/>
          <w:szCs w:val="32"/>
          <w:highlight w:val="none"/>
          <w:u w:val="none"/>
          <w:shd w:val="clear" w:color="auto" w:fill="FFFFFF"/>
          <w:lang w:eastAsia="zh-CN"/>
        </w:rPr>
        <w:t>（</w:t>
      </w:r>
      <w:r>
        <w:rPr>
          <w:rFonts w:hint="default" w:ascii="Times New Roman" w:hAnsi="Times New Roman" w:eastAsia="仿宋_GB2312" w:cs="Times New Roman"/>
          <w:b/>
          <w:bCs/>
          <w:color w:val="auto"/>
          <w:sz w:val="32"/>
          <w:szCs w:val="32"/>
          <w:highlight w:val="none"/>
          <w:u w:val="none"/>
          <w:shd w:val="clear" w:color="auto" w:fill="FFFFFF"/>
        </w:rPr>
        <w:t>营业</w:t>
      </w:r>
      <w:r>
        <w:rPr>
          <w:rFonts w:hint="eastAsia" w:ascii="Times New Roman" w:hAnsi="Times New Roman" w:eastAsia="仿宋_GB2312" w:cs="Times New Roman"/>
          <w:b/>
          <w:bCs/>
          <w:color w:val="auto"/>
          <w:sz w:val="32"/>
          <w:szCs w:val="32"/>
          <w:highlight w:val="none"/>
          <w:u w:val="none"/>
          <w:shd w:val="clear" w:color="auto" w:fill="FFFFFF"/>
          <w:lang w:eastAsia="zh-CN"/>
        </w:rPr>
        <w:t>）</w:t>
      </w:r>
      <w:r>
        <w:rPr>
          <w:rFonts w:hint="default" w:ascii="Times New Roman" w:hAnsi="Times New Roman" w:eastAsia="仿宋_GB2312" w:cs="Times New Roman"/>
          <w:b/>
          <w:bCs/>
          <w:color w:val="auto"/>
          <w:sz w:val="32"/>
          <w:szCs w:val="32"/>
          <w:highlight w:val="none"/>
          <w:u w:val="none"/>
          <w:shd w:val="clear" w:color="auto" w:fill="FFFFFF"/>
        </w:rPr>
        <w:t>收入1亿元以下的企业</w:t>
      </w:r>
      <w:r>
        <w:rPr>
          <w:rFonts w:hint="default" w:ascii="Times New Roman" w:hAnsi="Times New Roman" w:eastAsia="仿宋_GB2312" w:cs="Times New Roman"/>
          <w:color w:val="auto"/>
          <w:sz w:val="32"/>
          <w:szCs w:val="32"/>
          <w:highlight w:val="none"/>
          <w:u w:val="none"/>
          <w:shd w:val="clear" w:color="auto" w:fill="FFFFFF"/>
        </w:rPr>
        <w:t>：当年销售（营业）收入增长</w:t>
      </w:r>
      <w:r>
        <w:rPr>
          <w:rFonts w:hint="default" w:ascii="Times New Roman" w:hAnsi="Times New Roman" w:eastAsia="仿宋_GB2312" w:cs="Times New Roman"/>
          <w:color w:val="auto"/>
          <w:sz w:val="32"/>
          <w:szCs w:val="32"/>
          <w:highlight w:val="none"/>
          <w:u w:val="none"/>
          <w:shd w:val="clear" w:color="auto" w:fill="FFFFFF"/>
          <w:lang w:val="en-US" w:eastAsia="zh-CN"/>
        </w:rPr>
        <w:t>35</w:t>
      </w:r>
      <w:r>
        <w:rPr>
          <w:rFonts w:hint="default" w:ascii="Times New Roman" w:hAnsi="Times New Roman" w:eastAsia="仿宋_GB2312" w:cs="Times New Roman"/>
          <w:color w:val="auto"/>
          <w:sz w:val="32"/>
          <w:szCs w:val="32"/>
          <w:highlight w:val="none"/>
          <w:u w:val="none"/>
          <w:shd w:val="clear" w:color="auto" w:fill="FFFFFF"/>
        </w:rPr>
        <w:t>%以上（或高于</w:t>
      </w:r>
      <w:r>
        <w:rPr>
          <w:rFonts w:hint="default" w:ascii="Times New Roman" w:hAnsi="Times New Roman" w:eastAsia="仿宋_GB2312" w:cs="Times New Roman"/>
          <w:color w:val="auto"/>
          <w:sz w:val="32"/>
          <w:szCs w:val="32"/>
          <w:highlight w:val="none"/>
          <w:u w:val="none"/>
          <w:shd w:val="clear" w:color="auto" w:fill="FFFFFF"/>
          <w:lang w:eastAsia="zh-CN"/>
        </w:rPr>
        <w:t>规上或限上行业平均增速</w:t>
      </w:r>
      <w:r>
        <w:rPr>
          <w:rFonts w:hint="default" w:ascii="Times New Roman" w:hAnsi="Times New Roman" w:eastAsia="仿宋_GB2312" w:cs="Times New Roman"/>
          <w:color w:val="auto"/>
          <w:sz w:val="32"/>
          <w:szCs w:val="32"/>
          <w:highlight w:val="none"/>
          <w:u w:val="none"/>
          <w:shd w:val="clear" w:color="auto" w:fill="FFFFFF"/>
        </w:rPr>
        <w:t>20个百分点）的，按照年度地方经济贡献较上年度增量部分的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6</w:t>
      </w:r>
      <w:r>
        <w:rPr>
          <w:rFonts w:hint="default" w:ascii="Times New Roman" w:hAnsi="Times New Roman" w:eastAsia="仿宋_GB2312" w:cs="Times New Roman"/>
          <w:color w:val="auto"/>
          <w:sz w:val="32"/>
          <w:szCs w:val="32"/>
          <w:highlight w:val="none"/>
          <w:u w:val="none"/>
          <w:shd w:val="clear" w:color="auto" w:fill="FFFFFF"/>
        </w:rPr>
        <w:t>0%给予奖励；当年销售（营业）收入增长30%以上（或高于</w:t>
      </w:r>
      <w:r>
        <w:rPr>
          <w:rFonts w:hint="default" w:ascii="Times New Roman" w:hAnsi="Times New Roman" w:eastAsia="仿宋_GB2312" w:cs="Times New Roman"/>
          <w:color w:val="auto"/>
          <w:sz w:val="32"/>
          <w:szCs w:val="32"/>
          <w:highlight w:val="none"/>
          <w:u w:val="none"/>
          <w:shd w:val="clear" w:color="auto" w:fill="FFFFFF"/>
          <w:lang w:eastAsia="zh-CN"/>
        </w:rPr>
        <w:t>规上或限上行业平均增速</w:t>
      </w:r>
      <w:r>
        <w:rPr>
          <w:rFonts w:hint="default" w:ascii="Times New Roman" w:hAnsi="Times New Roman" w:eastAsia="仿宋_GB2312" w:cs="Times New Roman"/>
          <w:color w:val="auto"/>
          <w:sz w:val="32"/>
          <w:szCs w:val="32"/>
          <w:highlight w:val="none"/>
          <w:u w:val="none"/>
          <w:shd w:val="clear" w:color="auto" w:fill="FFFFFF"/>
        </w:rPr>
        <w:t>15个百分点）的，按照年度地方经济贡献较上年度增量部分的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4</w:t>
      </w:r>
      <w:r>
        <w:rPr>
          <w:rFonts w:hint="default" w:ascii="Times New Roman" w:hAnsi="Times New Roman" w:eastAsia="仿宋_GB2312" w:cs="Times New Roman"/>
          <w:color w:val="auto"/>
          <w:sz w:val="32"/>
          <w:szCs w:val="32"/>
          <w:highlight w:val="none"/>
          <w:u w:val="none"/>
          <w:shd w:val="clear" w:color="auto" w:fill="FFFFFF"/>
        </w:rPr>
        <w:t>0%给予奖励；当年销售（营业）收入增长2</w:t>
      </w:r>
      <w:r>
        <w:rPr>
          <w:rFonts w:hint="default" w:ascii="Times New Roman" w:hAnsi="Times New Roman" w:eastAsia="仿宋_GB2312" w:cs="Times New Roman"/>
          <w:color w:val="auto"/>
          <w:sz w:val="32"/>
          <w:szCs w:val="32"/>
          <w:highlight w:val="none"/>
          <w:u w:val="none"/>
          <w:shd w:val="clear" w:color="auto" w:fill="FFFFFF"/>
          <w:lang w:val="en-US" w:eastAsia="zh-CN"/>
        </w:rPr>
        <w:t>5</w:t>
      </w:r>
      <w:r>
        <w:rPr>
          <w:rFonts w:hint="default" w:ascii="Times New Roman" w:hAnsi="Times New Roman" w:eastAsia="仿宋_GB2312" w:cs="Times New Roman"/>
          <w:color w:val="auto"/>
          <w:sz w:val="32"/>
          <w:szCs w:val="32"/>
          <w:highlight w:val="none"/>
          <w:u w:val="none"/>
          <w:shd w:val="clear" w:color="auto" w:fill="FFFFFF"/>
        </w:rPr>
        <w:t>%以上（或高于</w:t>
      </w:r>
      <w:r>
        <w:rPr>
          <w:rFonts w:hint="default" w:ascii="Times New Roman" w:hAnsi="Times New Roman" w:eastAsia="仿宋_GB2312" w:cs="Times New Roman"/>
          <w:color w:val="auto"/>
          <w:sz w:val="32"/>
          <w:szCs w:val="32"/>
          <w:highlight w:val="none"/>
          <w:u w:val="none"/>
          <w:shd w:val="clear" w:color="auto" w:fill="FFFFFF"/>
          <w:lang w:eastAsia="zh-CN"/>
        </w:rPr>
        <w:t>规上或限上行业平均增速</w:t>
      </w:r>
      <w:r>
        <w:rPr>
          <w:rFonts w:hint="default" w:ascii="Times New Roman" w:hAnsi="Times New Roman" w:eastAsia="仿宋_GB2312" w:cs="Times New Roman"/>
          <w:color w:val="auto"/>
          <w:sz w:val="32"/>
          <w:szCs w:val="32"/>
          <w:highlight w:val="none"/>
          <w:u w:val="none"/>
          <w:shd w:val="clear" w:color="auto" w:fill="FFFFFF"/>
        </w:rPr>
        <w:t>10个百分点）的，按照年度地方经济贡献较上年度增量部分的</w:t>
      </w:r>
      <w:r>
        <w:rPr>
          <w:rFonts w:hint="default" w:ascii="Times New Roman" w:hAnsi="Times New Roman" w:eastAsia="仿宋_GB2312" w:cs="Times New Roman"/>
          <w:color w:val="auto"/>
          <w:sz w:val="32"/>
          <w:szCs w:val="32"/>
          <w:highlight w:val="none"/>
          <w:u w:val="none"/>
          <w:shd w:val="clear" w:color="auto" w:fill="FFFFFF"/>
          <w:lang w:val="en-US" w:eastAsia="zh-CN"/>
        </w:rPr>
        <w:t>2</w:t>
      </w:r>
      <w:r>
        <w:rPr>
          <w:rFonts w:hint="default" w:ascii="Times New Roman" w:hAnsi="Times New Roman" w:eastAsia="仿宋_GB2312" w:cs="Times New Roman"/>
          <w:color w:val="auto"/>
          <w:sz w:val="32"/>
          <w:szCs w:val="32"/>
          <w:highlight w:val="none"/>
          <w:u w:val="none"/>
          <w:shd w:val="clear" w:color="auto" w:fill="FFFFFF"/>
        </w:rPr>
        <w:t>0%给予奖励。</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highlight w:val="none"/>
          <w:u w:val="none"/>
          <w:shd w:val="clear" w:color="auto" w:fill="FFFFFF"/>
          <w:lang w:val="en-US" w:eastAsia="zh-CN"/>
        </w:rPr>
      </w:pPr>
      <w:r>
        <w:rPr>
          <w:rFonts w:hint="eastAsia" w:ascii="Times New Roman" w:hAnsi="Times New Roman" w:eastAsia="仿宋_GB2312" w:cs="Times New Roman"/>
          <w:b w:val="0"/>
          <w:bCs w:val="0"/>
          <w:color w:val="auto"/>
          <w:sz w:val="32"/>
          <w:szCs w:val="32"/>
          <w:highlight w:val="none"/>
          <w:u w:val="none"/>
          <w:shd w:val="clear" w:color="auto" w:fill="FFFFFF"/>
          <w:lang w:eastAsia="zh-CN"/>
        </w:rPr>
        <w:t>（二）</w:t>
      </w:r>
      <w:r>
        <w:rPr>
          <w:rFonts w:hint="default" w:ascii="Times New Roman" w:hAnsi="Times New Roman" w:eastAsia="仿宋_GB2312" w:cs="Times New Roman"/>
          <w:color w:val="auto"/>
          <w:sz w:val="32"/>
          <w:szCs w:val="32"/>
          <w:highlight w:val="none"/>
          <w:u w:val="none"/>
          <w:shd w:val="clear" w:color="auto" w:fill="FFFFFF"/>
        </w:rPr>
        <w:t>积极扶持金融业发展。</w:t>
      </w:r>
      <w:r>
        <w:rPr>
          <w:rFonts w:hint="default" w:ascii="Times New Roman" w:hAnsi="Times New Roman" w:eastAsia="仿宋_GB2312" w:cs="Times New Roman"/>
          <w:color w:val="auto"/>
          <w:sz w:val="32"/>
          <w:szCs w:val="32"/>
          <w:highlight w:val="none"/>
          <w:u w:val="none"/>
          <w:shd w:val="clear" w:color="auto" w:fill="FFFFFF"/>
          <w:lang w:val="en-US" w:eastAsia="zh-CN"/>
        </w:rPr>
        <w:t>银行业金融机构</w:t>
      </w:r>
      <w:r>
        <w:rPr>
          <w:rFonts w:hint="default" w:ascii="Times New Roman" w:hAnsi="Times New Roman" w:eastAsia="仿宋_GB2312" w:cs="Times New Roman"/>
          <w:color w:val="auto"/>
          <w:sz w:val="32"/>
          <w:szCs w:val="32"/>
          <w:highlight w:val="none"/>
          <w:u w:val="none"/>
          <w:shd w:val="clear" w:color="auto" w:fill="FFFFFF"/>
          <w:lang w:eastAsia="zh-CN"/>
        </w:rPr>
        <w:t>龙头</w:t>
      </w:r>
      <w:r>
        <w:rPr>
          <w:rFonts w:hint="default" w:ascii="Times New Roman" w:hAnsi="Times New Roman" w:eastAsia="仿宋_GB2312" w:cs="Times New Roman"/>
          <w:color w:val="auto"/>
          <w:sz w:val="32"/>
          <w:szCs w:val="32"/>
          <w:highlight w:val="none"/>
          <w:u w:val="none"/>
          <w:shd w:val="clear" w:color="auto" w:fill="FFFFFF"/>
          <w:lang w:val="en-US" w:eastAsia="zh-CN"/>
        </w:rPr>
        <w:t>企业当年年末人民币存贷款余额增速高于全市人民币存贷款余额增速5个百分点的，给予50万元的一次性奖励资金；高于10个百分点的，给予100万元一次性奖励资金；</w:t>
      </w:r>
      <w:r>
        <w:rPr>
          <w:rFonts w:hint="default" w:ascii="Times New Roman" w:hAnsi="Times New Roman" w:eastAsia="仿宋_GB2312" w:cs="Times New Roman"/>
          <w:color w:val="auto"/>
          <w:sz w:val="32"/>
          <w:szCs w:val="32"/>
          <w:highlight w:val="none"/>
          <w:u w:val="none"/>
          <w:shd w:val="clear" w:color="auto" w:fill="FFFFFF"/>
          <w:lang w:eastAsia="zh-CN"/>
        </w:rPr>
        <w:t>高于</w:t>
      </w:r>
      <w:r>
        <w:rPr>
          <w:rFonts w:hint="default" w:ascii="Times New Roman" w:hAnsi="Times New Roman" w:eastAsia="仿宋_GB2312" w:cs="Times New Roman"/>
          <w:color w:val="auto"/>
          <w:sz w:val="32"/>
          <w:szCs w:val="32"/>
          <w:highlight w:val="none"/>
          <w:u w:val="none"/>
          <w:shd w:val="clear" w:color="auto" w:fill="FFFFFF"/>
          <w:lang w:val="en-US" w:eastAsia="zh-CN"/>
        </w:rPr>
        <w:t>5-10个百分点的，按比例计算奖励资金。保险机构</w:t>
      </w:r>
      <w:r>
        <w:rPr>
          <w:rFonts w:hint="default" w:ascii="Times New Roman" w:hAnsi="Times New Roman" w:eastAsia="仿宋_GB2312" w:cs="Times New Roman"/>
          <w:color w:val="auto"/>
          <w:sz w:val="32"/>
          <w:szCs w:val="32"/>
          <w:highlight w:val="none"/>
          <w:u w:val="none"/>
          <w:shd w:val="clear" w:color="auto" w:fill="FFFFFF"/>
          <w:lang w:eastAsia="zh-CN"/>
        </w:rPr>
        <w:t>龙头</w:t>
      </w:r>
      <w:r>
        <w:rPr>
          <w:rFonts w:hint="default" w:ascii="Times New Roman" w:hAnsi="Times New Roman" w:eastAsia="仿宋_GB2312" w:cs="Times New Roman"/>
          <w:color w:val="auto"/>
          <w:sz w:val="32"/>
          <w:szCs w:val="32"/>
          <w:highlight w:val="none"/>
          <w:u w:val="none"/>
          <w:shd w:val="clear" w:color="auto" w:fill="FFFFFF"/>
          <w:lang w:val="en-US" w:eastAsia="zh-CN"/>
        </w:rPr>
        <w:t>企业保费收入全年增速每高于全市保费收入全年增速一个百分点，给予10万元奖励资金，每家最高奖励50万元。私募基金管理人</w:t>
      </w:r>
      <w:r>
        <w:rPr>
          <w:rFonts w:hint="default" w:ascii="Times New Roman" w:hAnsi="Times New Roman" w:eastAsia="仿宋_GB2312" w:cs="Times New Roman"/>
          <w:color w:val="auto"/>
          <w:sz w:val="32"/>
          <w:szCs w:val="32"/>
          <w:highlight w:val="none"/>
          <w:u w:val="none"/>
          <w:shd w:val="clear" w:color="auto" w:fill="FFFFFF"/>
          <w:lang w:eastAsia="zh-CN"/>
        </w:rPr>
        <w:t>龙头</w:t>
      </w:r>
      <w:r>
        <w:rPr>
          <w:rFonts w:hint="default" w:ascii="Times New Roman" w:hAnsi="Times New Roman" w:eastAsia="仿宋_GB2312" w:cs="Times New Roman"/>
          <w:color w:val="auto"/>
          <w:sz w:val="32"/>
          <w:szCs w:val="32"/>
          <w:highlight w:val="none"/>
          <w:u w:val="none"/>
          <w:shd w:val="clear" w:color="auto" w:fill="FFFFFF"/>
          <w:lang w:val="en-US" w:eastAsia="zh-CN"/>
        </w:rPr>
        <w:t>企业按年度新增南宁市企业投资总额2‰给予奖励，最高奖励50万元。</w:t>
      </w:r>
      <w:r>
        <w:rPr>
          <w:rFonts w:hint="eastAsia" w:ascii="Times New Roman" w:hAnsi="Times New Roman" w:eastAsia="仿宋_GB2312" w:cs="Times New Roman"/>
          <w:color w:val="auto"/>
          <w:sz w:val="32"/>
          <w:szCs w:val="32"/>
          <w:highlight w:val="none"/>
          <w:u w:val="none"/>
          <w:shd w:val="clear" w:color="auto" w:fill="FFFFFF"/>
          <w:lang w:val="en-US" w:eastAsia="zh-CN"/>
        </w:rPr>
        <w:t>（金融业龙头企业申报本项奖励）</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kern w:val="0"/>
          <w:sz w:val="31"/>
          <w:szCs w:val="31"/>
          <w:highlight w:val="none"/>
          <w:u w:val="none"/>
          <w:lang w:val="en-US" w:eastAsia="zh-CN"/>
        </w:rPr>
      </w:pPr>
      <w:r>
        <w:rPr>
          <w:rFonts w:hint="eastAsia" w:ascii="Times New Roman" w:hAnsi="Times New Roman" w:eastAsia="仿宋_GB2312" w:cs="Times New Roman"/>
          <w:b w:val="0"/>
          <w:bCs w:val="0"/>
          <w:color w:val="auto"/>
          <w:sz w:val="32"/>
          <w:szCs w:val="32"/>
          <w:highlight w:val="none"/>
          <w:u w:val="none"/>
          <w:shd w:val="clear" w:color="auto" w:fill="FFFFFF"/>
          <w:lang w:val="en-US" w:eastAsia="zh-CN"/>
        </w:rPr>
        <w:t>（三）</w:t>
      </w:r>
      <w:r>
        <w:rPr>
          <w:rFonts w:hint="default" w:ascii="Times New Roman" w:hAnsi="Times New Roman" w:eastAsia="仿宋_GB2312" w:cs="Times New Roman"/>
          <w:color w:val="auto"/>
          <w:kern w:val="0"/>
          <w:sz w:val="31"/>
          <w:szCs w:val="31"/>
          <w:highlight w:val="none"/>
          <w:u w:val="none"/>
          <w:lang w:val="en-US" w:eastAsia="zh-CN"/>
        </w:rPr>
        <w:t>对</w:t>
      </w:r>
      <w:r>
        <w:rPr>
          <w:rFonts w:hint="default" w:ascii="Times New Roman" w:hAnsi="Times New Roman" w:eastAsia="仿宋_GB2312" w:cs="Times New Roman"/>
          <w:color w:val="auto"/>
          <w:kern w:val="0"/>
          <w:sz w:val="31"/>
          <w:szCs w:val="31"/>
          <w:highlight w:val="none"/>
          <w:u w:val="none"/>
        </w:rPr>
        <w:t>服务业</w:t>
      </w:r>
      <w:r>
        <w:rPr>
          <w:rFonts w:hint="default" w:ascii="Times New Roman" w:hAnsi="Times New Roman" w:eastAsia="仿宋_GB2312" w:cs="Times New Roman"/>
          <w:color w:val="auto"/>
          <w:kern w:val="0"/>
          <w:sz w:val="31"/>
          <w:szCs w:val="31"/>
          <w:highlight w:val="none"/>
          <w:u w:val="none"/>
          <w:lang w:eastAsia="zh-CN"/>
        </w:rPr>
        <w:t>龙头企业</w:t>
      </w:r>
      <w:r>
        <w:rPr>
          <w:rFonts w:hint="default" w:ascii="Times New Roman" w:hAnsi="Times New Roman" w:eastAsia="仿宋_GB2312" w:cs="Times New Roman"/>
          <w:color w:val="auto"/>
          <w:kern w:val="0"/>
          <w:sz w:val="31"/>
          <w:szCs w:val="31"/>
          <w:highlight w:val="none"/>
          <w:u w:val="none"/>
          <w:lang w:val="en-US" w:eastAsia="zh-CN"/>
        </w:rPr>
        <w:t>进行</w:t>
      </w:r>
      <w:r>
        <w:rPr>
          <w:rFonts w:hint="default" w:ascii="Times New Roman" w:hAnsi="Times New Roman" w:eastAsia="仿宋_GB2312" w:cs="Times New Roman"/>
          <w:color w:val="auto"/>
          <w:kern w:val="0"/>
          <w:sz w:val="31"/>
          <w:szCs w:val="31"/>
          <w:highlight w:val="none"/>
          <w:u w:val="none"/>
        </w:rPr>
        <w:t>创品牌奖励。首次被评为中国企业500强的，给予一</w:t>
      </w:r>
      <w:r>
        <w:rPr>
          <w:rFonts w:hint="default" w:ascii="Times New Roman" w:hAnsi="Times New Roman" w:eastAsia="仿宋_GB2312" w:cs="Times New Roman"/>
          <w:color w:val="auto"/>
          <w:sz w:val="32"/>
          <w:szCs w:val="32"/>
          <w:highlight w:val="none"/>
          <w:u w:val="none"/>
          <w:shd w:val="clear" w:color="auto" w:fill="FFFFFF"/>
        </w:rPr>
        <w:t>次性200万元奖励；</w:t>
      </w:r>
      <w:r>
        <w:rPr>
          <w:rFonts w:ascii="Times New Roman" w:hAnsi="Times New Roman" w:eastAsia="仿宋_GB2312" w:cs="Times New Roman"/>
          <w:color w:val="auto"/>
          <w:kern w:val="0"/>
          <w:sz w:val="31"/>
          <w:szCs w:val="31"/>
          <w:highlight w:val="none"/>
          <w:u w:val="none"/>
        </w:rPr>
        <w:t>对首次获得中国质量奖的服务业企业，给予</w:t>
      </w:r>
      <w:r>
        <w:rPr>
          <w:rFonts w:hint="default" w:ascii="Times New Roman" w:hAnsi="Times New Roman" w:eastAsia="仿宋_GB2312" w:cs="Times New Roman"/>
          <w:color w:val="auto"/>
          <w:kern w:val="0"/>
          <w:sz w:val="31"/>
          <w:szCs w:val="31"/>
          <w:highlight w:val="none"/>
          <w:u w:val="none"/>
        </w:rPr>
        <w:t>一次性</w:t>
      </w:r>
      <w:r>
        <w:rPr>
          <w:rFonts w:hint="default" w:ascii="Times New Roman" w:hAnsi="Times New Roman" w:cs="Times New Roman"/>
          <w:color w:val="auto"/>
          <w:kern w:val="0"/>
          <w:sz w:val="31"/>
          <w:szCs w:val="31"/>
          <w:highlight w:val="none"/>
          <w:u w:val="none"/>
        </w:rPr>
        <w:t>2</w:t>
      </w:r>
      <w:r>
        <w:rPr>
          <w:rFonts w:ascii="Times New Roman" w:hAnsi="Times New Roman" w:cs="Times New Roman"/>
          <w:color w:val="auto"/>
          <w:kern w:val="0"/>
          <w:sz w:val="31"/>
          <w:szCs w:val="31"/>
          <w:highlight w:val="none"/>
          <w:u w:val="none"/>
        </w:rPr>
        <w:t>00</w:t>
      </w:r>
      <w:r>
        <w:rPr>
          <w:rFonts w:hint="default" w:ascii="Times New Roman" w:hAnsi="Times New Roman" w:eastAsia="仿宋_GB2312" w:cs="Times New Roman"/>
          <w:color w:val="auto"/>
          <w:kern w:val="0"/>
          <w:sz w:val="31"/>
          <w:szCs w:val="31"/>
          <w:highlight w:val="none"/>
          <w:u w:val="none"/>
        </w:rPr>
        <w:t>万元奖励；首次被评为中国服务业</w:t>
      </w:r>
      <w:r>
        <w:rPr>
          <w:rFonts w:ascii="Times New Roman" w:hAnsi="Times New Roman" w:cs="Times New Roman"/>
          <w:color w:val="auto"/>
          <w:kern w:val="0"/>
          <w:sz w:val="31"/>
          <w:szCs w:val="31"/>
          <w:highlight w:val="none"/>
          <w:u w:val="none"/>
        </w:rPr>
        <w:t>500</w:t>
      </w:r>
      <w:r>
        <w:rPr>
          <w:rFonts w:hint="default" w:ascii="Times New Roman" w:hAnsi="Times New Roman" w:eastAsia="仿宋_GB2312" w:cs="Times New Roman"/>
          <w:color w:val="auto"/>
          <w:kern w:val="0"/>
          <w:sz w:val="31"/>
          <w:szCs w:val="31"/>
          <w:highlight w:val="none"/>
          <w:u w:val="none"/>
        </w:rPr>
        <w:t>强的企业，给予一次性</w:t>
      </w:r>
      <w:r>
        <w:rPr>
          <w:rFonts w:hint="default" w:ascii="Times New Roman" w:hAnsi="Times New Roman" w:cs="Times New Roman"/>
          <w:color w:val="auto"/>
          <w:kern w:val="0"/>
          <w:sz w:val="31"/>
          <w:szCs w:val="31"/>
          <w:highlight w:val="none"/>
          <w:u w:val="none"/>
        </w:rPr>
        <w:t>100</w:t>
      </w:r>
      <w:r>
        <w:rPr>
          <w:rFonts w:hint="default" w:ascii="Times New Roman" w:hAnsi="Times New Roman" w:eastAsia="仿宋_GB2312" w:cs="Times New Roman"/>
          <w:color w:val="auto"/>
          <w:kern w:val="0"/>
          <w:sz w:val="31"/>
          <w:szCs w:val="31"/>
          <w:highlight w:val="none"/>
          <w:u w:val="none"/>
        </w:rPr>
        <w:t>万元奖励；</w:t>
      </w:r>
      <w:r>
        <w:rPr>
          <w:rFonts w:hint="default" w:ascii="Times New Roman" w:hAnsi="Times New Roman" w:eastAsia="仿宋_GB2312" w:cs="Times New Roman"/>
          <w:color w:val="auto"/>
          <w:sz w:val="32"/>
          <w:szCs w:val="32"/>
          <w:highlight w:val="none"/>
          <w:u w:val="none"/>
          <w:shd w:val="clear" w:color="auto" w:fill="FFFFFF"/>
        </w:rPr>
        <w:t>首次被评为中国民营企业500强的，给予一次性</w:t>
      </w:r>
      <w:r>
        <w:rPr>
          <w:rFonts w:hint="default" w:ascii="Times New Roman" w:hAnsi="Times New Roman" w:cs="Times New Roman"/>
          <w:color w:val="auto"/>
          <w:kern w:val="0"/>
          <w:sz w:val="31"/>
          <w:szCs w:val="31"/>
          <w:highlight w:val="none"/>
          <w:u w:val="none"/>
        </w:rPr>
        <w:t>100</w:t>
      </w:r>
      <w:r>
        <w:rPr>
          <w:rFonts w:hint="default" w:ascii="Times New Roman" w:hAnsi="Times New Roman" w:eastAsia="仿宋_GB2312" w:cs="Times New Roman"/>
          <w:color w:val="auto"/>
          <w:sz w:val="32"/>
          <w:szCs w:val="32"/>
          <w:highlight w:val="none"/>
          <w:u w:val="none"/>
          <w:shd w:val="clear" w:color="auto" w:fill="FFFFFF"/>
        </w:rPr>
        <w:t>万元奖励；</w:t>
      </w:r>
      <w:r>
        <w:rPr>
          <w:rFonts w:hint="default" w:ascii="Times New Roman" w:hAnsi="Times New Roman" w:eastAsia="仿宋_GB2312" w:cs="Times New Roman"/>
          <w:color w:val="auto"/>
          <w:kern w:val="0"/>
          <w:sz w:val="31"/>
          <w:szCs w:val="31"/>
          <w:highlight w:val="none"/>
          <w:u w:val="none"/>
        </w:rPr>
        <w:t>对新认定的服务业中国驰名商标，给予一次性</w:t>
      </w:r>
      <w:r>
        <w:rPr>
          <w:rFonts w:ascii="Times New Roman" w:hAnsi="Times New Roman" w:cs="Times New Roman"/>
          <w:color w:val="auto"/>
          <w:kern w:val="0"/>
          <w:sz w:val="31"/>
          <w:szCs w:val="31"/>
          <w:highlight w:val="none"/>
          <w:u w:val="none"/>
        </w:rPr>
        <w:t>100</w:t>
      </w:r>
      <w:r>
        <w:rPr>
          <w:rFonts w:hint="default" w:ascii="Times New Roman" w:hAnsi="Times New Roman" w:eastAsia="仿宋_GB2312" w:cs="Times New Roman"/>
          <w:color w:val="auto"/>
          <w:kern w:val="0"/>
          <w:sz w:val="31"/>
          <w:szCs w:val="31"/>
          <w:highlight w:val="none"/>
          <w:u w:val="none"/>
        </w:rPr>
        <w:t>万元奖励。</w:t>
      </w:r>
      <w:r>
        <w:rPr>
          <w:rFonts w:hint="default" w:ascii="Times New Roman" w:hAnsi="Times New Roman" w:eastAsia="仿宋_GB2312" w:cs="Times New Roman"/>
          <w:color w:val="auto"/>
          <w:kern w:val="0"/>
          <w:sz w:val="31"/>
          <w:szCs w:val="31"/>
          <w:highlight w:val="none"/>
          <w:u w:val="none"/>
          <w:lang w:val="en-US" w:eastAsia="zh-CN"/>
        </w:rPr>
        <w:t>每年度对单个企业创品牌奖励金额最高不超过200万元。</w:t>
      </w:r>
    </w:p>
    <w:p>
      <w:pPr>
        <w:keepNext w:val="0"/>
        <w:keepLines w:val="0"/>
        <w:pageBreakBefore w:val="0"/>
        <w:kinsoku/>
        <w:wordWrap/>
        <w:overflowPunct/>
        <w:topLinePunct w:val="0"/>
        <w:bidi w:val="0"/>
        <w:spacing w:line="520" w:lineRule="exact"/>
        <w:ind w:firstLine="640" w:firstLineChars="200"/>
        <w:textAlignment w:val="auto"/>
        <w:rPr>
          <w:rFonts w:hint="default" w:ascii="Times New Roman" w:hAnsi="Times New Roman" w:eastAsia="仿宋_GB2312" w:cs="Times New Roman"/>
          <w:sz w:val="32"/>
          <w:szCs w:val="32"/>
          <w:lang w:eastAsia="zh-CN"/>
        </w:rPr>
      </w:pPr>
    </w:p>
    <w:p>
      <w:pPr>
        <w:pStyle w:val="3"/>
        <w:keepNext w:val="0"/>
        <w:keepLines w:val="0"/>
        <w:pageBreakBefore w:val="0"/>
        <w:shd w:val="clear" w:color="auto" w:fill="FFFFFF"/>
        <w:kinsoku/>
        <w:wordWrap/>
        <w:overflowPunct/>
        <w:topLinePunct w:val="0"/>
        <w:bidi w:val="0"/>
        <w:spacing w:before="0" w:beforeAutospacing="0" w:after="0" w:afterAutospacing="0" w:line="52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color w:val="000000"/>
          <w:sz w:val="32"/>
          <w:szCs w:val="32"/>
        </w:rPr>
        <w:t>附件：1.</w:t>
      </w:r>
      <w:r>
        <w:rPr>
          <w:rFonts w:ascii="Times New Roman" w:hAnsi="Times New Roman" w:eastAsia="仿宋_GB2312" w:cs="Times New Roman"/>
          <w:sz w:val="32"/>
          <w:szCs w:val="32"/>
        </w:rPr>
        <w:t>2022年南宁市服务业龙头企业</w:t>
      </w:r>
      <w:r>
        <w:rPr>
          <w:rFonts w:hint="default" w:ascii="Times New Roman" w:hAnsi="Times New Roman" w:eastAsia="仿宋_GB2312" w:cs="Times New Roman"/>
          <w:sz w:val="32"/>
          <w:szCs w:val="32"/>
          <w:lang w:eastAsia="zh-CN"/>
        </w:rPr>
        <w:t>奖励</w:t>
      </w:r>
      <w:r>
        <w:rPr>
          <w:rFonts w:ascii="Times New Roman" w:hAnsi="Times New Roman" w:eastAsia="仿宋_GB2312" w:cs="Times New Roman"/>
          <w:sz w:val="32"/>
          <w:szCs w:val="32"/>
        </w:rPr>
        <w:t>申报表</w:t>
      </w:r>
    </w:p>
    <w:p>
      <w:pPr>
        <w:pStyle w:val="3"/>
        <w:keepNext w:val="0"/>
        <w:keepLines w:val="0"/>
        <w:pageBreakBefore w:val="0"/>
        <w:shd w:val="clear" w:color="auto" w:fill="FFFFFF"/>
        <w:kinsoku/>
        <w:wordWrap/>
        <w:overflowPunct/>
        <w:topLinePunct w:val="0"/>
        <w:bidi w:val="0"/>
        <w:spacing w:before="0" w:beforeAutospacing="0" w:after="0" w:afterAutospacing="0" w:line="520" w:lineRule="exact"/>
        <w:ind w:left="1596" w:leftChars="760" w:firstLine="0" w:firstLineChars="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企业申报流程操作手册</w:t>
      </w:r>
    </w:p>
    <w:p>
      <w:pPr>
        <w:pStyle w:val="3"/>
        <w:keepNext w:val="0"/>
        <w:keepLines w:val="0"/>
        <w:pageBreakBefore w:val="0"/>
        <w:kinsoku/>
        <w:wordWrap/>
        <w:overflowPunct/>
        <w:topLinePunct w:val="0"/>
        <w:bidi w:val="0"/>
        <w:spacing w:before="0" w:beforeAutospacing="0" w:after="0" w:afterAutospacing="0" w:line="520" w:lineRule="exact"/>
        <w:ind w:left="1920" w:leftChars="0" w:hanging="1920" w:hangingChars="600"/>
        <w:jc w:val="both"/>
        <w:textAlignment w:val="auto"/>
        <w:rPr>
          <w:rFonts w:hint="eastAsia"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lang w:val="en-US" w:eastAsia="zh-CN"/>
        </w:rPr>
        <w:t>3.</w:t>
      </w:r>
      <w:r>
        <w:rPr>
          <w:rFonts w:ascii="Times New Roman" w:hAnsi="Times New Roman" w:eastAsia="仿宋_GB2312" w:cs="Times New Roman"/>
          <w:color w:val="000000"/>
          <w:sz w:val="32"/>
          <w:szCs w:val="32"/>
        </w:rPr>
        <w:t>各县</w:t>
      </w:r>
      <w:r>
        <w:rPr>
          <w:rFonts w:hint="eastAsia" w:ascii="Times New Roman" w:hAnsi="Times New Roman" w:eastAsia="仿宋_GB2312" w:cs="Times New Roman"/>
          <w:color w:val="000000"/>
          <w:sz w:val="32"/>
          <w:szCs w:val="32"/>
        </w:rPr>
        <w:t>（市、区）、</w:t>
      </w:r>
      <w:r>
        <w:rPr>
          <w:rFonts w:ascii="Times New Roman" w:hAnsi="Times New Roman" w:eastAsia="仿宋_GB2312" w:cs="Times New Roman"/>
          <w:color w:val="000000"/>
          <w:sz w:val="32"/>
          <w:szCs w:val="32"/>
        </w:rPr>
        <w:t>开发区（发改部门）受理人</w:t>
      </w:r>
      <w:r>
        <w:rPr>
          <w:rFonts w:hint="eastAsia" w:ascii="Times New Roman" w:hAnsi="Times New Roman" w:eastAsia="仿宋_GB2312" w:cs="Times New Roman"/>
          <w:color w:val="000000"/>
          <w:sz w:val="32"/>
          <w:szCs w:val="32"/>
        </w:rPr>
        <w:t>联系</w:t>
      </w:r>
    </w:p>
    <w:p>
      <w:pPr>
        <w:pStyle w:val="3"/>
        <w:keepNext w:val="0"/>
        <w:keepLines w:val="0"/>
        <w:pageBreakBefore w:val="0"/>
        <w:kinsoku/>
        <w:wordWrap/>
        <w:overflowPunct/>
        <w:topLinePunct w:val="0"/>
        <w:bidi w:val="0"/>
        <w:spacing w:before="0" w:beforeAutospacing="0" w:after="0" w:afterAutospacing="0" w:line="520" w:lineRule="exact"/>
        <w:ind w:left="1915" w:leftChars="912" w:firstLine="0" w:firstLineChars="0"/>
        <w:jc w:val="both"/>
        <w:textAlignment w:val="auto"/>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方式</w:t>
      </w:r>
    </w:p>
    <w:p>
      <w:pPr>
        <w:pStyle w:val="3"/>
        <w:keepNext w:val="0"/>
        <w:keepLines w:val="0"/>
        <w:pageBreakBefore w:val="0"/>
        <w:kinsoku/>
        <w:wordWrap/>
        <w:overflowPunct/>
        <w:topLinePunct w:val="0"/>
        <w:bidi w:val="0"/>
        <w:spacing w:before="0" w:beforeAutospacing="0" w:after="0" w:afterAutospacing="0" w:line="520" w:lineRule="exact"/>
        <w:ind w:left="1916" w:leftChars="760" w:hanging="320" w:hangingChars="100"/>
        <w:jc w:val="both"/>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4.南宁市服务业龙头企业名单</w:t>
      </w:r>
    </w:p>
    <w:p>
      <w:pPr>
        <w:pStyle w:val="3"/>
        <w:keepNext w:val="0"/>
        <w:keepLines w:val="0"/>
        <w:pageBreakBefore w:val="0"/>
        <w:kinsoku/>
        <w:wordWrap/>
        <w:overflowPunct/>
        <w:topLinePunct w:val="0"/>
        <w:bidi w:val="0"/>
        <w:spacing w:before="0" w:beforeAutospacing="0" w:after="0" w:afterAutospacing="0" w:line="520" w:lineRule="exact"/>
        <w:ind w:left="1916" w:leftChars="760" w:hanging="320" w:hangingChars="1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color w:val="000000"/>
          <w:sz w:val="32"/>
          <w:szCs w:val="32"/>
          <w:lang w:val="en-US" w:eastAsia="zh-CN"/>
        </w:rPr>
        <w:t>5</w:t>
      </w:r>
      <w:r>
        <w:rPr>
          <w:rFonts w:hint="eastAsia" w:ascii="Times New Roman" w:hAnsi="Times New Roman" w:eastAsia="仿宋_GB2312" w:cs="Times New Roman"/>
          <w:color w:val="000000"/>
          <w:sz w:val="32"/>
          <w:szCs w:val="32"/>
        </w:rPr>
        <w:t>.</w:t>
      </w:r>
      <w:r>
        <w:rPr>
          <w:rFonts w:ascii="Times New Roman" w:hAnsi="Times New Roman" w:eastAsia="仿宋_GB2312" w:cs="Times New Roman"/>
          <w:sz w:val="32"/>
          <w:szCs w:val="32"/>
        </w:rPr>
        <w:t>南宁市发展和改革委员会 南宁市财政局关于印发</w:t>
      </w:r>
    </w:p>
    <w:p>
      <w:pPr>
        <w:pStyle w:val="3"/>
        <w:keepNext w:val="0"/>
        <w:keepLines w:val="0"/>
        <w:pageBreakBefore w:val="0"/>
        <w:kinsoku/>
        <w:wordWrap/>
        <w:overflowPunct/>
        <w:topLinePunct w:val="0"/>
        <w:bidi w:val="0"/>
        <w:spacing w:before="0" w:beforeAutospacing="0" w:after="0" w:afterAutospacing="0" w:line="520" w:lineRule="exact"/>
        <w:ind w:left="1916" w:leftChars="760" w:hanging="320" w:hangingChars="1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南宁市加快服务业龙头企业高质量发展的若干政策</w:t>
      </w:r>
    </w:p>
    <w:p>
      <w:pPr>
        <w:pStyle w:val="3"/>
        <w:keepNext w:val="0"/>
        <w:keepLines w:val="0"/>
        <w:pageBreakBefore w:val="0"/>
        <w:kinsoku/>
        <w:wordWrap/>
        <w:overflowPunct/>
        <w:topLinePunct w:val="0"/>
        <w:bidi w:val="0"/>
        <w:spacing w:before="0" w:beforeAutospacing="0" w:after="0" w:afterAutospacing="0" w:line="520" w:lineRule="exact"/>
        <w:ind w:left="1916" w:leftChars="760" w:hanging="320" w:hangingChars="100"/>
        <w:jc w:val="both"/>
        <w:textAlignment w:val="auto"/>
        <w:rPr>
          <w:rFonts w:ascii="Times New Roman" w:hAnsi="Times New Roman" w:eastAsia="仿宋_GB2312" w:cs="Times New Roman"/>
          <w:color w:val="000000"/>
          <w:sz w:val="32"/>
          <w:szCs w:val="32"/>
        </w:rPr>
      </w:pPr>
      <w:r>
        <w:rPr>
          <w:rFonts w:ascii="Times New Roman" w:hAnsi="Times New Roman" w:eastAsia="仿宋_GB2312" w:cs="Times New Roman"/>
          <w:sz w:val="32"/>
          <w:szCs w:val="32"/>
        </w:rPr>
        <w:t>的通知（</w:t>
      </w:r>
      <w:r>
        <w:rPr>
          <w:rFonts w:hint="eastAsia" w:ascii="Times New Roman" w:hAnsi="Times New Roman" w:eastAsia="仿宋_GB2312" w:cs="Times New Roman"/>
          <w:sz w:val="32"/>
          <w:szCs w:val="32"/>
        </w:rPr>
        <w:t>南发改产业〔2021〕27号</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rPr>
        <w:t xml:space="preserve"> </w:t>
      </w:r>
    </w:p>
    <w:p>
      <w:pPr>
        <w:snapToGrid w:val="0"/>
        <w:spacing w:line="580" w:lineRule="exact"/>
        <w:jc w:val="both"/>
        <w:rPr>
          <w:rFonts w:hint="eastAsia" w:ascii="Times New Roman" w:hAnsi="Times New Roman" w:cs="Times New Roman"/>
          <w:sz w:val="32"/>
          <w:szCs w:val="32"/>
        </w:rPr>
      </w:pPr>
      <w:r>
        <w:rPr>
          <w:rFonts w:ascii="Times New Roman" w:hAnsi="Times New Roman" w:eastAsia="仿宋_GB2312" w:cs="Times New Roman"/>
          <w:sz w:val="28"/>
          <w:szCs w:val="28"/>
        </w:rPr>
        <w:t xml:space="preserve"> </w:t>
      </w:r>
    </w:p>
    <w:p>
      <w:bookmarkStart w:id="1" w:name="_GoBack"/>
      <w:bookmarkEnd w:id="1"/>
    </w:p>
    <w:sectPr>
      <w:footerReference r:id="rId3" w:type="default"/>
      <w:pgSz w:w="11906" w:h="16838"/>
      <w:pgMar w:top="1417" w:right="1531" w:bottom="1417"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eastAsia="宋体"/>
                              <w:lang w:eastAsia="zh-CN"/>
                            </w:rPr>
                          </w:pPr>
                          <w:r>
                            <w:rPr>
                              <w:rFonts w:hint="eastAsia"/>
                              <w:sz w:val="28"/>
                              <w:szCs w:val="28"/>
                              <w:lang w:eastAsia="zh-CN"/>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2"/>
                      <w:rPr>
                        <w:rFonts w:hint="eastAsia" w:eastAsia="宋体"/>
                        <w:lang w:eastAsia="zh-CN"/>
                      </w:rPr>
                    </w:pPr>
                    <w:r>
                      <w:rPr>
                        <w:rFonts w:hint="eastAsia"/>
                        <w:sz w:val="28"/>
                        <w:szCs w:val="28"/>
                        <w:lang w:eastAsia="zh-CN"/>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MjVlOTVmOTFmMzVjYzFkY2JiZjZmMTAyMmE1YzkifQ=="/>
  </w:docVars>
  <w:rsids>
    <w:rsidRoot w:val="0EE8508C"/>
    <w:rsid w:val="0EE850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 w:type="paragraph" w:styleId="3">
    <w:name w:val="Normal (Web)"/>
    <w:basedOn w:val="1"/>
    <w:unhideWhenUsed/>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2022-08-18T02:37:00Z</dcterms:created>
  <dc:creator>星光</dc:creator>
  <cp:lastModifiedBy>星光</cp:lastModifiedBy>
  <dcterms:modified xsi:type="dcterms:W3CDTF">2022-08-18T02:38:39Z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4080069772C744AEB609192257230745</vt:lpwstr>
  </property>
</Properties>
</file>