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5DFB3">
      <w:pPr>
        <w:pStyle w:val="25"/>
        <w:spacing w:line="600" w:lineRule="exact"/>
        <w:jc w:val="both"/>
        <w:rPr>
          <w:rFonts w:eastAsia="黑体"/>
          <w:sz w:val="32"/>
        </w:rPr>
      </w:pPr>
    </w:p>
    <w:p w14:paraId="2FE3B483">
      <w:pPr>
        <w:spacing w:line="600" w:lineRule="exact"/>
        <w:rPr>
          <w:rFonts w:eastAsia="方正小标宋简体"/>
          <w:sz w:val="44"/>
          <w:szCs w:val="44"/>
          <w:shd w:val="clear" w:color="auto" w:fill="FFFFFF"/>
        </w:rPr>
      </w:pPr>
    </w:p>
    <w:p w14:paraId="4D90E14D">
      <w:pPr>
        <w:spacing w:line="600" w:lineRule="exact"/>
        <w:rPr>
          <w:rFonts w:eastAsia="方正小标宋简体"/>
          <w:sz w:val="44"/>
          <w:szCs w:val="44"/>
          <w:shd w:val="clear" w:color="auto" w:fill="FFFFFF"/>
        </w:rPr>
      </w:pPr>
    </w:p>
    <w:p w14:paraId="4A202D66">
      <w:pPr>
        <w:spacing w:line="600" w:lineRule="exact"/>
        <w:jc w:val="center"/>
        <w:rPr>
          <w:rFonts w:eastAsia="方正小标宋简体"/>
          <w:sz w:val="44"/>
          <w:szCs w:val="44"/>
          <w:shd w:val="clear" w:color="auto" w:fill="FFFFFF"/>
        </w:rPr>
      </w:pPr>
      <w:r>
        <w:rPr>
          <w:rFonts w:eastAsia="方正小标宋简体"/>
          <w:sz w:val="44"/>
          <w:szCs w:val="44"/>
          <w:shd w:val="clear" w:color="auto" w:fill="FFFFFF"/>
        </w:rPr>
        <w:t>肇庆市中小企业数字化转型城市试点</w:t>
      </w:r>
    </w:p>
    <w:p w14:paraId="4F7A8782">
      <w:pPr>
        <w:spacing w:line="600" w:lineRule="exact"/>
        <w:jc w:val="center"/>
        <w:rPr>
          <w:rFonts w:eastAsia="方正小标宋简体"/>
          <w:sz w:val="44"/>
          <w:szCs w:val="44"/>
          <w:shd w:val="clear" w:color="auto" w:fill="FFFFFF"/>
        </w:rPr>
      </w:pPr>
      <w:r>
        <w:rPr>
          <w:rFonts w:eastAsia="方正小标宋简体"/>
          <w:sz w:val="44"/>
          <w:szCs w:val="44"/>
          <w:shd w:val="clear" w:color="auto" w:fill="FFFFFF"/>
        </w:rPr>
        <w:t>“小快轻准”数字化产品和服务</w:t>
      </w:r>
    </w:p>
    <w:p w14:paraId="2AAD5DD2">
      <w:pPr>
        <w:spacing w:line="600" w:lineRule="exact"/>
        <w:jc w:val="center"/>
        <w:rPr>
          <w:rFonts w:eastAsia="方正小标宋简体"/>
          <w:sz w:val="44"/>
          <w:szCs w:val="44"/>
          <w:shd w:val="clear" w:color="auto" w:fill="FFFFFF"/>
        </w:rPr>
      </w:pPr>
      <w:r>
        <w:rPr>
          <w:rFonts w:eastAsia="方正小标宋简体"/>
          <w:sz w:val="44"/>
          <w:szCs w:val="44"/>
          <w:shd w:val="clear" w:color="auto" w:fill="FFFFFF"/>
        </w:rPr>
        <w:t>入库申报书</w:t>
      </w:r>
    </w:p>
    <w:p w14:paraId="57F501BA">
      <w:pPr>
        <w:widowControl/>
        <w:spacing w:line="600" w:lineRule="exact"/>
        <w:jc w:val="center"/>
        <w:rPr>
          <w:rFonts w:eastAsia="仿宋_GB2312"/>
          <w:sz w:val="32"/>
        </w:rPr>
      </w:pPr>
      <w:r>
        <w:rPr>
          <w:rFonts w:eastAsia="仿宋_GB2312"/>
          <w:sz w:val="32"/>
        </w:rPr>
        <w:t>（模板）</w:t>
      </w:r>
    </w:p>
    <w:p w14:paraId="6D501E80">
      <w:pPr>
        <w:spacing w:line="600" w:lineRule="exact"/>
        <w:rPr>
          <w:rFonts w:eastAsia="仿宋_GB2312"/>
          <w:color w:val="000000"/>
          <w:kern w:val="0"/>
          <w:sz w:val="32"/>
          <w:szCs w:val="32"/>
          <w:lang w:bidi="ar"/>
        </w:rPr>
      </w:pPr>
    </w:p>
    <w:p w14:paraId="35AEFDDA">
      <w:pPr>
        <w:spacing w:line="600" w:lineRule="exact"/>
        <w:rPr>
          <w:rFonts w:eastAsia="仿宋_GB2312"/>
          <w:color w:val="000000"/>
          <w:kern w:val="0"/>
          <w:sz w:val="32"/>
          <w:szCs w:val="32"/>
          <w:lang w:bidi="ar"/>
        </w:rPr>
      </w:pPr>
    </w:p>
    <w:p w14:paraId="154D56A9">
      <w:pPr>
        <w:spacing w:line="600" w:lineRule="exact"/>
        <w:rPr>
          <w:rFonts w:eastAsia="仿宋_GB2312"/>
          <w:color w:val="000000"/>
          <w:kern w:val="0"/>
          <w:sz w:val="32"/>
          <w:szCs w:val="32"/>
          <w:lang w:bidi="ar"/>
        </w:rPr>
      </w:pPr>
    </w:p>
    <w:tbl>
      <w:tblPr>
        <w:tblStyle w:val="19"/>
        <w:tblW w:w="893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3"/>
        <w:gridCol w:w="5578"/>
      </w:tblGrid>
      <w:tr w14:paraId="5710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5302494A">
            <w:pPr>
              <w:spacing w:line="600" w:lineRule="exact"/>
              <w:textAlignment w:val="bottom"/>
              <w:rPr>
                <w:rFonts w:eastAsia="黑体"/>
                <w:bCs/>
                <w:sz w:val="32"/>
                <w:szCs w:val="32"/>
                <w:lang w:val="zh-CN"/>
              </w:rPr>
            </w:pPr>
            <w:r>
              <w:rPr>
                <w:rFonts w:eastAsia="黑体"/>
                <w:bCs/>
                <w:sz w:val="32"/>
                <w:szCs w:val="32"/>
                <w:lang w:val="zh-CN"/>
              </w:rPr>
              <w:t>申报单位：</w:t>
            </w:r>
          </w:p>
        </w:tc>
        <w:tc>
          <w:tcPr>
            <w:tcW w:w="5578" w:type="dxa"/>
          </w:tcPr>
          <w:p w14:paraId="19C2890E">
            <w:pPr>
              <w:spacing w:line="600" w:lineRule="exact"/>
              <w:jc w:val="center"/>
              <w:textAlignment w:val="bottom"/>
              <w:rPr>
                <w:rFonts w:eastAsia="仿宋_GB2312"/>
                <w:sz w:val="32"/>
                <w:szCs w:val="32"/>
                <w:lang w:val="zh-CN"/>
              </w:rPr>
            </w:pPr>
            <w:r>
              <w:rPr>
                <w:rFonts w:eastAsia="仿宋_GB2312"/>
                <w:sz w:val="32"/>
                <w:szCs w:val="32"/>
                <w:lang w:val="zh-CN"/>
              </w:rPr>
              <w:t>（加盖公章）</w:t>
            </w:r>
          </w:p>
        </w:tc>
      </w:tr>
      <w:tr w14:paraId="7F2C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356A47EB">
            <w:pPr>
              <w:spacing w:line="600" w:lineRule="exact"/>
              <w:textAlignment w:val="bottom"/>
              <w:rPr>
                <w:rFonts w:eastAsia="黑体"/>
                <w:bCs/>
                <w:sz w:val="32"/>
                <w:szCs w:val="32"/>
                <w:lang w:val="zh-CN"/>
              </w:rPr>
            </w:pPr>
            <w:r>
              <w:rPr>
                <w:rFonts w:eastAsia="黑体"/>
                <w:bCs/>
                <w:sz w:val="32"/>
                <w:szCs w:val="32"/>
                <w:lang w:val="zh-CN"/>
              </w:rPr>
              <w:t>申报行业：</w:t>
            </w:r>
          </w:p>
        </w:tc>
        <w:tc>
          <w:tcPr>
            <w:tcW w:w="5578" w:type="dxa"/>
          </w:tcPr>
          <w:p w14:paraId="4955E487">
            <w:pPr>
              <w:spacing w:line="600" w:lineRule="exact"/>
              <w:jc w:val="center"/>
              <w:textAlignment w:val="bottom"/>
              <w:rPr>
                <w:rFonts w:hint="default" w:eastAsia="仿宋_GB2312"/>
                <w:sz w:val="32"/>
                <w:szCs w:val="32"/>
                <w:lang w:val="en-US" w:eastAsia="zh-CN"/>
              </w:rPr>
            </w:pPr>
          </w:p>
        </w:tc>
      </w:tr>
      <w:tr w14:paraId="2D08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169E5D7C">
            <w:pPr>
              <w:spacing w:line="600" w:lineRule="exact"/>
              <w:textAlignment w:val="bottom"/>
              <w:rPr>
                <w:rFonts w:eastAsia="黑体"/>
                <w:bCs/>
                <w:sz w:val="32"/>
                <w:szCs w:val="32"/>
                <w:lang w:val="zh-CN"/>
              </w:rPr>
            </w:pPr>
            <w:r>
              <w:rPr>
                <w:rFonts w:eastAsia="黑体"/>
                <w:bCs/>
                <w:sz w:val="32"/>
                <w:szCs w:val="32"/>
                <w:lang w:val="zh-CN"/>
              </w:rPr>
              <w:t>联</w:t>
            </w:r>
            <w:r>
              <w:rPr>
                <w:rFonts w:eastAsia="黑体"/>
                <w:bCs/>
                <w:sz w:val="32"/>
                <w:szCs w:val="32"/>
              </w:rPr>
              <w:t xml:space="preserve"> </w:t>
            </w:r>
            <w:r>
              <w:rPr>
                <w:rFonts w:eastAsia="黑体"/>
                <w:bCs/>
                <w:sz w:val="32"/>
                <w:szCs w:val="32"/>
                <w:lang w:val="zh-CN"/>
              </w:rPr>
              <w:t>系</w:t>
            </w:r>
            <w:r>
              <w:rPr>
                <w:rFonts w:eastAsia="黑体"/>
                <w:bCs/>
                <w:sz w:val="32"/>
                <w:szCs w:val="32"/>
              </w:rPr>
              <w:t xml:space="preserve"> </w:t>
            </w:r>
            <w:r>
              <w:rPr>
                <w:rFonts w:eastAsia="黑体"/>
                <w:bCs/>
                <w:sz w:val="32"/>
                <w:szCs w:val="32"/>
                <w:lang w:val="zh-CN"/>
              </w:rPr>
              <w:t>人：</w:t>
            </w:r>
          </w:p>
        </w:tc>
        <w:tc>
          <w:tcPr>
            <w:tcW w:w="5578" w:type="dxa"/>
          </w:tcPr>
          <w:p w14:paraId="5475248E">
            <w:pPr>
              <w:spacing w:line="600" w:lineRule="exact"/>
              <w:jc w:val="center"/>
              <w:textAlignment w:val="bottom"/>
              <w:rPr>
                <w:rFonts w:eastAsia="仿宋_GB2312"/>
                <w:sz w:val="32"/>
                <w:szCs w:val="32"/>
                <w:lang w:val="zh-CN"/>
              </w:rPr>
            </w:pPr>
          </w:p>
        </w:tc>
      </w:tr>
      <w:tr w14:paraId="454A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2E864D51">
            <w:pPr>
              <w:spacing w:line="600" w:lineRule="exact"/>
              <w:textAlignment w:val="bottom"/>
              <w:rPr>
                <w:rFonts w:eastAsia="黑体"/>
                <w:bCs/>
                <w:sz w:val="32"/>
                <w:szCs w:val="32"/>
                <w:lang w:val="zh-CN"/>
              </w:rPr>
            </w:pPr>
            <w:r>
              <w:rPr>
                <w:rFonts w:eastAsia="黑体"/>
                <w:bCs/>
                <w:sz w:val="32"/>
                <w:szCs w:val="32"/>
                <w:lang w:val="zh-CN"/>
              </w:rPr>
              <w:t>邮    箱：</w:t>
            </w:r>
          </w:p>
        </w:tc>
        <w:tc>
          <w:tcPr>
            <w:tcW w:w="5578" w:type="dxa"/>
          </w:tcPr>
          <w:p w14:paraId="7150D6B8">
            <w:pPr>
              <w:spacing w:line="600" w:lineRule="exact"/>
              <w:jc w:val="center"/>
              <w:textAlignment w:val="bottom"/>
              <w:rPr>
                <w:rFonts w:eastAsia="仿宋_GB2312"/>
                <w:sz w:val="32"/>
                <w:szCs w:val="32"/>
                <w:lang w:val="zh-CN"/>
              </w:rPr>
            </w:pPr>
          </w:p>
        </w:tc>
      </w:tr>
      <w:tr w14:paraId="08C6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4B25F85F">
            <w:pPr>
              <w:spacing w:line="600" w:lineRule="exact"/>
              <w:textAlignment w:val="bottom"/>
              <w:rPr>
                <w:rFonts w:eastAsia="黑体"/>
                <w:bCs/>
                <w:sz w:val="32"/>
                <w:szCs w:val="32"/>
                <w:lang w:val="zh-CN"/>
              </w:rPr>
            </w:pPr>
            <w:r>
              <w:rPr>
                <w:rFonts w:eastAsia="黑体"/>
                <w:bCs/>
                <w:sz w:val="32"/>
                <w:szCs w:val="32"/>
                <w:lang w:val="zh-CN"/>
              </w:rPr>
              <w:t>联系电话：</w:t>
            </w:r>
          </w:p>
        </w:tc>
        <w:tc>
          <w:tcPr>
            <w:tcW w:w="5578" w:type="dxa"/>
          </w:tcPr>
          <w:p w14:paraId="0AB62570">
            <w:pPr>
              <w:spacing w:line="600" w:lineRule="exact"/>
              <w:jc w:val="center"/>
              <w:textAlignment w:val="bottom"/>
              <w:rPr>
                <w:rFonts w:eastAsia="仿宋_GB2312"/>
                <w:sz w:val="32"/>
                <w:szCs w:val="32"/>
                <w:lang w:val="zh-CN"/>
              </w:rPr>
            </w:pPr>
          </w:p>
        </w:tc>
      </w:tr>
      <w:tr w14:paraId="7F32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53822A8C">
            <w:pPr>
              <w:spacing w:line="600" w:lineRule="exact"/>
              <w:textAlignment w:val="bottom"/>
              <w:rPr>
                <w:rFonts w:eastAsia="黑体"/>
                <w:bCs/>
                <w:sz w:val="32"/>
                <w:szCs w:val="32"/>
                <w:lang w:val="zh-CN"/>
              </w:rPr>
            </w:pPr>
            <w:r>
              <w:rPr>
                <w:rFonts w:eastAsia="黑体"/>
                <w:bCs/>
                <w:sz w:val="32"/>
                <w:szCs w:val="32"/>
              </w:rPr>
              <w:t>填报日期：</w:t>
            </w:r>
          </w:p>
        </w:tc>
        <w:tc>
          <w:tcPr>
            <w:tcW w:w="5578" w:type="dxa"/>
          </w:tcPr>
          <w:p w14:paraId="43A72B3B">
            <w:pPr>
              <w:spacing w:line="600" w:lineRule="exact"/>
              <w:jc w:val="center"/>
              <w:textAlignment w:val="bottom"/>
              <w:rPr>
                <w:rFonts w:eastAsia="仿宋_GB2312"/>
                <w:sz w:val="32"/>
                <w:szCs w:val="32"/>
                <w:lang w:val="zh-CN"/>
              </w:rPr>
            </w:pPr>
          </w:p>
        </w:tc>
      </w:tr>
    </w:tbl>
    <w:p w14:paraId="45B1DC75">
      <w:pPr>
        <w:widowControl/>
        <w:tabs>
          <w:tab w:val="left" w:pos="4879"/>
        </w:tabs>
        <w:spacing w:line="600" w:lineRule="exact"/>
        <w:rPr>
          <w:szCs w:val="22"/>
        </w:rPr>
      </w:pPr>
      <w:r>
        <w:rPr>
          <w:szCs w:val="22"/>
        </w:rPr>
        <w:tab/>
      </w:r>
    </w:p>
    <w:p w14:paraId="53635CBA">
      <w:pPr>
        <w:widowControl/>
        <w:tabs>
          <w:tab w:val="left" w:pos="4879"/>
        </w:tabs>
        <w:spacing w:line="600" w:lineRule="exact"/>
        <w:rPr>
          <w:rFonts w:eastAsia="仿宋_GB2312"/>
          <w:b/>
          <w:bCs/>
          <w:kern w:val="0"/>
          <w:sz w:val="32"/>
          <w:szCs w:val="32"/>
          <w:shd w:val="clear" w:color="auto" w:fill="FFFFFF"/>
        </w:rPr>
      </w:pPr>
    </w:p>
    <w:p w14:paraId="25E93ED0">
      <w:pPr>
        <w:spacing w:line="600" w:lineRule="exact"/>
        <w:jc w:val="center"/>
        <w:rPr>
          <w:rFonts w:eastAsia="黑体"/>
          <w:b/>
          <w:sz w:val="32"/>
          <w:szCs w:val="32"/>
          <w:shd w:val="clear" w:color="auto" w:fill="FFFFFF"/>
        </w:rPr>
      </w:pPr>
      <w:r>
        <w:rPr>
          <w:rFonts w:eastAsia="黑体"/>
          <w:b/>
          <w:sz w:val="32"/>
          <w:szCs w:val="32"/>
          <w:shd w:val="clear" w:color="auto" w:fill="FFFFFF"/>
        </w:rPr>
        <w:t>肇庆市工业和信息化局</w:t>
      </w:r>
    </w:p>
    <w:p w14:paraId="001B72FB">
      <w:pPr>
        <w:spacing w:line="600" w:lineRule="exact"/>
        <w:jc w:val="center"/>
        <w:rPr>
          <w:rFonts w:eastAsia="黑体"/>
          <w:b/>
          <w:sz w:val="32"/>
          <w:szCs w:val="32"/>
          <w:shd w:val="clear" w:color="auto" w:fill="FFFFFF"/>
        </w:rPr>
        <w:sectPr>
          <w:pgSz w:w="11906" w:h="16838"/>
          <w:pgMar w:top="1440" w:right="1800" w:bottom="1440" w:left="1800" w:header="851" w:footer="992" w:gutter="0"/>
          <w:pgNumType w:fmt="decimal"/>
          <w:cols w:space="425" w:num="1"/>
          <w:docGrid w:type="lines" w:linePitch="312" w:charSpace="0"/>
        </w:sectPr>
      </w:pPr>
      <w:r>
        <w:rPr>
          <w:rFonts w:eastAsia="黑体"/>
          <w:b/>
          <w:sz w:val="32"/>
          <w:szCs w:val="32"/>
          <w:shd w:val="clear" w:color="auto" w:fill="FFFFFF"/>
        </w:rPr>
        <w:t>二</w:t>
      </w:r>
      <w:r>
        <w:rPr>
          <w:rFonts w:eastAsia="黑体"/>
          <w:sz w:val="32"/>
          <w:szCs w:val="32"/>
        </w:rPr>
        <w:t>〇</w:t>
      </w:r>
      <w:r>
        <w:rPr>
          <w:rFonts w:eastAsia="黑体"/>
          <w:b/>
          <w:sz w:val="32"/>
          <w:szCs w:val="32"/>
          <w:shd w:val="clear" w:color="auto" w:fill="FFFFFF"/>
        </w:rPr>
        <w:t>二</w:t>
      </w:r>
      <w:r>
        <w:rPr>
          <w:rFonts w:hint="eastAsia" w:eastAsia="黑体"/>
          <w:b/>
          <w:sz w:val="32"/>
          <w:szCs w:val="32"/>
          <w:shd w:val="clear" w:color="auto" w:fill="FFFFFF"/>
          <w:lang w:val="en-US" w:eastAsia="zh-CN"/>
        </w:rPr>
        <w:t>六</w:t>
      </w:r>
      <w:r>
        <w:rPr>
          <w:rFonts w:eastAsia="黑体"/>
          <w:b/>
          <w:sz w:val="32"/>
          <w:szCs w:val="32"/>
          <w:shd w:val="clear" w:color="auto" w:fill="FFFFFF"/>
        </w:rPr>
        <w:t>年制</w:t>
      </w:r>
    </w:p>
    <w:p w14:paraId="019F7B77">
      <w:pPr>
        <w:spacing w:before="156" w:beforeLines="50" w:after="156" w:afterLines="50"/>
        <w:jc w:val="center"/>
        <w:rPr>
          <w:rFonts w:eastAsia="仿宋_GB2312"/>
          <w:sz w:val="32"/>
          <w:szCs w:val="32"/>
        </w:rPr>
      </w:pPr>
      <w:r>
        <w:rPr>
          <w:rFonts w:eastAsia="黑体"/>
          <w:sz w:val="44"/>
          <w:szCs w:val="44"/>
          <w:shd w:val="clear" w:color="auto" w:fill="FFFFFF"/>
        </w:rPr>
        <w:t>目 录</w:t>
      </w:r>
    </w:p>
    <w:sdt>
      <w:sdtPr>
        <w:rPr>
          <w:rFonts w:ascii="宋体" w:hAnsi="宋体" w:eastAsia="宋体" w:cs="Times New Roman"/>
          <w:kern w:val="2"/>
          <w:sz w:val="21"/>
          <w:lang w:val="en-US" w:eastAsia="zh-CN" w:bidi="ar-SA"/>
        </w:rPr>
        <w:id w:val="147465701"/>
        <w15:color w:val="DBDBDB"/>
        <w:docPartObj>
          <w:docPartGallery w:val="Table of Contents"/>
          <w:docPartUnique/>
        </w:docPartObj>
      </w:sdtPr>
      <w:sdtEndPr>
        <w:rPr>
          <w:rFonts w:ascii="Times New Roman" w:hAnsi="Times New Roman" w:eastAsia="仿宋_GB2312" w:cs="Times New Roman"/>
          <w:kern w:val="2"/>
          <w:sz w:val="21"/>
          <w:szCs w:val="32"/>
          <w:lang w:val="en-US" w:eastAsia="zh-CN" w:bidi="ar-SA"/>
        </w:rPr>
      </w:sdtEndPr>
      <w:sdtContent>
        <w:p w14:paraId="51D7F508">
          <w:pPr>
            <w:spacing w:before="0" w:beforeLines="0" w:after="0" w:afterLines="0" w:line="240" w:lineRule="auto"/>
            <w:ind w:left="0" w:leftChars="0" w:right="0" w:rightChars="0" w:firstLine="0" w:firstLineChars="0"/>
            <w:jc w:val="center"/>
          </w:pPr>
          <w:bookmarkStart w:id="144" w:name="_GoBack"/>
          <w:bookmarkEnd w:id="144"/>
        </w:p>
        <w:p w14:paraId="5F28A290">
          <w:pPr>
            <w:pStyle w:val="13"/>
            <w:tabs>
              <w:tab w:val="right" w:leader="dot" w:pos="8306"/>
            </w:tabs>
          </w:pPr>
          <w:r>
            <w:rPr>
              <w:rFonts w:ascii="Times New Roman" w:hAnsi="Times New Roman" w:eastAsia="仿宋_GB2312" w:cs="Times New Roman"/>
              <w:kern w:val="2"/>
              <w:sz w:val="21"/>
              <w:szCs w:val="32"/>
              <w:lang w:val="en-US" w:eastAsia="zh-CN" w:bidi="ar-SA"/>
            </w:rPr>
            <w:fldChar w:fldCharType="begin"/>
          </w:r>
          <w:r>
            <w:rPr>
              <w:rFonts w:ascii="Times New Roman" w:hAnsi="Times New Roman" w:eastAsia="仿宋_GB2312" w:cs="Times New Roman"/>
              <w:kern w:val="2"/>
              <w:sz w:val="21"/>
              <w:szCs w:val="32"/>
              <w:lang w:val="en-US" w:eastAsia="zh-CN" w:bidi="ar-SA"/>
            </w:rPr>
            <w:instrText xml:space="preserve">TOC \o "1-2" \h \u </w:instrText>
          </w:r>
          <w:r>
            <w:rPr>
              <w:rFonts w:ascii="Times New Roman" w:hAnsi="Times New Roman" w:eastAsia="仿宋_GB2312" w:cs="Times New Roman"/>
              <w:kern w:val="2"/>
              <w:sz w:val="21"/>
              <w:szCs w:val="32"/>
              <w:lang w:val="en-US" w:eastAsia="zh-CN" w:bidi="ar-SA"/>
            </w:rPr>
            <w:fldChar w:fldCharType="separate"/>
          </w: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_Toc25931 </w:instrText>
          </w:r>
          <w:r>
            <w:rPr>
              <w:rFonts w:ascii="Times New Roman" w:hAnsi="Times New Roman" w:eastAsia="仿宋_GB2312" w:cs="Times New Roman"/>
              <w:kern w:val="2"/>
              <w:szCs w:val="32"/>
              <w:lang w:val="en-US" w:eastAsia="zh-CN" w:bidi="ar-SA"/>
            </w:rPr>
            <w:fldChar w:fldCharType="separate"/>
          </w:r>
          <w:r>
            <w:rPr>
              <w:rFonts w:eastAsia="方正小标宋简体"/>
              <w:szCs w:val="44"/>
            </w:rPr>
            <w:t>申报资料真实性声明</w:t>
          </w:r>
          <w:r>
            <w:tab/>
          </w:r>
          <w:r>
            <w:fldChar w:fldCharType="begin"/>
          </w:r>
          <w:r>
            <w:instrText xml:space="preserve"> PAGEREF _Toc25931 \h </w:instrText>
          </w:r>
          <w:r>
            <w:fldChar w:fldCharType="separate"/>
          </w:r>
          <w:r>
            <w:t>1</w:t>
          </w:r>
          <w:r>
            <w:fldChar w:fldCharType="end"/>
          </w:r>
          <w:r>
            <w:rPr>
              <w:rFonts w:ascii="Times New Roman" w:hAnsi="Times New Roman" w:eastAsia="仿宋_GB2312" w:cs="Times New Roman"/>
              <w:kern w:val="2"/>
              <w:szCs w:val="32"/>
              <w:lang w:val="en-US" w:eastAsia="zh-CN" w:bidi="ar-SA"/>
            </w:rPr>
            <w:fldChar w:fldCharType="end"/>
          </w:r>
        </w:p>
        <w:p w14:paraId="600EFF17">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_Toc19253 </w:instrText>
          </w:r>
          <w:r>
            <w:rPr>
              <w:rFonts w:ascii="Times New Roman" w:hAnsi="Times New Roman" w:eastAsia="仿宋_GB2312" w:cs="Times New Roman"/>
              <w:kern w:val="2"/>
              <w:szCs w:val="32"/>
              <w:lang w:val="en-US" w:eastAsia="zh-CN" w:bidi="ar-SA"/>
            </w:rPr>
            <w:fldChar w:fldCharType="separate"/>
          </w:r>
          <w:r>
            <w:rPr>
              <w:rFonts w:eastAsia="黑体"/>
              <w:szCs w:val="32"/>
              <w:shd w:val="clear" w:color="auto" w:fill="FFFFFF"/>
            </w:rPr>
            <w:t>一、申报企业</w:t>
          </w:r>
          <w:r>
            <w:rPr>
              <w:rFonts w:eastAsia="黑体"/>
              <w:szCs w:val="32"/>
            </w:rPr>
            <w:t>基本情况</w:t>
          </w:r>
          <w:r>
            <w:rPr>
              <w:rFonts w:hint="eastAsia" w:eastAsia="黑体"/>
              <w:bCs w:val="0"/>
              <w:szCs w:val="32"/>
            </w:rPr>
            <w:t>（必填项）</w:t>
          </w:r>
          <w:r>
            <w:tab/>
          </w:r>
          <w:r>
            <w:fldChar w:fldCharType="begin"/>
          </w:r>
          <w:r>
            <w:instrText xml:space="preserve"> PAGEREF _Toc19253 \h </w:instrText>
          </w:r>
          <w:r>
            <w:fldChar w:fldCharType="separate"/>
          </w:r>
          <w:r>
            <w:t>2</w:t>
          </w:r>
          <w:r>
            <w:fldChar w:fldCharType="end"/>
          </w:r>
          <w:r>
            <w:rPr>
              <w:rFonts w:ascii="Times New Roman" w:hAnsi="Times New Roman" w:eastAsia="仿宋_GB2312" w:cs="Times New Roman"/>
              <w:kern w:val="2"/>
              <w:szCs w:val="32"/>
              <w:lang w:val="en-US" w:eastAsia="zh-CN" w:bidi="ar-SA"/>
            </w:rPr>
            <w:fldChar w:fldCharType="end"/>
          </w:r>
        </w:p>
        <w:p w14:paraId="19A3D5C1">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_Toc21191 </w:instrText>
          </w:r>
          <w:r>
            <w:rPr>
              <w:rFonts w:ascii="Times New Roman" w:hAnsi="Times New Roman" w:eastAsia="仿宋_GB2312" w:cs="Times New Roman"/>
              <w:kern w:val="2"/>
              <w:szCs w:val="32"/>
              <w:lang w:val="en-US" w:eastAsia="zh-CN" w:bidi="ar-SA"/>
            </w:rPr>
            <w:fldChar w:fldCharType="separate"/>
          </w:r>
          <w:r>
            <w:rPr>
              <w:rFonts w:hint="eastAsia" w:eastAsia="黑体" w:cs="Times New Roman"/>
              <w:bCs/>
              <w:kern w:val="44"/>
              <w:szCs w:val="32"/>
              <w:shd w:val="clear" w:fill="FFFFFF"/>
              <w:lang w:val="en-US" w:eastAsia="zh-CN" w:bidi="ar-SA"/>
            </w:rPr>
            <w:t>二</w:t>
          </w:r>
          <w:r>
            <w:rPr>
              <w:rFonts w:hint="eastAsia" w:ascii="Times New Roman" w:hAnsi="Times New Roman" w:eastAsia="黑体" w:cs="Times New Roman"/>
              <w:bCs/>
              <w:kern w:val="44"/>
              <w:szCs w:val="32"/>
              <w:shd w:val="clear" w:fill="FFFFFF"/>
              <w:lang w:val="en-US" w:eastAsia="zh-CN" w:bidi="ar-SA"/>
            </w:rPr>
            <w:t>、</w:t>
          </w:r>
          <w:r>
            <w:rPr>
              <w:rFonts w:hint="eastAsia" w:eastAsia="黑体"/>
              <w:szCs w:val="32"/>
              <w:shd w:val="clear" w:color="auto" w:fill="FFFFFF"/>
            </w:rPr>
            <w:t>申报产品基本情况（必填项）</w:t>
          </w:r>
          <w:r>
            <w:tab/>
          </w:r>
          <w:r>
            <w:fldChar w:fldCharType="begin"/>
          </w:r>
          <w:r>
            <w:instrText xml:space="preserve"> PAGEREF _Toc21191 \h </w:instrText>
          </w:r>
          <w:r>
            <w:fldChar w:fldCharType="separate"/>
          </w:r>
          <w:r>
            <w:t>3</w:t>
          </w:r>
          <w:r>
            <w:fldChar w:fldCharType="end"/>
          </w:r>
          <w:r>
            <w:rPr>
              <w:rFonts w:ascii="Times New Roman" w:hAnsi="Times New Roman" w:eastAsia="仿宋_GB2312" w:cs="Times New Roman"/>
              <w:kern w:val="2"/>
              <w:szCs w:val="32"/>
              <w:lang w:val="en-US" w:eastAsia="zh-CN" w:bidi="ar-SA"/>
            </w:rPr>
            <w:fldChar w:fldCharType="end"/>
          </w:r>
        </w:p>
        <w:p w14:paraId="50D76EF6">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_Toc24527 </w:instrText>
          </w:r>
          <w:r>
            <w:rPr>
              <w:rFonts w:ascii="Times New Roman" w:hAnsi="Times New Roman" w:eastAsia="仿宋_GB2312" w:cs="Times New Roman"/>
              <w:kern w:val="2"/>
              <w:szCs w:val="32"/>
              <w:lang w:val="en-US" w:eastAsia="zh-CN" w:bidi="ar-SA"/>
            </w:rPr>
            <w:fldChar w:fldCharType="separate"/>
          </w:r>
          <w:r>
            <w:rPr>
              <w:rFonts w:hint="eastAsia" w:eastAsia="黑体"/>
              <w:szCs w:val="32"/>
              <w:shd w:val="clear" w:color="auto" w:fill="FFFFFF"/>
              <w:lang w:val="en-US" w:eastAsia="zh-CN"/>
            </w:rPr>
            <w:t>三</w:t>
          </w:r>
          <w:r>
            <w:rPr>
              <w:rFonts w:eastAsia="黑体"/>
              <w:szCs w:val="32"/>
              <w:shd w:val="clear" w:color="auto" w:fill="FFFFFF"/>
            </w:rPr>
            <w:t>、（产品1的名称）的产品档案</w:t>
          </w:r>
          <w:r>
            <w:tab/>
          </w:r>
          <w:r>
            <w:fldChar w:fldCharType="begin"/>
          </w:r>
          <w:r>
            <w:instrText xml:space="preserve"> PAGEREF _Toc24527 \h </w:instrText>
          </w:r>
          <w:r>
            <w:fldChar w:fldCharType="separate"/>
          </w:r>
          <w:r>
            <w:t>4</w:t>
          </w:r>
          <w:r>
            <w:fldChar w:fldCharType="end"/>
          </w:r>
          <w:r>
            <w:rPr>
              <w:rFonts w:ascii="Times New Roman" w:hAnsi="Times New Roman" w:eastAsia="仿宋_GB2312" w:cs="Times New Roman"/>
              <w:kern w:val="2"/>
              <w:szCs w:val="32"/>
              <w:lang w:val="en-US" w:eastAsia="zh-CN" w:bidi="ar-SA"/>
            </w:rPr>
            <w:fldChar w:fldCharType="end"/>
          </w:r>
        </w:p>
        <w:p w14:paraId="5C9DD3E5">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_Toc7785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（一）产品基本信息</w:t>
          </w:r>
          <w:r>
            <w:rPr>
              <w:rFonts w:hint="eastAsia" w:ascii="Times New Roman" w:hAnsi="Times New Roman" w:eastAsia="楷体_GB2312" w:cs="Times New Roman"/>
            </w:rPr>
            <w:t>（必填项）</w:t>
          </w:r>
          <w:r>
            <w:tab/>
          </w:r>
          <w:r>
            <w:fldChar w:fldCharType="begin"/>
          </w:r>
          <w:r>
            <w:instrText xml:space="preserve"> PAGEREF _Toc7785 \h </w:instrText>
          </w:r>
          <w:r>
            <w:fldChar w:fldCharType="separate"/>
          </w:r>
          <w:r>
            <w:t>4</w:t>
          </w:r>
          <w:r>
            <w:fldChar w:fldCharType="end"/>
          </w:r>
          <w:r>
            <w:rPr>
              <w:rFonts w:ascii="Times New Roman" w:hAnsi="Times New Roman" w:eastAsia="仿宋_GB2312" w:cs="Times New Roman"/>
              <w:kern w:val="2"/>
              <w:szCs w:val="32"/>
              <w:lang w:val="en-US" w:eastAsia="zh-CN" w:bidi="ar-SA"/>
            </w:rPr>
            <w:fldChar w:fldCharType="end"/>
          </w:r>
        </w:p>
        <w:p w14:paraId="44666638">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_Toc32438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（二）产品应用场景及成效</w:t>
          </w:r>
          <w:r>
            <w:rPr>
              <w:rFonts w:hint="eastAsia" w:ascii="Times New Roman" w:hAnsi="Times New Roman" w:eastAsia="楷体_GB2312" w:cs="Times New Roman"/>
            </w:rPr>
            <w:t>（必填项）</w:t>
          </w:r>
          <w:r>
            <w:tab/>
          </w:r>
          <w:r>
            <w:fldChar w:fldCharType="begin"/>
          </w:r>
          <w:r>
            <w:instrText xml:space="preserve"> PAGEREF _Toc32438 \h </w:instrText>
          </w:r>
          <w:r>
            <w:fldChar w:fldCharType="separate"/>
          </w:r>
          <w:r>
            <w:t>5</w:t>
          </w:r>
          <w:r>
            <w:fldChar w:fldCharType="end"/>
          </w:r>
          <w:r>
            <w:rPr>
              <w:rFonts w:ascii="Times New Roman" w:hAnsi="Times New Roman" w:eastAsia="仿宋_GB2312" w:cs="Times New Roman"/>
              <w:kern w:val="2"/>
              <w:szCs w:val="32"/>
              <w:lang w:val="en-US" w:eastAsia="zh-CN" w:bidi="ar-SA"/>
            </w:rPr>
            <w:fldChar w:fldCharType="end"/>
          </w:r>
        </w:p>
        <w:p w14:paraId="1CF30D3F">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_Toc25070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（三）产品说明书</w:t>
          </w:r>
          <w:r>
            <w:rPr>
              <w:rFonts w:hint="eastAsia" w:ascii="Times New Roman" w:hAnsi="Times New Roman" w:eastAsia="楷体_GB2312" w:cs="Times New Roman"/>
            </w:rPr>
            <w:t>（必填项）</w:t>
          </w:r>
          <w:r>
            <w:tab/>
          </w:r>
          <w:r>
            <w:fldChar w:fldCharType="begin"/>
          </w:r>
          <w:r>
            <w:instrText xml:space="preserve"> PAGEREF _Toc25070 \h </w:instrText>
          </w:r>
          <w:r>
            <w:fldChar w:fldCharType="separate"/>
          </w:r>
          <w:r>
            <w:t>5</w:t>
          </w:r>
          <w:r>
            <w:fldChar w:fldCharType="end"/>
          </w:r>
          <w:r>
            <w:rPr>
              <w:rFonts w:ascii="Times New Roman" w:hAnsi="Times New Roman" w:eastAsia="仿宋_GB2312" w:cs="Times New Roman"/>
              <w:kern w:val="2"/>
              <w:szCs w:val="32"/>
              <w:lang w:val="en-US" w:eastAsia="zh-CN" w:bidi="ar-SA"/>
            </w:rPr>
            <w:fldChar w:fldCharType="end"/>
          </w:r>
        </w:p>
        <w:p w14:paraId="33C6C8B4">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_Toc25245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（四）收费模式与价格合理性说明</w:t>
          </w:r>
          <w:r>
            <w:rPr>
              <w:rFonts w:hint="eastAsia" w:ascii="Times New Roman" w:hAnsi="Times New Roman" w:eastAsia="楷体_GB2312" w:cs="Times New Roman"/>
            </w:rPr>
            <w:t>（必填项）</w:t>
          </w:r>
          <w:r>
            <w:tab/>
          </w:r>
          <w:r>
            <w:fldChar w:fldCharType="begin"/>
          </w:r>
          <w:r>
            <w:instrText xml:space="preserve"> PAGEREF _Toc25245 \h </w:instrText>
          </w:r>
          <w:r>
            <w:fldChar w:fldCharType="separate"/>
          </w:r>
          <w:r>
            <w:t>5</w:t>
          </w:r>
          <w:r>
            <w:fldChar w:fldCharType="end"/>
          </w:r>
          <w:r>
            <w:rPr>
              <w:rFonts w:ascii="Times New Roman" w:hAnsi="Times New Roman" w:eastAsia="仿宋_GB2312" w:cs="Times New Roman"/>
              <w:kern w:val="2"/>
              <w:szCs w:val="32"/>
              <w:lang w:val="en-US" w:eastAsia="zh-CN" w:bidi="ar-SA"/>
            </w:rPr>
            <w:fldChar w:fldCharType="end"/>
          </w:r>
        </w:p>
        <w:p w14:paraId="281ABFCF">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_Toc32125 </w:instrText>
          </w:r>
          <w:r>
            <w:rPr>
              <w:rFonts w:ascii="Times New Roman" w:hAnsi="Times New Roman" w:eastAsia="仿宋_GB2312" w:cs="Times New Roman"/>
              <w:kern w:val="2"/>
              <w:szCs w:val="32"/>
              <w:lang w:val="en-US" w:eastAsia="zh-CN" w:bidi="ar-SA"/>
            </w:rPr>
            <w:fldChar w:fldCharType="separate"/>
          </w:r>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五</w:t>
          </w:r>
          <w:r>
            <w:rPr>
              <w:rFonts w:hint="eastAsia" w:ascii="Times New Roman" w:hAnsi="Times New Roman" w:eastAsia="楷体_GB2312" w:cs="Times New Roman"/>
              <w:lang w:eastAsia="zh-CN"/>
            </w:rPr>
            <w:t>）</w:t>
          </w:r>
          <w:r>
            <w:rPr>
              <w:rFonts w:ascii="Times New Roman" w:hAnsi="Times New Roman" w:eastAsia="楷体_GB2312" w:cs="Times New Roman"/>
            </w:rPr>
            <w:t>典型案例</w:t>
          </w:r>
          <w:r>
            <w:rPr>
              <w:rFonts w:hint="default" w:ascii="Times New Roman" w:hAnsi="Times New Roman" w:eastAsia="楷体_GB2312" w:cs="Times New Roman"/>
            </w:rPr>
            <w:t>（必填项）</w:t>
          </w:r>
          <w:r>
            <w:tab/>
          </w:r>
          <w:r>
            <w:fldChar w:fldCharType="begin"/>
          </w:r>
          <w:r>
            <w:instrText xml:space="preserve"> PAGEREF _Toc32125 \h </w:instrText>
          </w:r>
          <w:r>
            <w:fldChar w:fldCharType="separate"/>
          </w:r>
          <w:r>
            <w:t>6</w:t>
          </w:r>
          <w:r>
            <w:fldChar w:fldCharType="end"/>
          </w:r>
          <w:r>
            <w:rPr>
              <w:rFonts w:ascii="Times New Roman" w:hAnsi="Times New Roman" w:eastAsia="仿宋_GB2312" w:cs="Times New Roman"/>
              <w:kern w:val="2"/>
              <w:szCs w:val="32"/>
              <w:lang w:val="en-US" w:eastAsia="zh-CN" w:bidi="ar-SA"/>
            </w:rPr>
            <w:fldChar w:fldCharType="end"/>
          </w:r>
        </w:p>
        <w:p w14:paraId="16B0372D">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_Toc16964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（六）</w:t>
          </w:r>
          <w:r>
            <w:rPr>
              <w:rFonts w:hint="eastAsia" w:ascii="Times New Roman" w:hAnsi="Times New Roman" w:eastAsia="楷体_GB2312" w:cs="Times New Roman"/>
            </w:rPr>
            <w:t>产品/服务知识产权证明（必填项）</w:t>
          </w:r>
          <w:r>
            <w:tab/>
          </w:r>
          <w:r>
            <w:fldChar w:fldCharType="begin"/>
          </w:r>
          <w:r>
            <w:instrText xml:space="preserve"> PAGEREF _Toc16964 \h </w:instrText>
          </w:r>
          <w:r>
            <w:fldChar w:fldCharType="separate"/>
          </w:r>
          <w:r>
            <w:t>8</w:t>
          </w:r>
          <w:r>
            <w:fldChar w:fldCharType="end"/>
          </w:r>
          <w:r>
            <w:rPr>
              <w:rFonts w:ascii="Times New Roman" w:hAnsi="Times New Roman" w:eastAsia="仿宋_GB2312" w:cs="Times New Roman"/>
              <w:kern w:val="2"/>
              <w:szCs w:val="32"/>
              <w:lang w:val="en-US" w:eastAsia="zh-CN" w:bidi="ar-SA"/>
            </w:rPr>
            <w:fldChar w:fldCharType="end"/>
          </w:r>
        </w:p>
        <w:p w14:paraId="1F475268">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_Toc12073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w:t>
          </w:r>
          <w:r>
            <w:rPr>
              <w:rFonts w:hint="eastAsia" w:ascii="Times New Roman" w:hAnsi="Times New Roman" w:eastAsia="楷体_GB2312" w:cs="Times New Roman"/>
              <w:lang w:val="en-US" w:eastAsia="zh-CN"/>
            </w:rPr>
            <w:t>七</w:t>
          </w:r>
          <w:r>
            <w:rPr>
              <w:rFonts w:ascii="Times New Roman" w:hAnsi="Times New Roman" w:eastAsia="楷体_GB2312" w:cs="Times New Roman"/>
            </w:rPr>
            <w:t>）</w:t>
          </w:r>
          <w:r>
            <w:rPr>
              <w:rFonts w:hint="eastAsia" w:ascii="Times New Roman" w:hAnsi="Times New Roman" w:eastAsia="楷体_GB2312" w:cs="Times New Roman"/>
            </w:rPr>
            <w:t>产品/服务授权证明文件（产品代理商，必填项）</w:t>
          </w:r>
          <w:r>
            <w:tab/>
          </w:r>
          <w:r>
            <w:fldChar w:fldCharType="begin"/>
          </w:r>
          <w:r>
            <w:instrText xml:space="preserve"> PAGEREF _Toc12073 \h </w:instrText>
          </w:r>
          <w:r>
            <w:fldChar w:fldCharType="separate"/>
          </w:r>
          <w:r>
            <w:t>8</w:t>
          </w:r>
          <w:r>
            <w:fldChar w:fldCharType="end"/>
          </w:r>
          <w:r>
            <w:rPr>
              <w:rFonts w:ascii="Times New Roman" w:hAnsi="Times New Roman" w:eastAsia="仿宋_GB2312" w:cs="Times New Roman"/>
              <w:kern w:val="2"/>
              <w:szCs w:val="32"/>
              <w:lang w:val="en-US" w:eastAsia="zh-CN" w:bidi="ar-SA"/>
            </w:rPr>
            <w:fldChar w:fldCharType="end"/>
          </w:r>
        </w:p>
        <w:p w14:paraId="1DA93E6D">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_Toc1154 </w:instrText>
          </w:r>
          <w:r>
            <w:rPr>
              <w:rFonts w:ascii="Times New Roman" w:hAnsi="Times New Roman" w:eastAsia="仿宋_GB2312" w:cs="Times New Roman"/>
              <w:kern w:val="2"/>
              <w:szCs w:val="32"/>
              <w:lang w:val="en-US" w:eastAsia="zh-CN" w:bidi="ar-SA"/>
            </w:rPr>
            <w:fldChar w:fldCharType="separate"/>
          </w:r>
          <w:r>
            <w:rPr>
              <w:rFonts w:hint="eastAsia" w:eastAsia="黑体"/>
              <w:szCs w:val="32"/>
              <w:shd w:val="clear" w:color="auto" w:fill="FFFFFF"/>
              <w:lang w:val="en-US" w:eastAsia="zh-CN"/>
            </w:rPr>
            <w:t>四</w:t>
          </w:r>
          <w:r>
            <w:rPr>
              <w:rFonts w:eastAsia="黑体"/>
              <w:szCs w:val="32"/>
              <w:shd w:val="clear" w:color="auto" w:fill="FFFFFF"/>
            </w:rPr>
            <w:t>、（产品2的名称）的产品档案</w:t>
          </w:r>
          <w:r>
            <w:tab/>
          </w:r>
          <w:r>
            <w:fldChar w:fldCharType="begin"/>
          </w:r>
          <w:r>
            <w:instrText xml:space="preserve"> PAGEREF _Toc1154 \h </w:instrText>
          </w:r>
          <w:r>
            <w:fldChar w:fldCharType="separate"/>
          </w:r>
          <w:r>
            <w:t>8</w:t>
          </w:r>
          <w:r>
            <w:fldChar w:fldCharType="end"/>
          </w:r>
          <w:r>
            <w:rPr>
              <w:rFonts w:ascii="Times New Roman" w:hAnsi="Times New Roman" w:eastAsia="仿宋_GB2312" w:cs="Times New Roman"/>
              <w:kern w:val="2"/>
              <w:szCs w:val="32"/>
              <w:lang w:val="en-US" w:eastAsia="zh-CN" w:bidi="ar-SA"/>
            </w:rPr>
            <w:fldChar w:fldCharType="end"/>
          </w:r>
        </w:p>
        <w:p w14:paraId="624F0101">
          <w:pPr>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Cs w:val="32"/>
              <w:lang w:val="en-US" w:eastAsia="zh-CN" w:bidi="ar-SA"/>
            </w:rPr>
            <w:fldChar w:fldCharType="end"/>
          </w:r>
        </w:p>
      </w:sdtContent>
    </w:sdt>
    <w:p w14:paraId="1B1B010E">
      <w:pPr>
        <w:rPr>
          <w:rFonts w:ascii="Times New Roman" w:hAnsi="Times New Roman" w:eastAsia="仿宋_GB2312" w:cs="Times New Roman"/>
          <w:kern w:val="2"/>
          <w:sz w:val="21"/>
          <w:szCs w:val="32"/>
          <w:lang w:val="en-US" w:eastAsia="zh-CN" w:bidi="ar-SA"/>
        </w:rPr>
      </w:pPr>
    </w:p>
    <w:p w14:paraId="25097C91">
      <w:pPr>
        <w:rPr>
          <w:rFonts w:eastAsia="仿宋_GB2312"/>
          <w:sz w:val="32"/>
          <w:szCs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r>
        <w:rPr>
          <w:rFonts w:eastAsia="仿宋_GB2312"/>
          <w:sz w:val="32"/>
          <w:szCs w:val="32"/>
        </w:rPr>
        <w:br w:type="page"/>
      </w:r>
    </w:p>
    <w:p w14:paraId="02584605">
      <w:pPr>
        <w:rPr>
          <w:rFonts w:eastAsia="仿宋_GB2312"/>
          <w:sz w:val="32"/>
          <w:szCs w:val="32"/>
        </w:rPr>
      </w:pPr>
    </w:p>
    <w:p w14:paraId="2EBE3B1F">
      <w:pPr>
        <w:spacing w:before="312" w:beforeLines="100" w:after="312" w:afterLines="100"/>
        <w:jc w:val="center"/>
        <w:outlineLvl w:val="0"/>
        <w:rPr>
          <w:rFonts w:eastAsia="方正小标宋简体"/>
          <w:sz w:val="44"/>
          <w:szCs w:val="44"/>
        </w:rPr>
      </w:pPr>
      <w:bookmarkStart w:id="0" w:name="_Toc4129"/>
      <w:bookmarkStart w:id="1" w:name="_Toc25931"/>
      <w:bookmarkStart w:id="2" w:name="_Toc17324"/>
      <w:bookmarkStart w:id="3" w:name="_Toc6360"/>
      <w:bookmarkStart w:id="4" w:name="_Toc8748"/>
      <w:bookmarkStart w:id="5" w:name="OLE_LINK39"/>
      <w:bookmarkStart w:id="6" w:name="OLE_LINK38"/>
      <w:r>
        <w:rPr>
          <w:rFonts w:eastAsia="方正小标宋简体"/>
          <w:sz w:val="44"/>
          <w:szCs w:val="44"/>
        </w:rPr>
        <w:t>申报资料真实性声明</w:t>
      </w:r>
      <w:bookmarkEnd w:id="0"/>
      <w:bookmarkEnd w:id="1"/>
      <w:bookmarkEnd w:id="2"/>
      <w:bookmarkEnd w:id="3"/>
      <w:bookmarkEnd w:id="4"/>
    </w:p>
    <w:p w14:paraId="52EEE6E8">
      <w:pPr>
        <w:jc w:val="center"/>
        <w:rPr>
          <w:rFonts w:eastAsia="仿宋_GB2312"/>
          <w:sz w:val="32"/>
          <w:szCs w:val="32"/>
        </w:rPr>
      </w:pPr>
    </w:p>
    <w:p w14:paraId="16E28944">
      <w:pPr>
        <w:ind w:firstLine="640" w:firstLineChars="200"/>
        <w:rPr>
          <w:rFonts w:hint="eastAsia" w:eastAsia="仿宋_GB2312"/>
          <w:sz w:val="32"/>
          <w:szCs w:val="32"/>
        </w:rPr>
      </w:pPr>
      <w:r>
        <w:rPr>
          <w:rFonts w:eastAsia="仿宋_GB2312"/>
          <w:sz w:val="32"/>
          <w:szCs w:val="32"/>
        </w:rPr>
        <w:t>我单位近三年无失信行为、无触犯国家法律法规的行为、无不正当竞争行为；具备有关法律法规、国家标准或行业标准规定的安全生产条件，近三年未在生产、质量、安全以及环保方面发生重大事故。</w:t>
      </w:r>
    </w:p>
    <w:p w14:paraId="2634FBC9">
      <w:pPr>
        <w:ind w:firstLine="640" w:firstLineChars="200"/>
        <w:jc w:val="left"/>
        <w:rPr>
          <w:rFonts w:eastAsia="仿宋_GB2312"/>
          <w:sz w:val="32"/>
          <w:szCs w:val="32"/>
        </w:rPr>
      </w:pPr>
      <w:r>
        <w:rPr>
          <w:rFonts w:hint="eastAsia" w:eastAsia="仿宋_GB2312"/>
          <w:sz w:val="32"/>
          <w:szCs w:val="32"/>
        </w:rPr>
        <w:t>我单位在本次申报中所填报内容及提交资料均真实、准确、合法、有效，不涉及涉密信息。所申报</w:t>
      </w:r>
      <w:r>
        <w:rPr>
          <w:rFonts w:hint="eastAsia" w:eastAsia="仿宋_GB2312"/>
          <w:sz w:val="32"/>
          <w:szCs w:val="32"/>
          <w:lang w:val="en-US" w:eastAsia="zh-CN"/>
        </w:rPr>
        <w:t>的</w:t>
      </w:r>
      <w:r>
        <w:rPr>
          <w:rFonts w:hint="eastAsia" w:eastAsia="仿宋_GB2312"/>
          <w:sz w:val="32"/>
          <w:szCs w:val="32"/>
        </w:rPr>
        <w:t>产品和服务定价符合市场合理水平，无价格虚高、虚报等情况。本单位愿就此承担相应法律责任。</w:t>
      </w:r>
    </w:p>
    <w:p w14:paraId="59AC1EA4">
      <w:pPr>
        <w:jc w:val="left"/>
        <w:rPr>
          <w:rFonts w:eastAsia="仿宋_GB2312"/>
          <w:sz w:val="32"/>
          <w:szCs w:val="32"/>
        </w:rPr>
      </w:pPr>
    </w:p>
    <w:p w14:paraId="3B206480">
      <w:pPr>
        <w:jc w:val="left"/>
        <w:rPr>
          <w:rFonts w:eastAsia="仿宋_GB2312"/>
          <w:sz w:val="32"/>
          <w:szCs w:val="32"/>
        </w:rPr>
      </w:pPr>
    </w:p>
    <w:p w14:paraId="64BC640E">
      <w:pPr>
        <w:ind w:firstLine="1920" w:firstLineChars="600"/>
        <w:rPr>
          <w:rFonts w:eastAsia="仿宋_GB2312"/>
          <w:sz w:val="32"/>
          <w:szCs w:val="32"/>
        </w:rPr>
      </w:pPr>
      <w:r>
        <w:rPr>
          <w:rFonts w:eastAsia="仿宋_GB2312"/>
          <w:sz w:val="32"/>
          <w:szCs w:val="32"/>
        </w:rPr>
        <w:t>申报单位（盖章）：</w:t>
      </w:r>
      <w:r>
        <w:rPr>
          <w:rFonts w:eastAsia="仿宋_GB2312"/>
          <w:sz w:val="32"/>
          <w:szCs w:val="32"/>
          <w:u w:val="single"/>
        </w:rPr>
        <w:t xml:space="preserve">                     </w:t>
      </w:r>
    </w:p>
    <w:p w14:paraId="2A5759F5">
      <w:pPr>
        <w:ind w:firstLine="1920" w:firstLineChars="600"/>
        <w:rPr>
          <w:rFonts w:eastAsia="黑体"/>
          <w:sz w:val="24"/>
          <w:szCs w:val="24"/>
        </w:rPr>
      </w:pPr>
      <w:r>
        <w:rPr>
          <w:rFonts w:eastAsia="仿宋_GB2312"/>
          <w:sz w:val="32"/>
          <w:szCs w:val="32"/>
        </w:rPr>
        <w:t>法定代表人（签字）：</w:t>
      </w:r>
      <w:r>
        <w:rPr>
          <w:rFonts w:eastAsia="仿宋_GB2312"/>
          <w:sz w:val="32"/>
          <w:szCs w:val="32"/>
          <w:u w:val="single"/>
        </w:rPr>
        <w:t xml:space="preserve">                   </w:t>
      </w:r>
    </w:p>
    <w:bookmarkEnd w:id="5"/>
    <w:bookmarkEnd w:id="6"/>
    <w:p w14:paraId="7422E2EB">
      <w:pPr>
        <w:ind w:firstLine="1920" w:firstLineChars="600"/>
        <w:rPr>
          <w:rFonts w:eastAsia="仿宋_GB2312"/>
          <w:sz w:val="32"/>
          <w:szCs w:val="32"/>
          <w:shd w:val="clear" w:color="auto" w:fill="FFFFFF"/>
        </w:rPr>
      </w:pPr>
    </w:p>
    <w:p w14:paraId="72A5CB37">
      <w:pPr>
        <w:ind w:firstLine="0" w:firstLineChars="0"/>
        <w:rPr>
          <w:rFonts w:ascii="Times New Roman" w:hAnsi="Times New Roman" w:eastAsia="宋体" w:cs="Times New Roman"/>
          <w:kern w:val="2"/>
          <w:sz w:val="21"/>
          <w:lang w:val="en-US" w:eastAsia="zh-CN" w:bidi="ar-SA"/>
        </w:rPr>
      </w:pPr>
    </w:p>
    <w:p w14:paraId="5467430D">
      <w:pPr>
        <w:ind w:firstLine="0" w:firstLineChars="0"/>
        <w:rPr>
          <w:lang w:val="en-US" w:eastAsia="zh-CN"/>
        </w:rPr>
      </w:pPr>
    </w:p>
    <w:p w14:paraId="3544EE3A">
      <w:pPr>
        <w:ind w:firstLine="0" w:firstLineChars="0"/>
        <w:rPr>
          <w:lang w:val="en-US" w:eastAsia="zh-CN"/>
        </w:rPr>
      </w:pPr>
    </w:p>
    <w:p w14:paraId="5CC783A4">
      <w:pPr>
        <w:ind w:firstLine="0" w:firstLineChars="0"/>
        <w:rPr>
          <w:lang w:val="en-US" w:eastAsia="zh-CN"/>
        </w:rPr>
      </w:pPr>
    </w:p>
    <w:p w14:paraId="465834E1">
      <w:pPr>
        <w:ind w:firstLine="0" w:firstLineChars="0"/>
        <w:rPr>
          <w:lang w:val="en-US" w:eastAsia="zh-CN"/>
        </w:rPr>
      </w:pPr>
    </w:p>
    <w:p w14:paraId="692F6D10">
      <w:pPr>
        <w:ind w:firstLine="0" w:firstLineChars="0"/>
        <w:rPr>
          <w:lang w:val="en-US" w:eastAsia="zh-CN"/>
        </w:rPr>
      </w:pPr>
    </w:p>
    <w:p w14:paraId="1242A288">
      <w:pPr>
        <w:ind w:firstLine="0" w:firstLineChars="0"/>
        <w:rPr>
          <w:lang w:val="en-US" w:eastAsia="zh-CN"/>
        </w:rPr>
      </w:pPr>
    </w:p>
    <w:p w14:paraId="51AD32F3">
      <w:pPr>
        <w:ind w:firstLine="0" w:firstLineChars="0"/>
        <w:rPr>
          <w:lang w:val="en-US" w:eastAsia="zh-CN"/>
        </w:rPr>
      </w:pPr>
    </w:p>
    <w:p w14:paraId="3D0A0B1E">
      <w:pPr>
        <w:tabs>
          <w:tab w:val="center" w:pos="4153"/>
        </w:tabs>
        <w:ind w:firstLine="0" w:firstLineChars="0"/>
        <w:jc w:val="left"/>
        <w:rPr>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lang w:val="en-US" w:eastAsia="zh-CN"/>
        </w:rPr>
        <w:tab/>
      </w:r>
    </w:p>
    <w:p w14:paraId="7968462E">
      <w:pPr>
        <w:pStyle w:val="2"/>
        <w:spacing w:before="156" w:beforeLines="50" w:after="156" w:afterLines="50" w:line="240" w:lineRule="auto"/>
        <w:rPr>
          <w:rFonts w:eastAsia="黑体"/>
          <w:bCs w:val="0"/>
          <w:sz w:val="32"/>
          <w:szCs w:val="32"/>
        </w:rPr>
      </w:pPr>
      <w:bookmarkStart w:id="7" w:name="_Toc200553957"/>
      <w:bookmarkStart w:id="8" w:name="_Toc25864"/>
      <w:bookmarkStart w:id="9" w:name="_Toc12812"/>
      <w:bookmarkStart w:id="10" w:name="_Toc24674"/>
      <w:bookmarkStart w:id="11" w:name="_Toc2394"/>
      <w:bookmarkStart w:id="12" w:name="_Toc19253"/>
      <w:bookmarkStart w:id="13" w:name="_Toc19680"/>
      <w:bookmarkStart w:id="14" w:name="_Toc29061"/>
      <w:bookmarkStart w:id="15" w:name="_Toc26387"/>
      <w:bookmarkStart w:id="16" w:name="_Toc11825"/>
      <w:r>
        <w:rPr>
          <w:rFonts w:eastAsia="黑体"/>
          <w:b w:val="0"/>
          <w:sz w:val="32"/>
          <w:szCs w:val="32"/>
          <w:shd w:val="clear" w:color="auto" w:fill="FFFFFF"/>
        </w:rPr>
        <w:t>一、申报企业</w:t>
      </w:r>
      <w:r>
        <w:rPr>
          <w:rFonts w:eastAsia="黑体"/>
          <w:b w:val="0"/>
          <w:sz w:val="32"/>
          <w:szCs w:val="32"/>
        </w:rPr>
        <w:t>基本情况</w:t>
      </w:r>
      <w:bookmarkEnd w:id="7"/>
      <w:r>
        <w:rPr>
          <w:rFonts w:hint="eastAsia" w:eastAsia="黑体"/>
          <w:b/>
          <w:bCs w:val="0"/>
          <w:color w:val="FF0000"/>
          <w:sz w:val="32"/>
          <w:szCs w:val="32"/>
        </w:rPr>
        <w:t>（必填项）</w:t>
      </w:r>
      <w:bookmarkEnd w:id="8"/>
      <w:bookmarkEnd w:id="9"/>
      <w:bookmarkEnd w:id="10"/>
      <w:bookmarkEnd w:id="11"/>
      <w:bookmarkEnd w:id="12"/>
      <w:bookmarkEnd w:id="13"/>
      <w:bookmarkEnd w:id="14"/>
      <w:bookmarkEnd w:id="15"/>
      <w:bookmarkEnd w:id="16"/>
    </w:p>
    <w:tbl>
      <w:tblPr>
        <w:tblStyle w:val="19"/>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241"/>
        <w:gridCol w:w="1843"/>
        <w:gridCol w:w="1481"/>
        <w:gridCol w:w="2537"/>
      </w:tblGrid>
      <w:tr w14:paraId="4E14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305959CF">
            <w:pPr>
              <w:suppressAutoHyphens/>
              <w:adjustRightInd w:val="0"/>
              <w:snapToGrid w:val="0"/>
              <w:jc w:val="center"/>
              <w:rPr>
                <w:rFonts w:eastAsia="仿宋_GB2312"/>
                <w:b/>
                <w:sz w:val="24"/>
                <w:szCs w:val="24"/>
              </w:rPr>
            </w:pPr>
            <w:r>
              <w:rPr>
                <w:rFonts w:eastAsia="仿宋_GB2312"/>
                <w:b/>
                <w:sz w:val="24"/>
                <w:szCs w:val="24"/>
              </w:rPr>
              <w:t>企业名称</w:t>
            </w:r>
          </w:p>
        </w:tc>
        <w:tc>
          <w:tcPr>
            <w:tcW w:w="7102" w:type="dxa"/>
            <w:gridSpan w:val="4"/>
            <w:vAlign w:val="center"/>
          </w:tcPr>
          <w:p w14:paraId="6ED720DB">
            <w:pPr>
              <w:suppressAutoHyphens/>
              <w:adjustRightInd w:val="0"/>
              <w:snapToGrid w:val="0"/>
              <w:rPr>
                <w:rFonts w:eastAsia="仿宋_GB2312"/>
                <w:sz w:val="24"/>
                <w:szCs w:val="24"/>
              </w:rPr>
            </w:pPr>
          </w:p>
        </w:tc>
      </w:tr>
      <w:tr w14:paraId="65EB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7D43E6DD">
            <w:pPr>
              <w:suppressAutoHyphens/>
              <w:adjustRightInd w:val="0"/>
              <w:snapToGrid w:val="0"/>
              <w:jc w:val="center"/>
              <w:rPr>
                <w:rFonts w:eastAsia="仿宋_GB2312"/>
                <w:b/>
                <w:sz w:val="24"/>
                <w:szCs w:val="24"/>
              </w:rPr>
            </w:pPr>
            <w:r>
              <w:rPr>
                <w:rFonts w:eastAsia="仿宋_GB2312"/>
                <w:b/>
                <w:sz w:val="24"/>
                <w:szCs w:val="24"/>
              </w:rPr>
              <w:t>注册地址</w:t>
            </w:r>
          </w:p>
        </w:tc>
        <w:tc>
          <w:tcPr>
            <w:tcW w:w="7102" w:type="dxa"/>
            <w:gridSpan w:val="4"/>
            <w:vAlign w:val="center"/>
          </w:tcPr>
          <w:p w14:paraId="30FC9BA1">
            <w:pPr>
              <w:suppressAutoHyphens/>
              <w:adjustRightInd w:val="0"/>
              <w:snapToGrid w:val="0"/>
              <w:rPr>
                <w:rFonts w:eastAsia="仿宋_GB2312"/>
                <w:sz w:val="24"/>
                <w:szCs w:val="24"/>
              </w:rPr>
            </w:pPr>
          </w:p>
        </w:tc>
      </w:tr>
      <w:tr w14:paraId="5D26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418" w:type="dxa"/>
            <w:vAlign w:val="center"/>
          </w:tcPr>
          <w:p w14:paraId="0DF5F25D">
            <w:pPr>
              <w:suppressAutoHyphens/>
              <w:adjustRightInd w:val="0"/>
              <w:snapToGrid w:val="0"/>
              <w:jc w:val="center"/>
              <w:rPr>
                <w:rFonts w:eastAsia="仿宋_GB2312"/>
                <w:b/>
                <w:sz w:val="24"/>
                <w:szCs w:val="24"/>
              </w:rPr>
            </w:pPr>
            <w:r>
              <w:rPr>
                <w:rFonts w:eastAsia="仿宋_GB2312"/>
                <w:b/>
                <w:sz w:val="24"/>
                <w:szCs w:val="24"/>
              </w:rPr>
              <w:t>注册时间</w:t>
            </w:r>
          </w:p>
        </w:tc>
        <w:tc>
          <w:tcPr>
            <w:tcW w:w="3084" w:type="dxa"/>
            <w:gridSpan w:val="2"/>
            <w:vAlign w:val="center"/>
          </w:tcPr>
          <w:p w14:paraId="2F5F9834">
            <w:pPr>
              <w:suppressAutoHyphens/>
              <w:adjustRightInd w:val="0"/>
              <w:snapToGrid w:val="0"/>
              <w:rPr>
                <w:rFonts w:eastAsia="仿宋_GB2312"/>
                <w:sz w:val="24"/>
                <w:szCs w:val="24"/>
              </w:rPr>
            </w:pPr>
          </w:p>
        </w:tc>
        <w:tc>
          <w:tcPr>
            <w:tcW w:w="1481" w:type="dxa"/>
            <w:vAlign w:val="center"/>
          </w:tcPr>
          <w:p w14:paraId="015EC222">
            <w:pPr>
              <w:suppressAutoHyphens/>
              <w:adjustRightInd w:val="0"/>
              <w:snapToGrid w:val="0"/>
              <w:jc w:val="center"/>
              <w:rPr>
                <w:rFonts w:eastAsia="仿宋_GB2312"/>
                <w:b/>
                <w:sz w:val="24"/>
                <w:szCs w:val="24"/>
              </w:rPr>
            </w:pPr>
            <w:r>
              <w:rPr>
                <w:rFonts w:eastAsia="仿宋_GB2312"/>
                <w:b/>
                <w:sz w:val="24"/>
                <w:szCs w:val="24"/>
              </w:rPr>
              <w:t>注册资本（万元）</w:t>
            </w:r>
          </w:p>
        </w:tc>
        <w:tc>
          <w:tcPr>
            <w:tcW w:w="2537" w:type="dxa"/>
            <w:vAlign w:val="center"/>
          </w:tcPr>
          <w:p w14:paraId="2B4A5185">
            <w:pPr>
              <w:suppressAutoHyphens/>
              <w:adjustRightInd w:val="0"/>
              <w:snapToGrid w:val="0"/>
              <w:rPr>
                <w:rFonts w:eastAsia="仿宋_GB2312"/>
                <w:sz w:val="24"/>
                <w:szCs w:val="24"/>
              </w:rPr>
            </w:pPr>
          </w:p>
        </w:tc>
      </w:tr>
      <w:tr w14:paraId="31B0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18C776C6">
            <w:pPr>
              <w:suppressAutoHyphens/>
              <w:adjustRightInd w:val="0"/>
              <w:snapToGrid w:val="0"/>
              <w:jc w:val="center"/>
              <w:rPr>
                <w:rFonts w:eastAsia="仿宋_GB2312"/>
                <w:b/>
                <w:sz w:val="24"/>
                <w:szCs w:val="24"/>
              </w:rPr>
            </w:pPr>
            <w:r>
              <w:rPr>
                <w:rFonts w:eastAsia="仿宋_GB2312"/>
                <w:b/>
                <w:sz w:val="24"/>
                <w:szCs w:val="24"/>
              </w:rPr>
              <w:t>法定代表人</w:t>
            </w:r>
          </w:p>
        </w:tc>
        <w:tc>
          <w:tcPr>
            <w:tcW w:w="3084" w:type="dxa"/>
            <w:gridSpan w:val="2"/>
            <w:vAlign w:val="center"/>
          </w:tcPr>
          <w:p w14:paraId="3724548F">
            <w:pPr>
              <w:suppressAutoHyphens/>
              <w:adjustRightInd w:val="0"/>
              <w:snapToGrid w:val="0"/>
              <w:rPr>
                <w:rFonts w:eastAsia="仿宋_GB2312"/>
                <w:sz w:val="24"/>
                <w:szCs w:val="24"/>
              </w:rPr>
            </w:pPr>
          </w:p>
        </w:tc>
        <w:tc>
          <w:tcPr>
            <w:tcW w:w="1481" w:type="dxa"/>
            <w:vAlign w:val="center"/>
          </w:tcPr>
          <w:p w14:paraId="07CCC87F">
            <w:pPr>
              <w:suppressAutoHyphens/>
              <w:adjustRightInd w:val="0"/>
              <w:snapToGrid w:val="0"/>
              <w:jc w:val="center"/>
              <w:rPr>
                <w:rFonts w:eastAsia="仿宋_GB2312"/>
                <w:b/>
                <w:sz w:val="24"/>
                <w:szCs w:val="24"/>
              </w:rPr>
            </w:pPr>
            <w:r>
              <w:rPr>
                <w:rFonts w:eastAsia="仿宋_GB2312"/>
                <w:b/>
                <w:sz w:val="24"/>
                <w:szCs w:val="24"/>
              </w:rPr>
              <w:t>统一社会信用代码</w:t>
            </w:r>
          </w:p>
        </w:tc>
        <w:tc>
          <w:tcPr>
            <w:tcW w:w="2537" w:type="dxa"/>
            <w:vAlign w:val="center"/>
          </w:tcPr>
          <w:p w14:paraId="56345BBE">
            <w:pPr>
              <w:suppressAutoHyphens/>
              <w:adjustRightInd w:val="0"/>
              <w:snapToGrid w:val="0"/>
              <w:rPr>
                <w:rFonts w:eastAsia="仿宋_GB2312"/>
                <w:sz w:val="24"/>
                <w:szCs w:val="24"/>
              </w:rPr>
            </w:pPr>
          </w:p>
        </w:tc>
      </w:tr>
      <w:tr w14:paraId="5755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18" w:type="dxa"/>
            <w:vAlign w:val="center"/>
          </w:tcPr>
          <w:p w14:paraId="5AC33D9F">
            <w:pPr>
              <w:suppressAutoHyphens/>
              <w:adjustRightInd w:val="0"/>
              <w:snapToGrid w:val="0"/>
              <w:jc w:val="center"/>
              <w:rPr>
                <w:rFonts w:eastAsia="仿宋_GB2312"/>
                <w:b/>
                <w:sz w:val="24"/>
                <w:szCs w:val="24"/>
              </w:rPr>
            </w:pPr>
            <w:r>
              <w:rPr>
                <w:rFonts w:eastAsia="仿宋_GB2312"/>
                <w:b/>
                <w:sz w:val="24"/>
                <w:szCs w:val="24"/>
              </w:rPr>
              <w:t>企业性质</w:t>
            </w:r>
          </w:p>
        </w:tc>
        <w:tc>
          <w:tcPr>
            <w:tcW w:w="7102" w:type="dxa"/>
            <w:gridSpan w:val="4"/>
            <w:vAlign w:val="center"/>
          </w:tcPr>
          <w:p w14:paraId="0F1FF061">
            <w:pPr>
              <w:suppressAutoHyphens/>
              <w:adjustRightInd w:val="0"/>
              <w:snapToGrid w:val="0"/>
              <w:jc w:val="center"/>
              <w:rPr>
                <w:rFonts w:eastAsia="仿宋_GB2312"/>
                <w:sz w:val="24"/>
                <w:szCs w:val="24"/>
                <w:u w:val="single"/>
              </w:rPr>
            </w:pPr>
            <w:r>
              <w:rPr>
                <w:rFonts w:eastAsia="仿宋_GB2312"/>
                <w:sz w:val="24"/>
                <w:szCs w:val="24"/>
              </w:rPr>
              <w:sym w:font="Wingdings 2" w:char="00A3"/>
            </w:r>
            <w:r>
              <w:rPr>
                <w:rFonts w:eastAsia="仿宋_GB2312"/>
                <w:sz w:val="24"/>
                <w:szCs w:val="24"/>
              </w:rPr>
              <w:t xml:space="preserve">国有企业  </w:t>
            </w:r>
            <w:r>
              <w:rPr>
                <w:rFonts w:eastAsia="仿宋_GB2312"/>
                <w:sz w:val="24"/>
                <w:szCs w:val="24"/>
              </w:rPr>
              <w:sym w:font="Wingdings 2" w:char="00A3"/>
            </w:r>
            <w:r>
              <w:rPr>
                <w:rFonts w:eastAsia="仿宋_GB2312"/>
                <w:sz w:val="24"/>
                <w:szCs w:val="24"/>
              </w:rPr>
              <w:t xml:space="preserve">民营企业  </w:t>
            </w:r>
            <w:r>
              <w:rPr>
                <w:rFonts w:eastAsia="仿宋_GB2312"/>
                <w:sz w:val="24"/>
                <w:szCs w:val="24"/>
              </w:rPr>
              <w:sym w:font="Wingdings 2" w:char="00A3"/>
            </w:r>
            <w:r>
              <w:rPr>
                <w:rFonts w:eastAsia="仿宋_GB2312"/>
                <w:sz w:val="24"/>
                <w:szCs w:val="24"/>
              </w:rPr>
              <w:t xml:space="preserve">三资企业 </w:t>
            </w:r>
            <w:r>
              <w:rPr>
                <w:rFonts w:eastAsia="仿宋_GB2312"/>
                <w:sz w:val="24"/>
                <w:szCs w:val="24"/>
              </w:rPr>
              <w:sym w:font="Wingdings 2" w:char="00A3"/>
            </w:r>
            <w:r>
              <w:rPr>
                <w:rFonts w:eastAsia="仿宋_GB2312"/>
                <w:sz w:val="24"/>
                <w:szCs w:val="24"/>
              </w:rPr>
              <w:t>其他</w:t>
            </w:r>
          </w:p>
        </w:tc>
      </w:tr>
      <w:tr w14:paraId="3ED6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Merge w:val="restart"/>
            <w:vAlign w:val="center"/>
          </w:tcPr>
          <w:p w14:paraId="04C8082E">
            <w:pPr>
              <w:suppressAutoHyphens/>
              <w:adjustRightInd w:val="0"/>
              <w:snapToGrid w:val="0"/>
              <w:jc w:val="center"/>
              <w:rPr>
                <w:rFonts w:eastAsia="仿宋_GB2312"/>
                <w:b/>
                <w:sz w:val="24"/>
                <w:szCs w:val="24"/>
              </w:rPr>
            </w:pPr>
            <w:r>
              <w:rPr>
                <w:rFonts w:eastAsia="仿宋_GB2312"/>
                <w:b/>
                <w:sz w:val="24"/>
                <w:szCs w:val="24"/>
              </w:rPr>
              <w:t>企业联系人</w:t>
            </w:r>
          </w:p>
        </w:tc>
        <w:tc>
          <w:tcPr>
            <w:tcW w:w="1241" w:type="dxa"/>
            <w:vAlign w:val="center"/>
          </w:tcPr>
          <w:p w14:paraId="08EE825D">
            <w:pPr>
              <w:suppressAutoHyphens/>
              <w:adjustRightInd w:val="0"/>
              <w:snapToGrid w:val="0"/>
              <w:jc w:val="center"/>
              <w:rPr>
                <w:rFonts w:eastAsia="仿宋_GB2312"/>
                <w:b/>
                <w:sz w:val="24"/>
                <w:szCs w:val="24"/>
              </w:rPr>
            </w:pPr>
            <w:r>
              <w:rPr>
                <w:rFonts w:eastAsia="仿宋_GB2312"/>
                <w:b/>
                <w:sz w:val="24"/>
                <w:szCs w:val="24"/>
              </w:rPr>
              <w:t>姓名</w:t>
            </w:r>
          </w:p>
        </w:tc>
        <w:tc>
          <w:tcPr>
            <w:tcW w:w="1843" w:type="dxa"/>
            <w:vAlign w:val="center"/>
          </w:tcPr>
          <w:p w14:paraId="410BDF5C">
            <w:pPr>
              <w:suppressAutoHyphens/>
              <w:adjustRightInd w:val="0"/>
              <w:snapToGrid w:val="0"/>
              <w:rPr>
                <w:rFonts w:eastAsia="仿宋_GB2312"/>
                <w:sz w:val="24"/>
                <w:szCs w:val="24"/>
              </w:rPr>
            </w:pPr>
          </w:p>
        </w:tc>
        <w:tc>
          <w:tcPr>
            <w:tcW w:w="1481" w:type="dxa"/>
            <w:vAlign w:val="center"/>
          </w:tcPr>
          <w:p w14:paraId="7F84A163">
            <w:pPr>
              <w:suppressAutoHyphens/>
              <w:adjustRightInd w:val="0"/>
              <w:snapToGrid w:val="0"/>
              <w:jc w:val="center"/>
              <w:rPr>
                <w:rFonts w:eastAsia="仿宋_GB2312"/>
                <w:b/>
                <w:sz w:val="24"/>
                <w:szCs w:val="24"/>
              </w:rPr>
            </w:pPr>
            <w:r>
              <w:rPr>
                <w:rFonts w:eastAsia="仿宋_GB2312"/>
                <w:b/>
                <w:sz w:val="24"/>
                <w:szCs w:val="24"/>
              </w:rPr>
              <w:t>职务</w:t>
            </w:r>
          </w:p>
        </w:tc>
        <w:tc>
          <w:tcPr>
            <w:tcW w:w="2537" w:type="dxa"/>
            <w:vAlign w:val="center"/>
          </w:tcPr>
          <w:p w14:paraId="1E30526C">
            <w:pPr>
              <w:suppressAutoHyphens/>
              <w:adjustRightInd w:val="0"/>
              <w:snapToGrid w:val="0"/>
              <w:rPr>
                <w:rFonts w:eastAsia="仿宋_GB2312"/>
                <w:sz w:val="24"/>
                <w:szCs w:val="24"/>
              </w:rPr>
            </w:pPr>
          </w:p>
        </w:tc>
      </w:tr>
      <w:tr w14:paraId="428C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Merge w:val="continue"/>
            <w:vAlign w:val="center"/>
          </w:tcPr>
          <w:p w14:paraId="4C845599">
            <w:pPr>
              <w:suppressAutoHyphens/>
              <w:adjustRightInd w:val="0"/>
              <w:snapToGrid w:val="0"/>
              <w:jc w:val="center"/>
              <w:rPr>
                <w:rFonts w:eastAsia="仿宋_GB2312"/>
                <w:b/>
                <w:sz w:val="24"/>
                <w:szCs w:val="24"/>
              </w:rPr>
            </w:pPr>
          </w:p>
        </w:tc>
        <w:tc>
          <w:tcPr>
            <w:tcW w:w="1241" w:type="dxa"/>
            <w:vAlign w:val="center"/>
          </w:tcPr>
          <w:p w14:paraId="0BD4BB4E">
            <w:pPr>
              <w:suppressAutoHyphens/>
              <w:adjustRightInd w:val="0"/>
              <w:snapToGrid w:val="0"/>
              <w:jc w:val="center"/>
              <w:rPr>
                <w:rFonts w:eastAsia="仿宋_GB2312"/>
                <w:b/>
                <w:sz w:val="24"/>
                <w:szCs w:val="24"/>
              </w:rPr>
            </w:pPr>
            <w:r>
              <w:rPr>
                <w:rFonts w:eastAsia="仿宋_GB2312"/>
                <w:b/>
                <w:sz w:val="24"/>
                <w:szCs w:val="24"/>
              </w:rPr>
              <w:t>手机</w:t>
            </w:r>
          </w:p>
        </w:tc>
        <w:tc>
          <w:tcPr>
            <w:tcW w:w="1843" w:type="dxa"/>
            <w:vAlign w:val="center"/>
          </w:tcPr>
          <w:p w14:paraId="7B226850">
            <w:pPr>
              <w:suppressAutoHyphens/>
              <w:adjustRightInd w:val="0"/>
              <w:snapToGrid w:val="0"/>
              <w:rPr>
                <w:rFonts w:eastAsia="仿宋_GB2312"/>
                <w:sz w:val="24"/>
                <w:szCs w:val="24"/>
              </w:rPr>
            </w:pPr>
          </w:p>
        </w:tc>
        <w:tc>
          <w:tcPr>
            <w:tcW w:w="1481" w:type="dxa"/>
            <w:vAlign w:val="center"/>
          </w:tcPr>
          <w:p w14:paraId="7208C21D">
            <w:pPr>
              <w:suppressAutoHyphens/>
              <w:adjustRightInd w:val="0"/>
              <w:snapToGrid w:val="0"/>
              <w:jc w:val="center"/>
              <w:rPr>
                <w:rFonts w:eastAsia="仿宋_GB2312"/>
                <w:b/>
                <w:sz w:val="24"/>
                <w:szCs w:val="24"/>
              </w:rPr>
            </w:pPr>
            <w:r>
              <w:rPr>
                <w:rFonts w:eastAsia="仿宋_GB2312"/>
                <w:b/>
                <w:kern w:val="0"/>
                <w:sz w:val="24"/>
                <w:szCs w:val="24"/>
              </w:rPr>
              <w:t>邮箱</w:t>
            </w:r>
          </w:p>
        </w:tc>
        <w:tc>
          <w:tcPr>
            <w:tcW w:w="2537" w:type="dxa"/>
            <w:vAlign w:val="center"/>
          </w:tcPr>
          <w:p w14:paraId="550BD8E1">
            <w:pPr>
              <w:suppressAutoHyphens/>
              <w:adjustRightInd w:val="0"/>
              <w:snapToGrid w:val="0"/>
              <w:rPr>
                <w:rFonts w:eastAsia="仿宋_GB2312"/>
                <w:sz w:val="24"/>
                <w:szCs w:val="24"/>
              </w:rPr>
            </w:pPr>
          </w:p>
        </w:tc>
      </w:tr>
      <w:tr w14:paraId="61B6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418" w:type="dxa"/>
            <w:vAlign w:val="center"/>
          </w:tcPr>
          <w:p w14:paraId="1546572D">
            <w:pPr>
              <w:suppressAutoHyphens/>
              <w:adjustRightInd w:val="0"/>
              <w:snapToGrid w:val="0"/>
              <w:jc w:val="center"/>
              <w:rPr>
                <w:rFonts w:eastAsia="仿宋_GB2312"/>
                <w:b/>
                <w:sz w:val="24"/>
                <w:szCs w:val="24"/>
              </w:rPr>
            </w:pPr>
            <w:r>
              <w:rPr>
                <w:rFonts w:eastAsia="仿宋_GB2312"/>
                <w:b/>
                <w:sz w:val="24"/>
                <w:szCs w:val="24"/>
              </w:rPr>
              <w:t>营业收入</w:t>
            </w:r>
          </w:p>
        </w:tc>
        <w:tc>
          <w:tcPr>
            <w:tcW w:w="7102" w:type="dxa"/>
            <w:gridSpan w:val="4"/>
            <w:vAlign w:val="center"/>
          </w:tcPr>
          <w:p w14:paraId="468B1BCF">
            <w:pPr>
              <w:suppressAutoHyphens/>
              <w:adjustRightInd w:val="0"/>
              <w:snapToGrid w:val="0"/>
              <w:jc w:val="both"/>
              <w:rPr>
                <w:rFonts w:hint="default" w:eastAsia="仿宋_GB2312"/>
                <w:sz w:val="24"/>
                <w:szCs w:val="24"/>
                <w:lang w:val="en-US" w:eastAsia="zh-CN"/>
              </w:rPr>
            </w:pPr>
            <w:r>
              <w:rPr>
                <w:rFonts w:eastAsia="仿宋_GB2312"/>
                <w:sz w:val="24"/>
                <w:szCs w:val="24"/>
              </w:rPr>
              <w:t>2023年</w:t>
            </w:r>
            <w:r>
              <w:rPr>
                <w:rFonts w:eastAsia="仿宋_GB2312"/>
                <w:sz w:val="24"/>
                <w:szCs w:val="24"/>
                <w:u w:val="single"/>
              </w:rPr>
              <w:t xml:space="preserve">         </w:t>
            </w:r>
            <w:r>
              <w:rPr>
                <w:rFonts w:eastAsia="仿宋_GB2312"/>
                <w:sz w:val="24"/>
                <w:szCs w:val="24"/>
              </w:rPr>
              <w:t>万元；2024年</w:t>
            </w:r>
            <w:r>
              <w:rPr>
                <w:rFonts w:eastAsia="仿宋_GB2312"/>
                <w:sz w:val="24"/>
                <w:szCs w:val="24"/>
                <w:u w:val="single"/>
              </w:rPr>
              <w:t xml:space="preserve">         </w:t>
            </w:r>
            <w:r>
              <w:rPr>
                <w:rFonts w:eastAsia="仿宋_GB2312"/>
                <w:sz w:val="24"/>
                <w:szCs w:val="24"/>
              </w:rPr>
              <w:t>万元</w:t>
            </w:r>
            <w:r>
              <w:rPr>
                <w:rFonts w:hint="eastAsia" w:eastAsia="仿宋_GB2312"/>
                <w:sz w:val="24"/>
                <w:szCs w:val="24"/>
                <w:lang w:eastAsia="zh-CN"/>
              </w:rPr>
              <w:t>；</w:t>
            </w:r>
            <w:r>
              <w:rPr>
                <w:rFonts w:hint="eastAsia" w:eastAsia="仿宋_GB2312"/>
                <w:sz w:val="24"/>
                <w:szCs w:val="24"/>
                <w:lang w:eastAsia="zh-CN"/>
              </w:rPr>
              <w:br w:type="textWrapping"/>
            </w:r>
            <w:r>
              <w:rPr>
                <w:rFonts w:hint="eastAsia" w:eastAsia="仿宋_GB2312"/>
                <w:sz w:val="24"/>
                <w:szCs w:val="24"/>
                <w:lang w:val="en-US" w:eastAsia="zh-CN"/>
              </w:rPr>
              <w:t>2025年</w:t>
            </w:r>
            <w:r>
              <w:rPr>
                <w:rFonts w:eastAsia="仿宋_GB2312"/>
                <w:sz w:val="24"/>
                <w:szCs w:val="24"/>
                <w:u w:val="single"/>
              </w:rPr>
              <w:t xml:space="preserve">         </w:t>
            </w:r>
            <w:r>
              <w:rPr>
                <w:rFonts w:eastAsia="仿宋_GB2312"/>
                <w:sz w:val="24"/>
                <w:szCs w:val="24"/>
              </w:rPr>
              <w:t>万元</w:t>
            </w:r>
          </w:p>
        </w:tc>
      </w:tr>
      <w:tr w14:paraId="7FA7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38E91FAD">
            <w:pPr>
              <w:suppressAutoHyphens/>
              <w:adjustRightInd w:val="0"/>
              <w:snapToGrid w:val="0"/>
              <w:jc w:val="center"/>
              <w:rPr>
                <w:rFonts w:eastAsia="仿宋_GB2312"/>
                <w:b/>
                <w:sz w:val="24"/>
                <w:szCs w:val="24"/>
              </w:rPr>
            </w:pPr>
            <w:r>
              <w:rPr>
                <w:rFonts w:eastAsia="仿宋_GB2312"/>
                <w:b/>
                <w:sz w:val="24"/>
                <w:szCs w:val="24"/>
              </w:rPr>
              <w:t>企业员工</w:t>
            </w:r>
            <w:r>
              <w:rPr>
                <w:rFonts w:eastAsia="仿宋_GB2312"/>
                <w:b/>
                <w:color w:val="000000"/>
                <w:sz w:val="24"/>
                <w:szCs w:val="24"/>
                <w:lang w:bidi="ar"/>
              </w:rPr>
              <w:t>数量（人）</w:t>
            </w:r>
          </w:p>
        </w:tc>
        <w:tc>
          <w:tcPr>
            <w:tcW w:w="3084" w:type="dxa"/>
            <w:gridSpan w:val="2"/>
            <w:vAlign w:val="center"/>
          </w:tcPr>
          <w:p w14:paraId="6270FC46">
            <w:pPr>
              <w:suppressAutoHyphens/>
              <w:adjustRightInd w:val="0"/>
              <w:snapToGrid w:val="0"/>
              <w:rPr>
                <w:rFonts w:eastAsia="仿宋_GB2312"/>
                <w:sz w:val="24"/>
                <w:szCs w:val="24"/>
              </w:rPr>
            </w:pPr>
          </w:p>
        </w:tc>
        <w:tc>
          <w:tcPr>
            <w:tcW w:w="1481" w:type="dxa"/>
            <w:vAlign w:val="center"/>
          </w:tcPr>
          <w:p w14:paraId="238AEDC3">
            <w:pPr>
              <w:suppressAutoHyphens/>
              <w:adjustRightInd w:val="0"/>
              <w:snapToGrid w:val="0"/>
              <w:jc w:val="center"/>
              <w:rPr>
                <w:rFonts w:eastAsia="仿宋_GB2312"/>
                <w:b/>
                <w:sz w:val="24"/>
                <w:szCs w:val="24"/>
              </w:rPr>
            </w:pPr>
            <w:r>
              <w:rPr>
                <w:rFonts w:eastAsia="仿宋_GB2312"/>
                <w:b/>
                <w:sz w:val="24"/>
                <w:szCs w:val="24"/>
              </w:rPr>
              <w:t>近3年服务制造业中小企业数量（家）</w:t>
            </w:r>
          </w:p>
        </w:tc>
        <w:tc>
          <w:tcPr>
            <w:tcW w:w="2537" w:type="dxa"/>
            <w:vAlign w:val="center"/>
          </w:tcPr>
          <w:p w14:paraId="23D00DA2">
            <w:pPr>
              <w:suppressAutoHyphens/>
              <w:adjustRightInd w:val="0"/>
              <w:snapToGrid w:val="0"/>
              <w:rPr>
                <w:rFonts w:eastAsia="仿宋_GB2312"/>
                <w:sz w:val="24"/>
                <w:szCs w:val="24"/>
              </w:rPr>
            </w:pPr>
          </w:p>
        </w:tc>
      </w:tr>
      <w:tr w14:paraId="5B3D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0" w:hRule="atLeast"/>
          <w:jc w:val="center"/>
        </w:trPr>
        <w:tc>
          <w:tcPr>
            <w:tcW w:w="1418" w:type="dxa"/>
            <w:vAlign w:val="center"/>
          </w:tcPr>
          <w:p w14:paraId="650C7055">
            <w:pPr>
              <w:suppressAutoHyphens/>
              <w:adjustRightInd w:val="0"/>
              <w:snapToGrid w:val="0"/>
              <w:jc w:val="center"/>
              <w:rPr>
                <w:rFonts w:eastAsia="仿宋_GB2312"/>
                <w:sz w:val="24"/>
                <w:szCs w:val="24"/>
              </w:rPr>
            </w:pPr>
            <w:r>
              <w:rPr>
                <w:rFonts w:eastAsia="仿宋_GB2312"/>
                <w:b/>
                <w:kern w:val="0"/>
                <w:sz w:val="24"/>
                <w:szCs w:val="24"/>
              </w:rPr>
              <w:t>企业简介</w:t>
            </w:r>
          </w:p>
        </w:tc>
        <w:tc>
          <w:tcPr>
            <w:tcW w:w="7102" w:type="dxa"/>
            <w:gridSpan w:val="4"/>
          </w:tcPr>
          <w:p w14:paraId="293E64B1">
            <w:pPr>
              <w:suppressAutoHyphens/>
              <w:adjustRightInd w:val="0"/>
              <w:snapToGrid w:val="0"/>
              <w:rPr>
                <w:rFonts w:eastAsia="仿宋_GB2312"/>
                <w:kern w:val="0"/>
                <w:sz w:val="24"/>
                <w:szCs w:val="24"/>
              </w:rPr>
            </w:pPr>
            <w:r>
              <w:rPr>
                <w:rFonts w:eastAsia="仿宋_GB2312"/>
                <w:kern w:val="0"/>
                <w:sz w:val="24"/>
                <w:szCs w:val="24"/>
              </w:rPr>
              <w:t>（企业简介、发展历程、核心产品、市场销售、荣誉资质等方面概况，不超过500字）</w:t>
            </w:r>
          </w:p>
          <w:p w14:paraId="59A99EC9">
            <w:pPr>
              <w:suppressAutoHyphens/>
              <w:adjustRightInd w:val="0"/>
              <w:snapToGrid w:val="0"/>
              <w:rPr>
                <w:rFonts w:eastAsia="仿宋_GB2312"/>
                <w:sz w:val="24"/>
                <w:szCs w:val="24"/>
              </w:rPr>
            </w:pPr>
          </w:p>
        </w:tc>
      </w:tr>
    </w:tbl>
    <w:p w14:paraId="5C89AE4D">
      <w:pPr>
        <w:suppressAutoHyphens/>
        <w:rPr>
          <w:rFonts w:eastAsia="仿宋_GB2312"/>
          <w:b/>
          <w:sz w:val="32"/>
          <w:szCs w:val="32"/>
        </w:rPr>
      </w:pPr>
    </w:p>
    <w:p w14:paraId="51681086">
      <w:pPr>
        <w:pStyle w:val="2"/>
        <w:spacing w:before="156" w:beforeLines="50" w:after="156" w:afterLines="50" w:line="240" w:lineRule="auto"/>
        <w:rPr>
          <w:rFonts w:eastAsia="黑体"/>
          <w:b w:val="0"/>
          <w:sz w:val="32"/>
          <w:szCs w:val="32"/>
          <w:shd w:val="clear" w:color="auto" w:fill="FFFFFF"/>
        </w:rPr>
        <w:sectPr>
          <w:footerReference r:id="rId6" w:type="default"/>
          <w:pgSz w:w="11906" w:h="16838"/>
          <w:pgMar w:top="1440" w:right="1800" w:bottom="1440" w:left="1800" w:header="851" w:footer="992" w:gutter="0"/>
          <w:pgNumType w:fmt="decimal"/>
          <w:cols w:space="425" w:num="1"/>
          <w:docGrid w:type="lines" w:linePitch="312" w:charSpace="0"/>
        </w:sectPr>
      </w:pPr>
      <w:bookmarkStart w:id="17" w:name="_Toc200553958"/>
    </w:p>
    <w:bookmarkEnd w:id="17"/>
    <w:p w14:paraId="52B58CF1">
      <w:pPr>
        <w:pStyle w:val="2"/>
        <w:numPr>
          <w:ilvl w:val="0"/>
          <w:numId w:val="0"/>
        </w:numPr>
        <w:spacing w:before="156" w:beforeLines="50" w:after="156" w:afterLines="50" w:line="240" w:lineRule="auto"/>
        <w:rPr>
          <w:rFonts w:hint="eastAsia" w:eastAsia="黑体"/>
          <w:b w:val="0"/>
          <w:sz w:val="32"/>
          <w:szCs w:val="32"/>
          <w:shd w:val="clear" w:color="auto" w:fill="FFFFFF"/>
        </w:rPr>
      </w:pPr>
      <w:bookmarkStart w:id="18" w:name="_Toc24351"/>
      <w:bookmarkStart w:id="19" w:name="_Toc14763"/>
      <w:bookmarkStart w:id="20" w:name="_Toc24905"/>
      <w:bookmarkStart w:id="21" w:name="_Toc17753"/>
      <w:bookmarkStart w:id="22" w:name="_Toc29144"/>
      <w:bookmarkStart w:id="23" w:name="_Toc3909"/>
      <w:bookmarkStart w:id="24" w:name="_Toc29308"/>
      <w:bookmarkStart w:id="25" w:name="_Toc415"/>
      <w:bookmarkStart w:id="26" w:name="_Toc21191"/>
      <w:bookmarkStart w:id="27" w:name="_Toc200553962"/>
      <w:bookmarkStart w:id="28" w:name="OLE_LINK1"/>
      <w:r>
        <w:rPr>
          <w:rFonts w:hint="eastAsia" w:eastAsia="黑体" w:cs="Times New Roman"/>
          <w:b w:val="0"/>
          <w:bCs/>
          <w:kern w:val="44"/>
          <w:sz w:val="32"/>
          <w:szCs w:val="32"/>
          <w:shd w:val="clear" w:fill="FFFFFF"/>
          <w:lang w:val="en-US" w:eastAsia="zh-CN" w:bidi="ar-SA"/>
        </w:rPr>
        <w:t>二</w:t>
      </w:r>
      <w:r>
        <w:rPr>
          <w:rFonts w:hint="eastAsia" w:ascii="Times New Roman" w:hAnsi="Times New Roman" w:eastAsia="黑体" w:cs="Times New Roman"/>
          <w:b w:val="0"/>
          <w:bCs/>
          <w:kern w:val="44"/>
          <w:sz w:val="32"/>
          <w:szCs w:val="32"/>
          <w:shd w:val="clear" w:fill="FFFFFF"/>
          <w:lang w:val="en-US" w:eastAsia="zh-CN" w:bidi="ar-SA"/>
        </w:rPr>
        <w:t>、</w:t>
      </w:r>
      <w:r>
        <w:rPr>
          <w:rFonts w:hint="eastAsia" w:eastAsia="黑体"/>
          <w:b w:val="0"/>
          <w:sz w:val="32"/>
          <w:szCs w:val="32"/>
          <w:shd w:val="clear" w:color="auto" w:fill="FFFFFF"/>
        </w:rPr>
        <w:t>申报产品基本情况</w:t>
      </w:r>
      <w:bookmarkEnd w:id="18"/>
      <w:bookmarkEnd w:id="19"/>
      <w:bookmarkEnd w:id="20"/>
      <w:bookmarkEnd w:id="21"/>
      <w:bookmarkEnd w:id="22"/>
      <w:bookmarkEnd w:id="23"/>
      <w:bookmarkEnd w:id="24"/>
      <w:r>
        <w:rPr>
          <w:rFonts w:hint="eastAsia" w:eastAsia="黑体"/>
          <w:b w:val="0"/>
          <w:sz w:val="32"/>
          <w:szCs w:val="32"/>
          <w:shd w:val="clear" w:color="auto" w:fill="FFFFFF"/>
        </w:rPr>
        <w:t>（必填项）</w:t>
      </w:r>
      <w:bookmarkEnd w:id="25"/>
      <w:bookmarkEnd w:id="26"/>
    </w:p>
    <w:tbl>
      <w:tblPr>
        <w:tblStyle w:val="20"/>
        <w:tblW w:w="13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124"/>
        <w:gridCol w:w="1120"/>
        <w:gridCol w:w="1178"/>
        <w:gridCol w:w="1398"/>
        <w:gridCol w:w="2056"/>
        <w:gridCol w:w="2109"/>
        <w:gridCol w:w="1541"/>
        <w:gridCol w:w="1098"/>
        <w:gridCol w:w="1035"/>
      </w:tblGrid>
      <w:tr w14:paraId="409A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425653E1">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序号</w:t>
            </w:r>
          </w:p>
        </w:tc>
        <w:tc>
          <w:tcPr>
            <w:tcW w:w="1124" w:type="dxa"/>
            <w:vAlign w:val="center"/>
          </w:tcPr>
          <w:p w14:paraId="76F92589">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细分行业</w:t>
            </w:r>
          </w:p>
        </w:tc>
        <w:tc>
          <w:tcPr>
            <w:tcW w:w="1120" w:type="dxa"/>
            <w:vAlign w:val="center"/>
          </w:tcPr>
          <w:p w14:paraId="7815AA1C">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产品/服务名称</w:t>
            </w:r>
          </w:p>
        </w:tc>
        <w:tc>
          <w:tcPr>
            <w:tcW w:w="1178" w:type="dxa"/>
            <w:vAlign w:val="center"/>
          </w:tcPr>
          <w:p w14:paraId="5E85D9AA">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产品/服务提供单位</w:t>
            </w:r>
          </w:p>
        </w:tc>
        <w:tc>
          <w:tcPr>
            <w:tcW w:w="1398" w:type="dxa"/>
            <w:vAlign w:val="center"/>
          </w:tcPr>
          <w:p w14:paraId="3819EBA4">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产品权属方/产品代理商</w:t>
            </w:r>
          </w:p>
        </w:tc>
        <w:tc>
          <w:tcPr>
            <w:tcW w:w="2056" w:type="dxa"/>
            <w:vAlign w:val="center"/>
          </w:tcPr>
          <w:p w14:paraId="01D242F1">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主要功能和解决问题</w:t>
            </w:r>
          </w:p>
        </w:tc>
        <w:tc>
          <w:tcPr>
            <w:tcW w:w="2109" w:type="dxa"/>
            <w:vAlign w:val="center"/>
          </w:tcPr>
          <w:p w14:paraId="2583D8E3">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产品/服务应用场景</w:t>
            </w:r>
          </w:p>
        </w:tc>
        <w:tc>
          <w:tcPr>
            <w:tcW w:w="1541" w:type="dxa"/>
            <w:vAlign w:val="center"/>
          </w:tcPr>
          <w:p w14:paraId="000AD60A">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实施周期（以月度为单位）</w:t>
            </w:r>
          </w:p>
        </w:tc>
        <w:tc>
          <w:tcPr>
            <w:tcW w:w="1098" w:type="dxa"/>
            <w:vAlign w:val="center"/>
          </w:tcPr>
          <w:p w14:paraId="14FDC723">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产品价格（万元）</w:t>
            </w:r>
          </w:p>
        </w:tc>
        <w:tc>
          <w:tcPr>
            <w:tcW w:w="1035" w:type="dxa"/>
            <w:vAlign w:val="center"/>
          </w:tcPr>
          <w:p w14:paraId="2372F428">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备注</w:t>
            </w:r>
          </w:p>
        </w:tc>
      </w:tr>
      <w:tr w14:paraId="11E8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44" w:type="dxa"/>
            <w:vAlign w:val="center"/>
          </w:tcPr>
          <w:p w14:paraId="71C40DC9">
            <w:pPr>
              <w:numPr>
                <w:ilvl w:val="0"/>
                <w:numId w:val="0"/>
              </w:numPr>
              <w:adjustRightInd w:val="0"/>
              <w:snapToGrid w:val="0"/>
              <w:jc w:val="center"/>
              <w:rPr>
                <w:rFonts w:hint="default"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样例</w:t>
            </w:r>
          </w:p>
        </w:tc>
        <w:tc>
          <w:tcPr>
            <w:tcW w:w="1124" w:type="dxa"/>
            <w:vAlign w:val="center"/>
          </w:tcPr>
          <w:p w14:paraId="6ABA5301">
            <w:pPr>
              <w:numPr>
                <w:ilvl w:val="0"/>
                <w:numId w:val="0"/>
              </w:numPr>
              <w:adjustRightInd w:val="0"/>
              <w:snapToGrid w:val="0"/>
              <w:jc w:val="center"/>
              <w:rPr>
                <w:rFonts w:hint="default"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金属加工、电子信息、XX</w:t>
            </w:r>
          </w:p>
        </w:tc>
        <w:tc>
          <w:tcPr>
            <w:tcW w:w="1120" w:type="dxa"/>
            <w:vAlign w:val="center"/>
          </w:tcPr>
          <w:p w14:paraId="71696329">
            <w:pPr>
              <w:numPr>
                <w:ilvl w:val="0"/>
                <w:numId w:val="0"/>
              </w:numPr>
              <w:adjustRightInd w:val="0"/>
              <w:snapToGrid w:val="0"/>
              <w:jc w:val="center"/>
              <w:rPr>
                <w:rFonts w:hint="eastAsia"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产品1</w:t>
            </w:r>
          </w:p>
        </w:tc>
        <w:tc>
          <w:tcPr>
            <w:tcW w:w="1178" w:type="dxa"/>
            <w:vAlign w:val="center"/>
          </w:tcPr>
          <w:p w14:paraId="18659098">
            <w:pPr>
              <w:numPr>
                <w:ilvl w:val="0"/>
                <w:numId w:val="0"/>
              </w:numPr>
              <w:adjustRightInd w:val="0"/>
              <w:snapToGrid w:val="0"/>
              <w:jc w:val="center"/>
              <w:rPr>
                <w:rFonts w:hint="eastAsia"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XXX</w:t>
            </w:r>
          </w:p>
        </w:tc>
        <w:tc>
          <w:tcPr>
            <w:tcW w:w="1398" w:type="dxa"/>
            <w:vAlign w:val="center"/>
          </w:tcPr>
          <w:p w14:paraId="3A34C19A">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b w:val="0"/>
                <w:bCs w:val="0"/>
                <w:i w:val="0"/>
                <w:iCs w:val="0"/>
                <w:color w:val="FF0000"/>
                <w:kern w:val="2"/>
                <w:sz w:val="21"/>
                <w:szCs w:val="20"/>
                <w:u w:val="none"/>
                <w:lang w:val="en-US" w:eastAsia="zh-CN" w:bidi="ar"/>
              </w:rPr>
              <w:t>产品权属方</w:t>
            </w:r>
          </w:p>
        </w:tc>
        <w:tc>
          <w:tcPr>
            <w:tcW w:w="2056" w:type="dxa"/>
            <w:vAlign w:val="center"/>
          </w:tcPr>
          <w:p w14:paraId="0160E324">
            <w:pPr>
              <w:numPr>
                <w:ilvl w:val="0"/>
                <w:numId w:val="0"/>
              </w:numPr>
              <w:adjustRightInd w:val="0"/>
              <w:snapToGrid w:val="0"/>
              <w:jc w:val="center"/>
              <w:rPr>
                <w:rFonts w:hint="default"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eastAsia="zh-CN"/>
              </w:rPr>
              <w:t>例如；企业大脑应用软件是一款基于多种大模型驱动的下一代对话式营销云解决方案，旨在通过智能化、自动化的方式，助力企业实现高效、精准的营销与服务。企业大脑集成了RPA与AI技术，为企业提供跨平......</w:t>
            </w:r>
          </w:p>
        </w:tc>
        <w:tc>
          <w:tcPr>
            <w:tcW w:w="2109" w:type="dxa"/>
            <w:vAlign w:val="center"/>
          </w:tcPr>
          <w:p w14:paraId="1ABC2255">
            <w:pPr>
              <w:numPr>
                <w:ilvl w:val="0"/>
                <w:numId w:val="0"/>
              </w:numPr>
              <w:adjustRightInd w:val="0"/>
              <w:snapToGrid w:val="0"/>
              <w:jc w:val="both"/>
              <w:rPr>
                <w:rFonts w:hint="default"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本栏填写应用的详细介绍，</w:t>
            </w:r>
          </w:p>
        </w:tc>
        <w:tc>
          <w:tcPr>
            <w:tcW w:w="1541" w:type="dxa"/>
            <w:vAlign w:val="center"/>
          </w:tcPr>
          <w:p w14:paraId="004009C2">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6个月</w:t>
            </w:r>
          </w:p>
        </w:tc>
        <w:tc>
          <w:tcPr>
            <w:tcW w:w="1098" w:type="dxa"/>
            <w:vAlign w:val="center"/>
          </w:tcPr>
          <w:p w14:paraId="0CB3ED19">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10-20万元</w:t>
            </w:r>
          </w:p>
        </w:tc>
        <w:tc>
          <w:tcPr>
            <w:tcW w:w="1035" w:type="dxa"/>
            <w:vAlign w:val="center"/>
          </w:tcPr>
          <w:p w14:paraId="4032D0F4">
            <w:pPr>
              <w:numPr>
                <w:ilvl w:val="0"/>
                <w:numId w:val="0"/>
              </w:numPr>
              <w:adjustRightInd w:val="0"/>
              <w:snapToGrid w:val="0"/>
              <w:jc w:val="center"/>
              <w:rPr>
                <w:rFonts w:hint="default" w:ascii="仿宋_GB2312" w:hAnsi="仿宋_GB2312" w:eastAsia="仿宋_GB2312" w:cs="仿宋_GB2312"/>
                <w:color w:val="FF0000"/>
                <w:vertAlign w:val="baseline"/>
              </w:rPr>
            </w:pPr>
          </w:p>
        </w:tc>
      </w:tr>
      <w:tr w14:paraId="02B5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shd w:val="clear" w:color="auto" w:fill="auto"/>
            <w:vAlign w:val="center"/>
          </w:tcPr>
          <w:p w14:paraId="6C735955">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样例</w:t>
            </w:r>
          </w:p>
        </w:tc>
        <w:tc>
          <w:tcPr>
            <w:tcW w:w="1124" w:type="dxa"/>
            <w:shd w:val="clear" w:color="auto" w:fill="auto"/>
            <w:vAlign w:val="center"/>
          </w:tcPr>
          <w:p w14:paraId="464B2CBC">
            <w:pPr>
              <w:numPr>
                <w:ilvl w:val="0"/>
                <w:numId w:val="0"/>
              </w:numPr>
              <w:adjustRightInd w:val="0"/>
              <w:snapToGrid w:val="0"/>
              <w:jc w:val="center"/>
              <w:rPr>
                <w:rFonts w:hint="default" w:ascii="仿宋_GB2312" w:hAnsi="仿宋_GB2312" w:eastAsia="仿宋_GB2312" w:cs="仿宋_GB2312"/>
                <w:color w:val="FF0000"/>
                <w:vertAlign w:val="baseline"/>
                <w:lang w:val="en-US"/>
              </w:rPr>
            </w:pPr>
            <w:r>
              <w:rPr>
                <w:rFonts w:hint="eastAsia" w:ascii="仿宋_GB2312" w:hAnsi="仿宋_GB2312" w:eastAsia="仿宋_GB2312" w:cs="仿宋_GB2312"/>
                <w:color w:val="FF0000"/>
                <w:vertAlign w:val="baseline"/>
                <w:lang w:val="en-US" w:eastAsia="zh-CN"/>
              </w:rPr>
              <w:t>行业通用</w:t>
            </w:r>
          </w:p>
        </w:tc>
        <w:tc>
          <w:tcPr>
            <w:tcW w:w="1120" w:type="dxa"/>
            <w:shd w:val="clear" w:color="auto" w:fill="auto"/>
            <w:vAlign w:val="center"/>
          </w:tcPr>
          <w:p w14:paraId="2B5D09AC">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产品2</w:t>
            </w:r>
          </w:p>
        </w:tc>
        <w:tc>
          <w:tcPr>
            <w:tcW w:w="1178" w:type="dxa"/>
            <w:shd w:val="clear" w:color="auto" w:fill="auto"/>
            <w:vAlign w:val="center"/>
          </w:tcPr>
          <w:p w14:paraId="10A6F478">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XXX</w:t>
            </w:r>
          </w:p>
        </w:tc>
        <w:tc>
          <w:tcPr>
            <w:tcW w:w="1398" w:type="dxa"/>
            <w:shd w:val="clear" w:color="auto" w:fill="auto"/>
            <w:vAlign w:val="center"/>
          </w:tcPr>
          <w:p w14:paraId="696B1C6A">
            <w:pPr>
              <w:numPr>
                <w:ilvl w:val="0"/>
                <w:numId w:val="0"/>
              </w:numPr>
              <w:adjustRightInd w:val="0"/>
              <w:snapToGrid w:val="0"/>
              <w:jc w:val="center"/>
              <w:rPr>
                <w:rFonts w:hint="default" w:ascii="仿宋_GB2312" w:hAnsi="仿宋_GB2312" w:eastAsia="仿宋_GB2312" w:cs="仿宋_GB2312"/>
                <w:color w:val="FF0000"/>
                <w:kern w:val="2"/>
                <w:sz w:val="21"/>
                <w:vertAlign w:val="baseline"/>
                <w:lang w:val="en-US" w:eastAsia="zh-CN" w:bidi="ar-SA"/>
              </w:rPr>
            </w:pPr>
            <w:r>
              <w:rPr>
                <w:rFonts w:hint="eastAsia" w:ascii="仿宋_GB2312" w:hAnsi="仿宋_GB2312" w:eastAsia="仿宋_GB2312" w:cs="仿宋_GB2312"/>
                <w:b w:val="0"/>
                <w:bCs w:val="0"/>
                <w:i w:val="0"/>
                <w:iCs w:val="0"/>
                <w:color w:val="FF0000"/>
                <w:kern w:val="2"/>
                <w:sz w:val="21"/>
                <w:szCs w:val="20"/>
                <w:u w:val="none"/>
                <w:lang w:val="en-US" w:eastAsia="zh-CN" w:bidi="ar"/>
              </w:rPr>
              <w:t>产品代理商</w:t>
            </w:r>
          </w:p>
        </w:tc>
        <w:tc>
          <w:tcPr>
            <w:tcW w:w="2056" w:type="dxa"/>
            <w:shd w:val="clear" w:color="auto" w:fill="auto"/>
            <w:vAlign w:val="center"/>
          </w:tcPr>
          <w:p w14:paraId="2080881F">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eastAsia="zh-CN"/>
              </w:rPr>
              <w:t>.</w:t>
            </w:r>
            <w:r>
              <w:rPr>
                <w:rFonts w:hint="eastAsia" w:ascii="仿宋_GB2312" w:hAnsi="仿宋_GB2312" w:eastAsia="仿宋_GB2312" w:cs="仿宋_GB2312"/>
                <w:color w:val="FF0000"/>
                <w:vertAlign w:val="baseline"/>
                <w:lang w:val="en-US" w:eastAsia="zh-CN"/>
              </w:rPr>
              <w:t>..</w:t>
            </w:r>
          </w:p>
        </w:tc>
        <w:tc>
          <w:tcPr>
            <w:tcW w:w="2109" w:type="dxa"/>
            <w:shd w:val="clear" w:color="auto" w:fill="auto"/>
            <w:vAlign w:val="center"/>
          </w:tcPr>
          <w:p w14:paraId="6540B7E1">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w:t>
            </w:r>
          </w:p>
        </w:tc>
        <w:tc>
          <w:tcPr>
            <w:tcW w:w="1541" w:type="dxa"/>
            <w:shd w:val="clear" w:color="auto" w:fill="auto"/>
            <w:vAlign w:val="center"/>
          </w:tcPr>
          <w:p w14:paraId="2BFA52B4">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2个月</w:t>
            </w:r>
          </w:p>
        </w:tc>
        <w:tc>
          <w:tcPr>
            <w:tcW w:w="1098" w:type="dxa"/>
            <w:shd w:val="clear" w:color="auto" w:fill="auto"/>
            <w:vAlign w:val="center"/>
          </w:tcPr>
          <w:p w14:paraId="4C8468C6">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2万元/套</w:t>
            </w:r>
          </w:p>
        </w:tc>
        <w:tc>
          <w:tcPr>
            <w:tcW w:w="1035" w:type="dxa"/>
            <w:shd w:val="clear" w:color="auto" w:fill="auto"/>
            <w:vAlign w:val="center"/>
          </w:tcPr>
          <w:p w14:paraId="7B733423">
            <w:pPr>
              <w:numPr>
                <w:ilvl w:val="0"/>
                <w:numId w:val="0"/>
              </w:numPr>
              <w:adjustRightInd w:val="0"/>
              <w:snapToGrid w:val="0"/>
              <w:jc w:val="center"/>
              <w:rPr>
                <w:rFonts w:hint="eastAsia" w:ascii="仿宋_GB2312" w:hAnsi="仿宋_GB2312" w:eastAsia="仿宋_GB2312" w:cs="仿宋_GB2312"/>
                <w:color w:val="FF0000"/>
                <w:vertAlign w:val="baseline"/>
              </w:rPr>
            </w:pPr>
          </w:p>
        </w:tc>
      </w:tr>
      <w:tr w14:paraId="55D4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tcPr>
          <w:p w14:paraId="736A317E">
            <w:pPr>
              <w:numPr>
                <w:ilvl w:val="0"/>
                <w:numId w:val="0"/>
              </w:numPr>
              <w:adjustRightInd w:val="0"/>
              <w:snapToGrid w:val="0"/>
              <w:rPr>
                <w:rFonts w:hint="eastAsia" w:ascii="仿宋_GB2312" w:hAnsi="仿宋_GB2312" w:eastAsia="仿宋_GB2312" w:cs="仿宋_GB2312"/>
                <w:vertAlign w:val="baseline"/>
              </w:rPr>
            </w:pPr>
          </w:p>
        </w:tc>
        <w:tc>
          <w:tcPr>
            <w:tcW w:w="1124" w:type="dxa"/>
          </w:tcPr>
          <w:p w14:paraId="2E1A97E3">
            <w:pPr>
              <w:numPr>
                <w:ilvl w:val="0"/>
                <w:numId w:val="0"/>
              </w:numPr>
              <w:adjustRightInd w:val="0"/>
              <w:snapToGrid w:val="0"/>
              <w:rPr>
                <w:rFonts w:hint="eastAsia" w:ascii="仿宋_GB2312" w:hAnsi="仿宋_GB2312" w:eastAsia="仿宋_GB2312" w:cs="仿宋_GB2312"/>
                <w:vertAlign w:val="baseline"/>
                <w:lang w:val="en-US" w:eastAsia="zh-CN"/>
              </w:rPr>
            </w:pPr>
          </w:p>
        </w:tc>
        <w:tc>
          <w:tcPr>
            <w:tcW w:w="1120" w:type="dxa"/>
          </w:tcPr>
          <w:p w14:paraId="662E4D62">
            <w:pPr>
              <w:numPr>
                <w:ilvl w:val="0"/>
                <w:numId w:val="0"/>
              </w:numPr>
              <w:adjustRightInd w:val="0"/>
              <w:snapToGrid w:val="0"/>
              <w:rPr>
                <w:rFonts w:hint="eastAsia" w:ascii="仿宋_GB2312" w:hAnsi="仿宋_GB2312" w:eastAsia="仿宋_GB2312" w:cs="仿宋_GB2312"/>
                <w:vertAlign w:val="baseline"/>
              </w:rPr>
            </w:pPr>
          </w:p>
        </w:tc>
        <w:tc>
          <w:tcPr>
            <w:tcW w:w="1178" w:type="dxa"/>
          </w:tcPr>
          <w:p w14:paraId="68327D36">
            <w:pPr>
              <w:numPr>
                <w:ilvl w:val="0"/>
                <w:numId w:val="0"/>
              </w:numPr>
              <w:adjustRightInd w:val="0"/>
              <w:snapToGrid w:val="0"/>
              <w:rPr>
                <w:rFonts w:hint="eastAsia" w:ascii="仿宋_GB2312" w:hAnsi="仿宋_GB2312" w:eastAsia="仿宋_GB2312" w:cs="仿宋_GB2312"/>
                <w:vertAlign w:val="baseline"/>
              </w:rPr>
            </w:pPr>
          </w:p>
        </w:tc>
        <w:tc>
          <w:tcPr>
            <w:tcW w:w="1398" w:type="dxa"/>
          </w:tcPr>
          <w:p w14:paraId="69AE2AA1">
            <w:pPr>
              <w:numPr>
                <w:ilvl w:val="0"/>
                <w:numId w:val="0"/>
              </w:numPr>
              <w:adjustRightInd w:val="0"/>
              <w:snapToGrid w:val="0"/>
              <w:rPr>
                <w:rFonts w:hint="eastAsia" w:ascii="仿宋_GB2312" w:hAnsi="仿宋_GB2312" w:eastAsia="仿宋_GB2312" w:cs="仿宋_GB2312"/>
                <w:vertAlign w:val="baseline"/>
              </w:rPr>
            </w:pPr>
          </w:p>
        </w:tc>
        <w:tc>
          <w:tcPr>
            <w:tcW w:w="2056" w:type="dxa"/>
          </w:tcPr>
          <w:p w14:paraId="6C2DF2E5">
            <w:pPr>
              <w:numPr>
                <w:ilvl w:val="0"/>
                <w:numId w:val="0"/>
              </w:numPr>
              <w:adjustRightInd w:val="0"/>
              <w:snapToGrid w:val="0"/>
              <w:rPr>
                <w:rFonts w:hint="eastAsia" w:ascii="仿宋_GB2312" w:hAnsi="仿宋_GB2312" w:eastAsia="仿宋_GB2312" w:cs="仿宋_GB2312"/>
                <w:vertAlign w:val="baseline"/>
              </w:rPr>
            </w:pPr>
          </w:p>
        </w:tc>
        <w:tc>
          <w:tcPr>
            <w:tcW w:w="2109" w:type="dxa"/>
          </w:tcPr>
          <w:p w14:paraId="5FB9603E">
            <w:pPr>
              <w:numPr>
                <w:ilvl w:val="0"/>
                <w:numId w:val="0"/>
              </w:numPr>
              <w:adjustRightInd w:val="0"/>
              <w:snapToGrid w:val="0"/>
              <w:rPr>
                <w:rFonts w:hint="eastAsia" w:ascii="仿宋_GB2312" w:hAnsi="仿宋_GB2312" w:eastAsia="仿宋_GB2312" w:cs="仿宋_GB2312"/>
                <w:vertAlign w:val="baseline"/>
              </w:rPr>
            </w:pPr>
          </w:p>
        </w:tc>
        <w:tc>
          <w:tcPr>
            <w:tcW w:w="1541" w:type="dxa"/>
          </w:tcPr>
          <w:p w14:paraId="14AAF5C0">
            <w:pPr>
              <w:numPr>
                <w:ilvl w:val="0"/>
                <w:numId w:val="0"/>
              </w:numPr>
              <w:adjustRightInd w:val="0"/>
              <w:snapToGrid w:val="0"/>
              <w:rPr>
                <w:rFonts w:hint="eastAsia" w:ascii="仿宋_GB2312" w:hAnsi="仿宋_GB2312" w:eastAsia="仿宋_GB2312" w:cs="仿宋_GB2312"/>
                <w:vertAlign w:val="baseline"/>
              </w:rPr>
            </w:pPr>
          </w:p>
        </w:tc>
        <w:tc>
          <w:tcPr>
            <w:tcW w:w="1098" w:type="dxa"/>
          </w:tcPr>
          <w:p w14:paraId="3FDECB03">
            <w:pPr>
              <w:numPr>
                <w:ilvl w:val="0"/>
                <w:numId w:val="0"/>
              </w:numPr>
              <w:adjustRightInd w:val="0"/>
              <w:snapToGrid w:val="0"/>
              <w:rPr>
                <w:rFonts w:hint="eastAsia" w:ascii="仿宋_GB2312" w:hAnsi="仿宋_GB2312" w:eastAsia="仿宋_GB2312" w:cs="仿宋_GB2312"/>
                <w:vertAlign w:val="baseline"/>
              </w:rPr>
            </w:pPr>
          </w:p>
        </w:tc>
        <w:tc>
          <w:tcPr>
            <w:tcW w:w="1035" w:type="dxa"/>
          </w:tcPr>
          <w:p w14:paraId="6D143467">
            <w:pPr>
              <w:numPr>
                <w:ilvl w:val="0"/>
                <w:numId w:val="0"/>
              </w:numPr>
              <w:adjustRightInd w:val="0"/>
              <w:snapToGrid w:val="0"/>
              <w:rPr>
                <w:rFonts w:hint="eastAsia" w:ascii="仿宋_GB2312" w:hAnsi="仿宋_GB2312" w:eastAsia="仿宋_GB2312" w:cs="仿宋_GB2312"/>
                <w:vertAlign w:val="baseline"/>
              </w:rPr>
            </w:pPr>
          </w:p>
        </w:tc>
      </w:tr>
      <w:tr w14:paraId="42A5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tcPr>
          <w:p w14:paraId="4078A72C">
            <w:pPr>
              <w:numPr>
                <w:ilvl w:val="0"/>
                <w:numId w:val="0"/>
              </w:numPr>
              <w:adjustRightInd w:val="0"/>
              <w:snapToGrid w:val="0"/>
              <w:rPr>
                <w:rFonts w:hint="eastAsia" w:ascii="仿宋_GB2312" w:hAnsi="仿宋_GB2312" w:eastAsia="仿宋_GB2312" w:cs="仿宋_GB2312"/>
                <w:vertAlign w:val="baseline"/>
              </w:rPr>
            </w:pPr>
          </w:p>
        </w:tc>
        <w:tc>
          <w:tcPr>
            <w:tcW w:w="1124" w:type="dxa"/>
          </w:tcPr>
          <w:p w14:paraId="482E44C1">
            <w:pPr>
              <w:numPr>
                <w:ilvl w:val="0"/>
                <w:numId w:val="0"/>
              </w:numPr>
              <w:adjustRightInd w:val="0"/>
              <w:snapToGrid w:val="0"/>
              <w:rPr>
                <w:rFonts w:hint="eastAsia" w:ascii="仿宋_GB2312" w:hAnsi="仿宋_GB2312" w:eastAsia="仿宋_GB2312" w:cs="仿宋_GB2312"/>
                <w:vertAlign w:val="baseline"/>
              </w:rPr>
            </w:pPr>
          </w:p>
        </w:tc>
        <w:tc>
          <w:tcPr>
            <w:tcW w:w="1120" w:type="dxa"/>
          </w:tcPr>
          <w:p w14:paraId="5A36E0F3">
            <w:pPr>
              <w:numPr>
                <w:ilvl w:val="0"/>
                <w:numId w:val="0"/>
              </w:numPr>
              <w:adjustRightInd w:val="0"/>
              <w:snapToGrid w:val="0"/>
              <w:rPr>
                <w:rFonts w:hint="eastAsia" w:ascii="仿宋_GB2312" w:hAnsi="仿宋_GB2312" w:eastAsia="仿宋_GB2312" w:cs="仿宋_GB2312"/>
                <w:vertAlign w:val="baseline"/>
              </w:rPr>
            </w:pPr>
          </w:p>
        </w:tc>
        <w:tc>
          <w:tcPr>
            <w:tcW w:w="1178" w:type="dxa"/>
          </w:tcPr>
          <w:p w14:paraId="6238108D">
            <w:pPr>
              <w:numPr>
                <w:ilvl w:val="0"/>
                <w:numId w:val="0"/>
              </w:numPr>
              <w:adjustRightInd w:val="0"/>
              <w:snapToGrid w:val="0"/>
              <w:rPr>
                <w:rFonts w:hint="eastAsia" w:ascii="仿宋_GB2312" w:hAnsi="仿宋_GB2312" w:eastAsia="仿宋_GB2312" w:cs="仿宋_GB2312"/>
                <w:vertAlign w:val="baseline"/>
              </w:rPr>
            </w:pPr>
          </w:p>
        </w:tc>
        <w:tc>
          <w:tcPr>
            <w:tcW w:w="1398" w:type="dxa"/>
          </w:tcPr>
          <w:p w14:paraId="615D854C">
            <w:pPr>
              <w:numPr>
                <w:ilvl w:val="0"/>
                <w:numId w:val="0"/>
              </w:numPr>
              <w:adjustRightInd w:val="0"/>
              <w:snapToGrid w:val="0"/>
              <w:rPr>
                <w:rFonts w:hint="eastAsia" w:ascii="仿宋_GB2312" w:hAnsi="仿宋_GB2312" w:eastAsia="仿宋_GB2312" w:cs="仿宋_GB2312"/>
                <w:vertAlign w:val="baseline"/>
              </w:rPr>
            </w:pPr>
          </w:p>
        </w:tc>
        <w:tc>
          <w:tcPr>
            <w:tcW w:w="2056" w:type="dxa"/>
          </w:tcPr>
          <w:p w14:paraId="282DD144">
            <w:pPr>
              <w:numPr>
                <w:ilvl w:val="0"/>
                <w:numId w:val="0"/>
              </w:numPr>
              <w:adjustRightInd w:val="0"/>
              <w:snapToGrid w:val="0"/>
              <w:rPr>
                <w:rFonts w:hint="eastAsia" w:ascii="仿宋_GB2312" w:hAnsi="仿宋_GB2312" w:eastAsia="仿宋_GB2312" w:cs="仿宋_GB2312"/>
                <w:vertAlign w:val="baseline"/>
              </w:rPr>
            </w:pPr>
          </w:p>
        </w:tc>
        <w:tc>
          <w:tcPr>
            <w:tcW w:w="2109" w:type="dxa"/>
          </w:tcPr>
          <w:p w14:paraId="76171245">
            <w:pPr>
              <w:numPr>
                <w:ilvl w:val="0"/>
                <w:numId w:val="0"/>
              </w:numPr>
              <w:adjustRightInd w:val="0"/>
              <w:snapToGrid w:val="0"/>
              <w:rPr>
                <w:rFonts w:hint="eastAsia" w:ascii="仿宋_GB2312" w:hAnsi="仿宋_GB2312" w:eastAsia="仿宋_GB2312" w:cs="仿宋_GB2312"/>
                <w:vertAlign w:val="baseline"/>
              </w:rPr>
            </w:pPr>
          </w:p>
        </w:tc>
        <w:tc>
          <w:tcPr>
            <w:tcW w:w="1541" w:type="dxa"/>
          </w:tcPr>
          <w:p w14:paraId="37D11A8B">
            <w:pPr>
              <w:numPr>
                <w:ilvl w:val="0"/>
                <w:numId w:val="0"/>
              </w:numPr>
              <w:adjustRightInd w:val="0"/>
              <w:snapToGrid w:val="0"/>
              <w:rPr>
                <w:rFonts w:hint="eastAsia" w:ascii="仿宋_GB2312" w:hAnsi="仿宋_GB2312" w:eastAsia="仿宋_GB2312" w:cs="仿宋_GB2312"/>
                <w:vertAlign w:val="baseline"/>
              </w:rPr>
            </w:pPr>
          </w:p>
        </w:tc>
        <w:tc>
          <w:tcPr>
            <w:tcW w:w="1098" w:type="dxa"/>
          </w:tcPr>
          <w:p w14:paraId="69A6B935">
            <w:pPr>
              <w:numPr>
                <w:ilvl w:val="0"/>
                <w:numId w:val="0"/>
              </w:numPr>
              <w:adjustRightInd w:val="0"/>
              <w:snapToGrid w:val="0"/>
              <w:rPr>
                <w:rFonts w:hint="eastAsia" w:ascii="仿宋_GB2312" w:hAnsi="仿宋_GB2312" w:eastAsia="仿宋_GB2312" w:cs="仿宋_GB2312"/>
                <w:vertAlign w:val="baseline"/>
              </w:rPr>
            </w:pPr>
          </w:p>
        </w:tc>
        <w:tc>
          <w:tcPr>
            <w:tcW w:w="1035" w:type="dxa"/>
          </w:tcPr>
          <w:p w14:paraId="28BE2229">
            <w:pPr>
              <w:numPr>
                <w:ilvl w:val="0"/>
                <w:numId w:val="0"/>
              </w:numPr>
              <w:adjustRightInd w:val="0"/>
              <w:snapToGrid w:val="0"/>
              <w:rPr>
                <w:rFonts w:hint="eastAsia" w:ascii="仿宋_GB2312" w:hAnsi="仿宋_GB2312" w:eastAsia="仿宋_GB2312" w:cs="仿宋_GB2312"/>
                <w:vertAlign w:val="baseline"/>
              </w:rPr>
            </w:pPr>
          </w:p>
        </w:tc>
      </w:tr>
      <w:tr w14:paraId="3AEB8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tcPr>
          <w:p w14:paraId="2BC205CD">
            <w:pPr>
              <w:numPr>
                <w:ilvl w:val="0"/>
                <w:numId w:val="0"/>
              </w:numPr>
              <w:adjustRightInd w:val="0"/>
              <w:snapToGrid w:val="0"/>
              <w:rPr>
                <w:rFonts w:hint="eastAsia" w:ascii="仿宋_GB2312" w:hAnsi="仿宋_GB2312" w:eastAsia="仿宋_GB2312" w:cs="仿宋_GB2312"/>
                <w:vertAlign w:val="baseline"/>
              </w:rPr>
            </w:pPr>
          </w:p>
        </w:tc>
        <w:tc>
          <w:tcPr>
            <w:tcW w:w="1124" w:type="dxa"/>
          </w:tcPr>
          <w:p w14:paraId="4194D310">
            <w:pPr>
              <w:numPr>
                <w:ilvl w:val="0"/>
                <w:numId w:val="0"/>
              </w:numPr>
              <w:adjustRightInd w:val="0"/>
              <w:snapToGrid w:val="0"/>
              <w:rPr>
                <w:rFonts w:hint="eastAsia" w:ascii="仿宋_GB2312" w:hAnsi="仿宋_GB2312" w:eastAsia="仿宋_GB2312" w:cs="仿宋_GB2312"/>
                <w:vertAlign w:val="baseline"/>
              </w:rPr>
            </w:pPr>
          </w:p>
        </w:tc>
        <w:tc>
          <w:tcPr>
            <w:tcW w:w="1120" w:type="dxa"/>
          </w:tcPr>
          <w:p w14:paraId="5D5E0094">
            <w:pPr>
              <w:numPr>
                <w:ilvl w:val="0"/>
                <w:numId w:val="0"/>
              </w:numPr>
              <w:adjustRightInd w:val="0"/>
              <w:snapToGrid w:val="0"/>
              <w:rPr>
                <w:rFonts w:hint="eastAsia" w:ascii="仿宋_GB2312" w:hAnsi="仿宋_GB2312" w:eastAsia="仿宋_GB2312" w:cs="仿宋_GB2312"/>
                <w:vertAlign w:val="baseline"/>
              </w:rPr>
            </w:pPr>
          </w:p>
        </w:tc>
        <w:tc>
          <w:tcPr>
            <w:tcW w:w="1178" w:type="dxa"/>
          </w:tcPr>
          <w:p w14:paraId="624B3D77">
            <w:pPr>
              <w:numPr>
                <w:ilvl w:val="0"/>
                <w:numId w:val="0"/>
              </w:numPr>
              <w:adjustRightInd w:val="0"/>
              <w:snapToGrid w:val="0"/>
              <w:rPr>
                <w:rFonts w:hint="eastAsia" w:ascii="仿宋_GB2312" w:hAnsi="仿宋_GB2312" w:eastAsia="仿宋_GB2312" w:cs="仿宋_GB2312"/>
                <w:vertAlign w:val="baseline"/>
              </w:rPr>
            </w:pPr>
          </w:p>
        </w:tc>
        <w:tc>
          <w:tcPr>
            <w:tcW w:w="1398" w:type="dxa"/>
          </w:tcPr>
          <w:p w14:paraId="3B3C0E72">
            <w:pPr>
              <w:numPr>
                <w:ilvl w:val="0"/>
                <w:numId w:val="0"/>
              </w:numPr>
              <w:adjustRightInd w:val="0"/>
              <w:snapToGrid w:val="0"/>
              <w:rPr>
                <w:rFonts w:hint="eastAsia" w:ascii="仿宋_GB2312" w:hAnsi="仿宋_GB2312" w:eastAsia="仿宋_GB2312" w:cs="仿宋_GB2312"/>
                <w:vertAlign w:val="baseline"/>
              </w:rPr>
            </w:pPr>
          </w:p>
        </w:tc>
        <w:tc>
          <w:tcPr>
            <w:tcW w:w="2056" w:type="dxa"/>
          </w:tcPr>
          <w:p w14:paraId="71E8A59E">
            <w:pPr>
              <w:numPr>
                <w:ilvl w:val="0"/>
                <w:numId w:val="0"/>
              </w:numPr>
              <w:adjustRightInd w:val="0"/>
              <w:snapToGrid w:val="0"/>
              <w:rPr>
                <w:rFonts w:hint="eastAsia" w:ascii="仿宋_GB2312" w:hAnsi="仿宋_GB2312" w:eastAsia="仿宋_GB2312" w:cs="仿宋_GB2312"/>
                <w:vertAlign w:val="baseline"/>
              </w:rPr>
            </w:pPr>
          </w:p>
        </w:tc>
        <w:tc>
          <w:tcPr>
            <w:tcW w:w="2109" w:type="dxa"/>
          </w:tcPr>
          <w:p w14:paraId="275F613A">
            <w:pPr>
              <w:numPr>
                <w:ilvl w:val="0"/>
                <w:numId w:val="0"/>
              </w:numPr>
              <w:adjustRightInd w:val="0"/>
              <w:snapToGrid w:val="0"/>
              <w:rPr>
                <w:rFonts w:hint="eastAsia" w:ascii="仿宋_GB2312" w:hAnsi="仿宋_GB2312" w:eastAsia="仿宋_GB2312" w:cs="仿宋_GB2312"/>
                <w:vertAlign w:val="baseline"/>
              </w:rPr>
            </w:pPr>
          </w:p>
        </w:tc>
        <w:tc>
          <w:tcPr>
            <w:tcW w:w="1541" w:type="dxa"/>
          </w:tcPr>
          <w:p w14:paraId="38E4F97A">
            <w:pPr>
              <w:numPr>
                <w:ilvl w:val="0"/>
                <w:numId w:val="0"/>
              </w:numPr>
              <w:adjustRightInd w:val="0"/>
              <w:snapToGrid w:val="0"/>
              <w:rPr>
                <w:rFonts w:hint="eastAsia" w:ascii="仿宋_GB2312" w:hAnsi="仿宋_GB2312" w:eastAsia="仿宋_GB2312" w:cs="仿宋_GB2312"/>
                <w:vertAlign w:val="baseline"/>
              </w:rPr>
            </w:pPr>
          </w:p>
        </w:tc>
        <w:tc>
          <w:tcPr>
            <w:tcW w:w="1098" w:type="dxa"/>
          </w:tcPr>
          <w:p w14:paraId="01841A72">
            <w:pPr>
              <w:numPr>
                <w:ilvl w:val="0"/>
                <w:numId w:val="0"/>
              </w:numPr>
              <w:adjustRightInd w:val="0"/>
              <w:snapToGrid w:val="0"/>
              <w:rPr>
                <w:rFonts w:hint="eastAsia" w:ascii="仿宋_GB2312" w:hAnsi="仿宋_GB2312" w:eastAsia="仿宋_GB2312" w:cs="仿宋_GB2312"/>
                <w:vertAlign w:val="baseline"/>
              </w:rPr>
            </w:pPr>
          </w:p>
        </w:tc>
        <w:tc>
          <w:tcPr>
            <w:tcW w:w="1035" w:type="dxa"/>
          </w:tcPr>
          <w:p w14:paraId="564294F9">
            <w:pPr>
              <w:numPr>
                <w:ilvl w:val="0"/>
                <w:numId w:val="0"/>
              </w:numPr>
              <w:adjustRightInd w:val="0"/>
              <w:snapToGrid w:val="0"/>
              <w:rPr>
                <w:rFonts w:hint="eastAsia" w:ascii="仿宋_GB2312" w:hAnsi="仿宋_GB2312" w:eastAsia="仿宋_GB2312" w:cs="仿宋_GB2312"/>
                <w:vertAlign w:val="baseline"/>
              </w:rPr>
            </w:pPr>
          </w:p>
        </w:tc>
      </w:tr>
    </w:tbl>
    <w:p w14:paraId="4F9289B1">
      <w:pPr>
        <w:numPr>
          <w:ilvl w:val="0"/>
          <w:numId w:val="0"/>
        </w:numPr>
        <w:adjustRightInd w:val="0"/>
        <w:snapToGrid w:val="0"/>
        <w:jc w:val="left"/>
        <w:rPr>
          <w:rFonts w:hint="eastAsia" w:ascii="仿宋_GB2312" w:hAnsi="仿宋_GB2312" w:eastAsia="仿宋_GB2312" w:cs="仿宋_GB2312"/>
          <w:color w:val="FF0000"/>
        </w:rPr>
      </w:pPr>
    </w:p>
    <w:p w14:paraId="1D2E8FEF">
      <w:pPr>
        <w:numPr>
          <w:ilvl w:val="0"/>
          <w:numId w:val="0"/>
        </w:numPr>
        <w:adjustRightInd w:val="0"/>
        <w:snapToGrid w:val="0"/>
        <w:jc w:val="left"/>
        <w:rPr>
          <w:rFonts w:hint="eastAsia" w:ascii="仿宋_GB2312" w:hAnsi="仿宋_GB2312" w:eastAsia="仿宋_GB2312" w:cs="仿宋_GB2312"/>
          <w:color w:val="auto"/>
        </w:rPr>
      </w:pPr>
      <w:r>
        <w:rPr>
          <w:rFonts w:hint="eastAsia" w:ascii="仿宋_GB2312" w:hAnsi="仿宋_GB2312" w:eastAsia="仿宋_GB2312" w:cs="仿宋_GB2312"/>
          <w:color w:val="auto"/>
        </w:rPr>
        <w:t>备注：</w:t>
      </w:r>
    </w:p>
    <w:p w14:paraId="5CE19EFE">
      <w:pPr>
        <w:numPr>
          <w:ilvl w:val="0"/>
          <w:numId w:val="0"/>
        </w:numPr>
        <w:adjustRightInd w:val="0"/>
        <w:snapToGrid w:val="0"/>
        <w:jc w:val="left"/>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1.</w:t>
      </w:r>
      <w:r>
        <w:rPr>
          <w:rFonts w:hint="eastAsia" w:ascii="仿宋_GB2312" w:hAnsi="仿宋_GB2312" w:eastAsia="仿宋_GB2312" w:cs="仿宋_GB2312"/>
          <w:color w:val="auto"/>
        </w:rPr>
        <w:t>细分行业：填写</w:t>
      </w:r>
      <w:r>
        <w:rPr>
          <w:rFonts w:hint="eastAsia" w:ascii="仿宋_GB2312" w:hAnsi="仿宋_GB2312" w:eastAsia="仿宋_GB2312" w:cs="仿宋_GB2312"/>
          <w:b/>
          <w:bCs/>
          <w:color w:val="auto"/>
        </w:rPr>
        <w:t>行业通用</w:t>
      </w:r>
      <w:r>
        <w:rPr>
          <w:rFonts w:hint="eastAsia" w:ascii="仿宋_GB2312" w:hAnsi="仿宋_GB2312" w:eastAsia="仿宋_GB2312" w:cs="仿宋_GB2312"/>
          <w:color w:val="auto"/>
        </w:rPr>
        <w:t>或</w:t>
      </w:r>
      <w:r>
        <w:rPr>
          <w:rFonts w:hint="eastAsia" w:ascii="仿宋_GB2312" w:hAnsi="仿宋_GB2312" w:eastAsia="仿宋_GB2312" w:cs="仿宋_GB2312"/>
          <w:b/>
          <w:bCs/>
          <w:color w:val="auto"/>
        </w:rPr>
        <w:t>具体细分行业</w:t>
      </w:r>
      <w:r>
        <w:rPr>
          <w:rFonts w:hint="eastAsia" w:ascii="仿宋_GB2312" w:hAnsi="仿宋_GB2312" w:eastAsia="仿宋_GB2312" w:cs="仿宋_GB2312"/>
          <w:color w:val="auto"/>
        </w:rPr>
        <w:t>，细分行业按我市中小企业数字化转型城市试点</w:t>
      </w:r>
      <w:r>
        <w:rPr>
          <w:rFonts w:hint="eastAsia" w:ascii="仿宋_GB2312" w:hAnsi="仿宋_GB2312" w:eastAsia="仿宋_GB2312" w:cs="仿宋_GB2312"/>
          <w:color w:val="auto"/>
          <w:lang w:val="en-US" w:eastAsia="zh-CN"/>
        </w:rPr>
        <w:t>6</w:t>
      </w:r>
      <w:r>
        <w:rPr>
          <w:rFonts w:hint="eastAsia" w:ascii="仿宋_GB2312" w:hAnsi="仿宋_GB2312" w:eastAsia="仿宋_GB2312" w:cs="仿宋_GB2312"/>
          <w:color w:val="auto"/>
        </w:rPr>
        <w:t>个细分行业填写，具体包括：新能源汽车（含新型储能）、电子信息、金属加工、绿色建材</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食品饮料预制菜、新材料</w:t>
      </w:r>
      <w:r>
        <w:rPr>
          <w:rFonts w:hint="eastAsia" w:ascii="仿宋_GB2312" w:hAnsi="仿宋_GB2312" w:eastAsia="仿宋_GB2312" w:cs="仿宋_GB2312"/>
          <w:color w:val="auto"/>
        </w:rPr>
        <w:t>。</w:t>
      </w:r>
    </w:p>
    <w:p w14:paraId="21976FB9">
      <w:pPr>
        <w:numPr>
          <w:ilvl w:val="0"/>
          <w:numId w:val="0"/>
        </w:numPr>
        <w:adjustRightInd w:val="0"/>
        <w:snapToGrid w:val="0"/>
        <w:jc w:val="left"/>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2.</w:t>
      </w:r>
      <w:r>
        <w:rPr>
          <w:rFonts w:hint="eastAsia" w:ascii="仿宋_GB2312" w:hAnsi="仿宋_GB2312" w:eastAsia="仿宋_GB2312" w:cs="仿宋_GB2312"/>
          <w:color w:val="auto"/>
        </w:rPr>
        <w:t>产品/服务应用场景：应用场景包括产品设计、工艺设计、营销管理、售后服务、计划排程、生产管控、质量管理、设备管理、安全生产、能耗管理、采购管理、仓储物流、财务管理、人力资源、协同办公、决策支持等16类，可根据产品实际功能填写多个应用场景，如“计划排程、生产管控、质量管理”。</w:t>
      </w:r>
    </w:p>
    <w:p w14:paraId="7788A2C9">
      <w:pPr>
        <w:numPr>
          <w:ilvl w:val="0"/>
          <w:numId w:val="0"/>
        </w:numPr>
        <w:adjustRightInd w:val="0"/>
        <w:snapToGrid w:val="0"/>
        <w:jc w:val="left"/>
        <w:rPr>
          <w:rFonts w:hint="eastAsia" w:ascii="仿宋_GB2312" w:hAnsi="仿宋_GB2312" w:eastAsia="仿宋_GB2312" w:cs="仿宋_GB2312"/>
          <w:color w:val="FF0000"/>
        </w:rPr>
      </w:pPr>
      <w:r>
        <w:rPr>
          <w:rFonts w:hint="eastAsia" w:ascii="仿宋_GB2312" w:hAnsi="仿宋_GB2312" w:eastAsia="仿宋_GB2312" w:cs="仿宋_GB2312"/>
          <w:color w:val="auto"/>
          <w:lang w:eastAsia="zh-CN"/>
        </w:rPr>
        <w:t>3.</w:t>
      </w:r>
      <w:r>
        <w:rPr>
          <w:rFonts w:hint="eastAsia" w:ascii="仿宋_GB2312" w:hAnsi="仿宋_GB2312" w:eastAsia="仿宋_GB2312" w:cs="仿宋_GB2312"/>
          <w:color w:val="auto"/>
        </w:rPr>
        <w:t>产品价格：依据具体收费模式填写，可填写价格区间，如</w:t>
      </w:r>
      <w:r>
        <w:rPr>
          <w:rFonts w:hint="eastAsia" w:ascii="仿宋_GB2312" w:hAnsi="仿宋_GB2312" w:eastAsia="仿宋_GB2312" w:cs="仿宋_GB2312"/>
          <w:color w:val="auto"/>
          <w:lang w:val="en-US" w:eastAsia="zh-CN"/>
        </w:rPr>
        <w:t>10</w:t>
      </w:r>
      <w:r>
        <w:rPr>
          <w:rFonts w:hint="eastAsia" w:ascii="仿宋_GB2312" w:hAnsi="仿宋_GB2312" w:eastAsia="仿宋_GB2312" w:cs="仿宋_GB2312"/>
          <w:color w:val="auto"/>
          <w:lang w:eastAsia="zh-CN"/>
        </w:rPr>
        <w:t>万—</w:t>
      </w:r>
      <w:r>
        <w:rPr>
          <w:rFonts w:hint="eastAsia" w:ascii="仿宋_GB2312" w:hAnsi="仿宋_GB2312" w:eastAsia="仿宋_GB2312" w:cs="仿宋_GB2312"/>
          <w:color w:val="auto"/>
          <w:lang w:val="en-US" w:eastAsia="zh-CN"/>
        </w:rPr>
        <w:t>20</w:t>
      </w:r>
      <w:r>
        <w:rPr>
          <w:rFonts w:hint="eastAsia" w:ascii="仿宋_GB2312" w:hAnsi="仿宋_GB2312" w:eastAsia="仿宋_GB2312" w:cs="仿宋_GB2312"/>
          <w:color w:val="auto"/>
          <w:lang w:eastAsia="zh-CN"/>
        </w:rPr>
        <w:t>万</w:t>
      </w:r>
      <w:r>
        <w:rPr>
          <w:rFonts w:hint="eastAsia" w:ascii="仿宋_GB2312" w:hAnsi="仿宋_GB2312" w:eastAsia="仿宋_GB2312" w:cs="仿宋_GB2312"/>
          <w:color w:val="auto"/>
        </w:rPr>
        <w:t>元，或</w:t>
      </w:r>
      <w:r>
        <w:rPr>
          <w:rFonts w:hint="eastAsia" w:ascii="仿宋_GB2312" w:hAnsi="仿宋_GB2312" w:eastAsia="仿宋_GB2312" w:cs="仿宋_GB2312"/>
          <w:color w:val="auto"/>
          <w:lang w:val="en-US" w:eastAsia="zh-CN"/>
        </w:rPr>
        <w:t>详细价格，如</w:t>
      </w:r>
      <w:r>
        <w:rPr>
          <w:rFonts w:hint="eastAsia" w:ascii="仿宋_GB2312" w:hAnsi="仿宋_GB2312" w:eastAsia="仿宋_GB2312" w:cs="仿宋_GB2312"/>
          <w:color w:val="auto"/>
        </w:rPr>
        <w:t>0.5万元/年、2万元/套等。</w:t>
      </w:r>
    </w:p>
    <w:p w14:paraId="65A27AE3">
      <w:pPr>
        <w:numPr>
          <w:ilvl w:val="0"/>
          <w:numId w:val="0"/>
        </w:numPr>
        <w:adjustRightInd w:val="0"/>
        <w:snapToGrid w:val="0"/>
        <w:jc w:val="left"/>
        <w:rPr>
          <w:rFonts w:hint="default" w:ascii="仿宋_GB2312" w:hAnsi="仿宋_GB2312" w:eastAsia="仿宋_GB2312" w:cs="仿宋_GB2312"/>
          <w:color w:val="FF0000"/>
        </w:rPr>
        <w:sectPr>
          <w:pgSz w:w="16838" w:h="11906" w:orient="landscape"/>
          <w:pgMar w:top="1800" w:right="1440" w:bottom="1800" w:left="1440" w:header="851" w:footer="992" w:gutter="0"/>
          <w:pgNumType w:fmt="decimal"/>
          <w:cols w:space="425" w:num="1"/>
          <w:docGrid w:type="lines" w:linePitch="312" w:charSpace="0"/>
        </w:sectPr>
      </w:pPr>
      <w:r>
        <w:rPr>
          <w:rFonts w:hint="eastAsia" w:ascii="仿宋_GB2312" w:hAnsi="仿宋_GB2312" w:eastAsia="仿宋_GB2312" w:cs="仿宋_GB2312"/>
          <w:color w:val="FF0000"/>
          <w:lang w:val="en-US" w:eastAsia="zh-CN"/>
        </w:rPr>
        <w:t>4.</w:t>
      </w:r>
      <w:r>
        <w:rPr>
          <w:rFonts w:hint="eastAsia" w:ascii="仿宋_GB2312" w:hAnsi="仿宋_GB2312" w:eastAsia="仿宋_GB2312" w:cs="仿宋_GB2312"/>
          <w:color w:val="FF0000"/>
        </w:rPr>
        <w:t>同一个产品若因部署方式不同而存在不同名称，请在备注栏说明，列出所有名称。</w:t>
      </w:r>
      <w:r>
        <w:rPr>
          <w:rFonts w:hint="eastAsia" w:ascii="仿宋_GB2312" w:hAnsi="仿宋_GB2312" w:eastAsia="仿宋_GB2312" w:cs="仿宋_GB2312"/>
          <w:color w:val="FF0000"/>
          <w:lang w:val="en-US" w:eastAsia="zh-CN"/>
        </w:rPr>
        <w:t>并需在下文“产品说明中详细标注说明”。</w:t>
      </w:r>
    </w:p>
    <w:p w14:paraId="287B8122">
      <w:pPr>
        <w:pStyle w:val="2"/>
        <w:spacing w:before="156" w:beforeLines="50" w:after="156" w:afterLines="50" w:line="240" w:lineRule="auto"/>
        <w:rPr>
          <w:rFonts w:eastAsia="黑体"/>
          <w:sz w:val="32"/>
          <w:szCs w:val="32"/>
          <w:shd w:val="clear" w:color="auto" w:fill="FFFFFF"/>
        </w:rPr>
      </w:pPr>
      <w:bookmarkStart w:id="29" w:name="_Toc18050"/>
      <w:bookmarkStart w:id="30" w:name="_Toc24282"/>
      <w:bookmarkStart w:id="31" w:name="_Toc9316"/>
      <w:bookmarkStart w:id="32" w:name="_Toc12136"/>
      <w:bookmarkStart w:id="33" w:name="_Toc24904"/>
      <w:bookmarkStart w:id="34" w:name="_Toc25919"/>
      <w:bookmarkStart w:id="35" w:name="_Toc13317"/>
      <w:bookmarkStart w:id="36" w:name="_Toc10162"/>
      <w:bookmarkStart w:id="37" w:name="_Toc24527"/>
      <w:r>
        <w:rPr>
          <w:rFonts w:hint="eastAsia" w:eastAsia="黑体"/>
          <w:b w:val="0"/>
          <w:sz w:val="32"/>
          <w:szCs w:val="32"/>
          <w:shd w:val="clear" w:color="auto" w:fill="FFFFFF"/>
          <w:lang w:val="en-US" w:eastAsia="zh-CN"/>
        </w:rPr>
        <w:t>三</w:t>
      </w:r>
      <w:r>
        <w:rPr>
          <w:rFonts w:eastAsia="黑体"/>
          <w:b w:val="0"/>
          <w:sz w:val="32"/>
          <w:szCs w:val="32"/>
          <w:shd w:val="clear" w:color="auto" w:fill="FFFFFF"/>
        </w:rPr>
        <w:t>、</w:t>
      </w:r>
      <w:r>
        <w:rPr>
          <w:rFonts w:eastAsia="黑体"/>
          <w:b w:val="0"/>
          <w:sz w:val="32"/>
          <w:szCs w:val="32"/>
          <w:u w:val="single"/>
          <w:shd w:val="clear" w:color="auto" w:fill="FFFFFF"/>
        </w:rPr>
        <w:t>（产品1的名称）的产品档案</w:t>
      </w:r>
      <w:bookmarkEnd w:id="27"/>
      <w:bookmarkEnd w:id="29"/>
      <w:bookmarkEnd w:id="30"/>
      <w:bookmarkEnd w:id="31"/>
      <w:bookmarkEnd w:id="32"/>
      <w:bookmarkEnd w:id="33"/>
      <w:bookmarkEnd w:id="34"/>
      <w:bookmarkEnd w:id="35"/>
      <w:bookmarkEnd w:id="36"/>
      <w:bookmarkEnd w:id="37"/>
    </w:p>
    <w:p w14:paraId="2515CA52">
      <w:pPr>
        <w:pStyle w:val="3"/>
        <w:spacing w:before="156" w:beforeLines="50" w:after="156" w:afterLines="50" w:line="240" w:lineRule="auto"/>
        <w:ind w:firstLine="643" w:firstLineChars="200"/>
        <w:rPr>
          <w:rFonts w:hint="eastAsia" w:ascii="Times New Roman" w:hAnsi="Times New Roman" w:eastAsia="楷体_GB2312" w:cs="Times New Roman"/>
          <w:b w:val="0"/>
          <w:bCs w:val="0"/>
          <w:lang w:eastAsia="zh-CN"/>
        </w:rPr>
      </w:pPr>
      <w:bookmarkStart w:id="38" w:name="_Toc200553963"/>
      <w:bookmarkStart w:id="39" w:name="_Toc25276"/>
      <w:bookmarkStart w:id="40" w:name="_Toc18056"/>
      <w:bookmarkStart w:id="41" w:name="_Toc7785"/>
      <w:bookmarkStart w:id="42" w:name="_Toc22963"/>
      <w:bookmarkStart w:id="43" w:name="_Toc30509"/>
      <w:bookmarkStart w:id="44" w:name="_Toc28888"/>
      <w:bookmarkStart w:id="45" w:name="_Toc24131"/>
      <w:bookmarkStart w:id="46" w:name="_Toc6336"/>
      <w:bookmarkStart w:id="47" w:name="_Toc21786"/>
      <w:r>
        <w:rPr>
          <w:rFonts w:ascii="Times New Roman" w:hAnsi="Times New Roman" w:eastAsia="楷体_GB2312" w:cs="Times New Roman"/>
        </w:rPr>
        <w:t>（一）产品基本信息</w:t>
      </w:r>
      <w:bookmarkEnd w:id="38"/>
      <w:r>
        <w:rPr>
          <w:rFonts w:hint="eastAsia" w:ascii="Times New Roman" w:hAnsi="Times New Roman" w:eastAsia="楷体_GB2312" w:cs="Times New Roman"/>
          <w:color w:val="FF0000"/>
        </w:rPr>
        <w:t>（必填项）</w:t>
      </w:r>
      <w:bookmarkEnd w:id="39"/>
      <w:bookmarkEnd w:id="40"/>
      <w:bookmarkEnd w:id="41"/>
      <w:bookmarkEnd w:id="42"/>
      <w:bookmarkEnd w:id="43"/>
      <w:bookmarkEnd w:id="44"/>
      <w:bookmarkEnd w:id="45"/>
      <w:bookmarkEnd w:id="46"/>
      <w:bookmarkEnd w:id="47"/>
    </w:p>
    <w:tbl>
      <w:tblPr>
        <w:tblStyle w:val="19"/>
        <w:tblW w:w="8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7360"/>
      </w:tblGrid>
      <w:tr w14:paraId="547B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02" w:type="dxa"/>
            <w:vAlign w:val="center"/>
          </w:tcPr>
          <w:p w14:paraId="4FFF84E1">
            <w:pPr>
              <w:jc w:val="center"/>
              <w:rPr>
                <w:rFonts w:eastAsia="仿宋_GB2312"/>
                <w:b/>
                <w:bCs/>
                <w:sz w:val="24"/>
                <w:szCs w:val="24"/>
              </w:rPr>
            </w:pPr>
            <w:bookmarkStart w:id="48" w:name="OLE_LINK29"/>
            <w:bookmarkStart w:id="49" w:name="OLE_LINK28"/>
            <w:r>
              <w:rPr>
                <w:rFonts w:eastAsia="仿宋_GB2312"/>
                <w:b/>
                <w:bCs/>
                <w:sz w:val="24"/>
                <w:szCs w:val="24"/>
              </w:rPr>
              <w:t>产品名称</w:t>
            </w:r>
          </w:p>
        </w:tc>
        <w:tc>
          <w:tcPr>
            <w:tcW w:w="7360" w:type="dxa"/>
            <w:vAlign w:val="center"/>
          </w:tcPr>
          <w:p w14:paraId="18998475">
            <w:pPr>
              <w:rPr>
                <w:rFonts w:eastAsia="仿宋_GB2312"/>
                <w:sz w:val="24"/>
                <w:szCs w:val="24"/>
              </w:rPr>
            </w:pPr>
          </w:p>
        </w:tc>
      </w:tr>
      <w:tr w14:paraId="022F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jc w:val="center"/>
        </w:trPr>
        <w:tc>
          <w:tcPr>
            <w:tcW w:w="1302" w:type="dxa"/>
            <w:vAlign w:val="center"/>
          </w:tcPr>
          <w:p w14:paraId="15487DB8">
            <w:pPr>
              <w:snapToGrid w:val="0"/>
              <w:jc w:val="center"/>
              <w:rPr>
                <w:rFonts w:eastAsia="仿宋_GB2312"/>
                <w:b/>
                <w:bCs/>
                <w:sz w:val="24"/>
                <w:szCs w:val="24"/>
              </w:rPr>
            </w:pPr>
            <w:r>
              <w:rPr>
                <w:rFonts w:eastAsia="仿宋_GB2312"/>
                <w:b/>
                <w:bCs/>
                <w:sz w:val="24"/>
                <w:szCs w:val="24"/>
              </w:rPr>
              <w:t>产品简介</w:t>
            </w:r>
          </w:p>
        </w:tc>
        <w:tc>
          <w:tcPr>
            <w:tcW w:w="7360" w:type="dxa"/>
          </w:tcPr>
          <w:p w14:paraId="190BC474">
            <w:pPr>
              <w:suppressAutoHyphens/>
              <w:adjustRightInd w:val="0"/>
              <w:snapToGrid w:val="0"/>
              <w:rPr>
                <w:rFonts w:eastAsia="仿宋_GB2312"/>
                <w:kern w:val="0"/>
                <w:sz w:val="24"/>
                <w:szCs w:val="24"/>
              </w:rPr>
            </w:pPr>
            <w:bookmarkStart w:id="50" w:name="OLE_LINK15"/>
            <w:bookmarkStart w:id="51" w:name="OLE_LINK14"/>
            <w:r>
              <w:rPr>
                <w:rFonts w:eastAsia="仿宋_GB2312"/>
                <w:kern w:val="0"/>
                <w:sz w:val="24"/>
                <w:szCs w:val="24"/>
              </w:rPr>
              <w:t>（包括主要功能、解决问题以及应用场景等，不超过100字）</w:t>
            </w:r>
            <w:bookmarkEnd w:id="50"/>
            <w:bookmarkEnd w:id="51"/>
          </w:p>
          <w:p w14:paraId="737C49FD">
            <w:pPr>
              <w:suppressAutoHyphens/>
              <w:adjustRightInd w:val="0"/>
              <w:snapToGrid w:val="0"/>
              <w:rPr>
                <w:rFonts w:eastAsia="仿宋_GB2312"/>
                <w:sz w:val="24"/>
                <w:szCs w:val="24"/>
              </w:rPr>
            </w:pPr>
          </w:p>
        </w:tc>
      </w:tr>
      <w:tr w14:paraId="15A8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1302" w:type="dxa"/>
            <w:vAlign w:val="center"/>
          </w:tcPr>
          <w:p w14:paraId="6F061174">
            <w:pPr>
              <w:pStyle w:val="18"/>
              <w:ind w:left="0" w:firstLine="0" w:firstLineChars="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应用场景</w:t>
            </w:r>
          </w:p>
          <w:p w14:paraId="56D88C92">
            <w:r>
              <w:rPr>
                <w:rFonts w:eastAsia="仿宋_GB2312"/>
                <w:lang w:bidi="zh-CN"/>
              </w:rPr>
              <w:t>（可多选）</w:t>
            </w:r>
          </w:p>
        </w:tc>
        <w:tc>
          <w:tcPr>
            <w:tcW w:w="7360" w:type="dxa"/>
            <w:vAlign w:val="center"/>
          </w:tcPr>
          <w:p w14:paraId="4C95B081">
            <w:pPr>
              <w:suppressAutoHyphens/>
              <w:adjustRightInd w:val="0"/>
              <w:snapToGrid w:val="0"/>
              <w:jc w:val="left"/>
              <w:rPr>
                <w:rFonts w:eastAsia="仿宋_GB2312"/>
                <w:sz w:val="24"/>
                <w:szCs w:val="24"/>
              </w:rPr>
            </w:pPr>
            <w:bookmarkStart w:id="52" w:name="OLE_LINK27"/>
            <w:bookmarkStart w:id="53" w:name="OLE_LINK18"/>
            <w:bookmarkStart w:id="54" w:name="OLE_LINK17"/>
            <w:r>
              <w:rPr>
                <w:rFonts w:eastAsia="仿宋_GB2312"/>
                <w:sz w:val="24"/>
                <w:szCs w:val="24"/>
              </w:rPr>
              <w:sym w:font="Wingdings" w:char="00A8"/>
            </w:r>
            <w:r>
              <w:rPr>
                <w:rFonts w:eastAsia="仿宋_GB2312"/>
                <w:sz w:val="24"/>
                <w:szCs w:val="24"/>
              </w:rPr>
              <w:t xml:space="preserve">产品设计    </w:t>
            </w:r>
            <w:r>
              <w:rPr>
                <w:rFonts w:eastAsia="仿宋_GB2312"/>
                <w:sz w:val="24"/>
                <w:szCs w:val="24"/>
              </w:rPr>
              <w:sym w:font="Wingdings" w:char="00A8"/>
            </w:r>
            <w:r>
              <w:rPr>
                <w:rFonts w:eastAsia="仿宋_GB2312"/>
                <w:sz w:val="24"/>
                <w:szCs w:val="24"/>
              </w:rPr>
              <w:t xml:space="preserve">工艺设计    </w:t>
            </w:r>
            <w:r>
              <w:rPr>
                <w:rFonts w:eastAsia="仿宋_GB2312"/>
                <w:sz w:val="24"/>
                <w:szCs w:val="24"/>
              </w:rPr>
              <w:sym w:font="Wingdings" w:char="00A8"/>
            </w:r>
            <w:r>
              <w:rPr>
                <w:rFonts w:eastAsia="仿宋_GB2312"/>
                <w:sz w:val="24"/>
                <w:szCs w:val="24"/>
              </w:rPr>
              <w:t xml:space="preserve">营销管理    </w:t>
            </w:r>
            <w:r>
              <w:rPr>
                <w:rFonts w:eastAsia="仿宋_GB2312"/>
                <w:sz w:val="24"/>
                <w:szCs w:val="24"/>
              </w:rPr>
              <w:sym w:font="Wingdings" w:char="00A8"/>
            </w:r>
            <w:r>
              <w:rPr>
                <w:rFonts w:eastAsia="仿宋_GB2312"/>
                <w:sz w:val="24"/>
                <w:szCs w:val="24"/>
              </w:rPr>
              <w:t>售后服务</w:t>
            </w:r>
          </w:p>
          <w:p w14:paraId="25A11B2F">
            <w:pPr>
              <w:suppressAutoHyphens/>
              <w:adjustRightInd w:val="0"/>
              <w:snapToGrid w:val="0"/>
              <w:jc w:val="left"/>
              <w:rPr>
                <w:rFonts w:eastAsia="仿宋_GB2312"/>
                <w:sz w:val="24"/>
                <w:szCs w:val="24"/>
              </w:rPr>
            </w:pPr>
            <w:r>
              <w:rPr>
                <w:rFonts w:eastAsia="仿宋_GB2312"/>
                <w:sz w:val="24"/>
                <w:szCs w:val="24"/>
              </w:rPr>
              <w:sym w:font="Wingdings" w:char="00A8"/>
            </w:r>
            <w:r>
              <w:rPr>
                <w:rFonts w:eastAsia="仿宋_GB2312"/>
                <w:sz w:val="24"/>
                <w:szCs w:val="24"/>
              </w:rPr>
              <w:t xml:space="preserve">计划排程    </w:t>
            </w:r>
            <w:r>
              <w:rPr>
                <w:rFonts w:eastAsia="仿宋_GB2312"/>
                <w:sz w:val="24"/>
                <w:szCs w:val="24"/>
              </w:rPr>
              <w:sym w:font="Wingdings" w:char="00A8"/>
            </w:r>
            <w:r>
              <w:rPr>
                <w:rFonts w:eastAsia="仿宋_GB2312"/>
                <w:sz w:val="24"/>
                <w:szCs w:val="24"/>
              </w:rPr>
              <w:t xml:space="preserve">生产管控    </w:t>
            </w:r>
            <w:r>
              <w:rPr>
                <w:rFonts w:eastAsia="仿宋_GB2312"/>
                <w:sz w:val="24"/>
                <w:szCs w:val="24"/>
              </w:rPr>
              <w:sym w:font="Wingdings" w:char="00A8"/>
            </w:r>
            <w:r>
              <w:rPr>
                <w:rFonts w:eastAsia="仿宋_GB2312"/>
                <w:sz w:val="24"/>
                <w:szCs w:val="24"/>
              </w:rPr>
              <w:t xml:space="preserve">质量管理    </w:t>
            </w:r>
            <w:r>
              <w:rPr>
                <w:rFonts w:eastAsia="仿宋_GB2312"/>
                <w:sz w:val="24"/>
                <w:szCs w:val="24"/>
              </w:rPr>
              <w:sym w:font="Wingdings" w:char="00A8"/>
            </w:r>
            <w:r>
              <w:rPr>
                <w:rFonts w:eastAsia="仿宋_GB2312"/>
                <w:sz w:val="24"/>
                <w:szCs w:val="24"/>
              </w:rPr>
              <w:t>设备管理</w:t>
            </w:r>
          </w:p>
          <w:p w14:paraId="309C9724">
            <w:pPr>
              <w:suppressAutoHyphens/>
              <w:adjustRightInd w:val="0"/>
              <w:snapToGrid w:val="0"/>
              <w:jc w:val="left"/>
              <w:rPr>
                <w:rFonts w:eastAsia="仿宋_GB2312"/>
                <w:sz w:val="24"/>
                <w:szCs w:val="24"/>
              </w:rPr>
            </w:pPr>
            <w:r>
              <w:rPr>
                <w:rFonts w:eastAsia="仿宋_GB2312"/>
                <w:sz w:val="24"/>
                <w:szCs w:val="24"/>
              </w:rPr>
              <w:sym w:font="Wingdings" w:char="00A8"/>
            </w:r>
            <w:r>
              <w:rPr>
                <w:rFonts w:eastAsia="仿宋_GB2312"/>
                <w:sz w:val="24"/>
                <w:szCs w:val="24"/>
              </w:rPr>
              <w:t xml:space="preserve">安全生产    </w:t>
            </w:r>
            <w:r>
              <w:rPr>
                <w:rFonts w:eastAsia="仿宋_GB2312"/>
                <w:sz w:val="24"/>
                <w:szCs w:val="24"/>
              </w:rPr>
              <w:sym w:font="Wingdings" w:char="00A8"/>
            </w:r>
            <w:r>
              <w:rPr>
                <w:rFonts w:eastAsia="仿宋_GB2312"/>
                <w:sz w:val="24"/>
                <w:szCs w:val="24"/>
              </w:rPr>
              <w:t xml:space="preserve">能耗管理    </w:t>
            </w:r>
            <w:r>
              <w:rPr>
                <w:rFonts w:eastAsia="仿宋_GB2312"/>
                <w:sz w:val="24"/>
                <w:szCs w:val="24"/>
              </w:rPr>
              <w:sym w:font="Wingdings" w:char="00A8"/>
            </w:r>
            <w:r>
              <w:rPr>
                <w:rFonts w:eastAsia="仿宋_GB2312"/>
                <w:sz w:val="24"/>
                <w:szCs w:val="24"/>
              </w:rPr>
              <w:t xml:space="preserve">采购管理    </w:t>
            </w:r>
            <w:r>
              <w:rPr>
                <w:rFonts w:eastAsia="仿宋_GB2312"/>
                <w:sz w:val="24"/>
                <w:szCs w:val="24"/>
              </w:rPr>
              <w:sym w:font="Wingdings" w:char="00A8"/>
            </w:r>
            <w:r>
              <w:rPr>
                <w:rFonts w:eastAsia="仿宋_GB2312"/>
                <w:sz w:val="24"/>
                <w:szCs w:val="24"/>
              </w:rPr>
              <w:t>仓储物流</w:t>
            </w:r>
          </w:p>
          <w:p w14:paraId="025F1B58">
            <w:pPr>
              <w:suppressAutoHyphens/>
              <w:adjustRightInd w:val="0"/>
              <w:snapToGrid w:val="0"/>
              <w:jc w:val="left"/>
              <w:rPr>
                <w:rFonts w:eastAsia="仿宋_GB2312"/>
                <w:sz w:val="24"/>
                <w:szCs w:val="24"/>
              </w:rPr>
            </w:pPr>
            <w:r>
              <w:rPr>
                <w:rFonts w:eastAsia="仿宋_GB2312"/>
                <w:sz w:val="24"/>
                <w:szCs w:val="24"/>
              </w:rPr>
              <w:sym w:font="Wingdings" w:char="00A8"/>
            </w:r>
            <w:r>
              <w:rPr>
                <w:rFonts w:eastAsia="仿宋_GB2312"/>
                <w:sz w:val="24"/>
                <w:szCs w:val="24"/>
              </w:rPr>
              <w:t xml:space="preserve">财务管理    </w:t>
            </w:r>
            <w:r>
              <w:rPr>
                <w:rFonts w:eastAsia="仿宋_GB2312"/>
                <w:sz w:val="24"/>
                <w:szCs w:val="24"/>
              </w:rPr>
              <w:sym w:font="Wingdings" w:char="00A8"/>
            </w:r>
            <w:r>
              <w:rPr>
                <w:rFonts w:eastAsia="仿宋_GB2312"/>
                <w:sz w:val="24"/>
                <w:szCs w:val="24"/>
              </w:rPr>
              <w:t xml:space="preserve">人力资源    </w:t>
            </w:r>
            <w:r>
              <w:rPr>
                <w:rFonts w:eastAsia="仿宋_GB2312"/>
                <w:sz w:val="24"/>
                <w:szCs w:val="24"/>
              </w:rPr>
              <w:sym w:font="Wingdings" w:char="00A8"/>
            </w:r>
            <w:r>
              <w:rPr>
                <w:rFonts w:eastAsia="仿宋_GB2312"/>
                <w:sz w:val="24"/>
                <w:szCs w:val="24"/>
              </w:rPr>
              <w:t xml:space="preserve">协同办公    </w:t>
            </w:r>
            <w:r>
              <w:rPr>
                <w:rFonts w:eastAsia="仿宋_GB2312"/>
                <w:sz w:val="24"/>
                <w:szCs w:val="24"/>
              </w:rPr>
              <w:sym w:font="Wingdings" w:char="00A8"/>
            </w:r>
            <w:r>
              <w:rPr>
                <w:rFonts w:eastAsia="仿宋_GB2312"/>
                <w:sz w:val="24"/>
                <w:szCs w:val="24"/>
              </w:rPr>
              <w:t>决策支持</w:t>
            </w:r>
            <w:bookmarkEnd w:id="52"/>
            <w:bookmarkEnd w:id="53"/>
            <w:bookmarkEnd w:id="54"/>
          </w:p>
        </w:tc>
      </w:tr>
      <w:tr w14:paraId="4D31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302" w:type="dxa"/>
            <w:vAlign w:val="center"/>
          </w:tcPr>
          <w:p w14:paraId="05314150">
            <w:pPr>
              <w:jc w:val="center"/>
              <w:rPr>
                <w:rFonts w:eastAsia="仿宋_GB2312"/>
                <w:b/>
                <w:bCs/>
                <w:sz w:val="24"/>
                <w:szCs w:val="24"/>
              </w:rPr>
            </w:pPr>
            <w:bookmarkStart w:id="55" w:name="_Hlk200107196"/>
            <w:r>
              <w:rPr>
                <w:rFonts w:eastAsia="仿宋_GB2312"/>
                <w:b/>
                <w:bCs/>
                <w:sz w:val="24"/>
                <w:szCs w:val="24"/>
              </w:rPr>
              <w:t>行业通用性</w:t>
            </w:r>
          </w:p>
        </w:tc>
        <w:tc>
          <w:tcPr>
            <w:tcW w:w="7360" w:type="dxa"/>
            <w:vAlign w:val="center"/>
          </w:tcPr>
          <w:p w14:paraId="4DA3600C">
            <w:pPr>
              <w:widowControl/>
              <w:jc w:val="left"/>
              <w:rPr>
                <w:sz w:val="24"/>
                <w:szCs w:val="24"/>
              </w:rPr>
            </w:pPr>
            <w:bookmarkStart w:id="56" w:name="OLE_LINK25"/>
            <w:bookmarkStart w:id="57" w:name="OLE_LINK26"/>
            <w:r>
              <w:rPr>
                <w:rFonts w:eastAsia="仿宋_GB2312"/>
                <w:sz w:val="24"/>
                <w:szCs w:val="24"/>
              </w:rPr>
              <w:sym w:font="Wingdings" w:char="00A8"/>
            </w:r>
            <w:r>
              <w:rPr>
                <w:rFonts w:eastAsia="仿宋_GB2312"/>
                <w:sz w:val="24"/>
                <w:szCs w:val="24"/>
              </w:rPr>
              <w:t>行业通用</w:t>
            </w:r>
          </w:p>
          <w:p w14:paraId="0FA878DD">
            <w:pPr>
              <w:pStyle w:val="7"/>
              <w:ind w:left="0"/>
              <w:rPr>
                <w:rFonts w:hint="eastAsia" w:ascii="Times New Roman" w:hAnsi="Times New Roman" w:eastAsia="楷体_GB2312" w:cs="Times New Roman"/>
                <w:sz w:val="24"/>
                <w:szCs w:val="24"/>
                <w:lang w:val="en-US" w:eastAsia="zh-CN"/>
              </w:rPr>
            </w:pPr>
            <w:r>
              <w:rPr>
                <w:rFonts w:ascii="Times New Roman" w:hAnsi="Times New Roman" w:cs="Times New Roman"/>
                <w:sz w:val="24"/>
                <w:szCs w:val="24"/>
              </w:rPr>
              <w:sym w:font="Wingdings" w:char="00A8"/>
            </w:r>
            <w:r>
              <w:rPr>
                <w:rFonts w:ascii="Times New Roman" w:hAnsi="Times New Roman" w:cs="Times New Roman"/>
                <w:sz w:val="24"/>
                <w:szCs w:val="24"/>
              </w:rPr>
              <w:t>特定细分行业（可多选）：</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 xml:space="preserve">新能源汽车（含新型储能） </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 xml:space="preserve">电子信息 </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 xml:space="preserve">金属加工 </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绿色建材</w:t>
            </w:r>
            <w:bookmarkEnd w:id="56"/>
            <w:bookmarkEnd w:id="57"/>
            <w:r>
              <w:rPr>
                <w:rFonts w:hint="eastAsia" w:ascii="Times New Roman" w:hAnsi="Times New Roman" w:eastAsia="楷体_GB2312" w:cs="Times New Roman"/>
                <w:sz w:val="24"/>
                <w:szCs w:val="24"/>
                <w:lang w:val="en-US" w:eastAsia="zh-CN"/>
              </w:rPr>
              <w:t xml:space="preserve"> </w:t>
            </w:r>
            <w:r>
              <w:rPr>
                <w:rFonts w:ascii="Times New Roman" w:hAnsi="Times New Roman" w:eastAsia="楷体_GB2312" w:cs="Times New Roman"/>
                <w:sz w:val="24"/>
                <w:szCs w:val="24"/>
              </w:rPr>
              <w:sym w:font="Wingdings" w:char="00A8"/>
            </w:r>
            <w:r>
              <w:rPr>
                <w:rFonts w:hint="eastAsia" w:ascii="Times New Roman" w:hAnsi="Times New Roman" w:eastAsia="楷体_GB2312" w:cs="Times New Roman"/>
                <w:sz w:val="24"/>
                <w:szCs w:val="24"/>
              </w:rPr>
              <w:t>食品饮料预制菜</w:t>
            </w:r>
            <w:r>
              <w:rPr>
                <w:rFonts w:hint="eastAsia" w:ascii="Times New Roman" w:hAnsi="Times New Roman" w:eastAsia="楷体_GB2312" w:cs="Times New Roman"/>
                <w:sz w:val="24"/>
                <w:szCs w:val="24"/>
                <w:lang w:val="en-US" w:eastAsia="zh-CN"/>
              </w:rPr>
              <w:t xml:space="preserve"> </w:t>
            </w:r>
            <w:r>
              <w:rPr>
                <w:rFonts w:ascii="Times New Roman" w:hAnsi="Times New Roman" w:eastAsia="楷体_GB2312" w:cs="Times New Roman"/>
                <w:sz w:val="24"/>
                <w:szCs w:val="24"/>
              </w:rPr>
              <w:sym w:font="Wingdings" w:char="00A8"/>
            </w:r>
            <w:r>
              <w:rPr>
                <w:rFonts w:hint="eastAsia" w:ascii="Times New Roman" w:hAnsi="Times New Roman" w:eastAsia="楷体_GB2312" w:cs="Times New Roman"/>
                <w:sz w:val="24"/>
                <w:szCs w:val="24"/>
                <w:lang w:val="en-US" w:eastAsia="zh-CN"/>
              </w:rPr>
              <w:t>新材料</w:t>
            </w:r>
          </w:p>
        </w:tc>
      </w:tr>
      <w:bookmarkEnd w:id="55"/>
      <w:tr w14:paraId="42F2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302" w:type="dxa"/>
            <w:vAlign w:val="center"/>
          </w:tcPr>
          <w:p w14:paraId="7E50F160">
            <w:pPr>
              <w:jc w:val="center"/>
              <w:rPr>
                <w:rFonts w:eastAsia="仿宋_GB2312"/>
                <w:b/>
                <w:bCs/>
                <w:sz w:val="24"/>
                <w:szCs w:val="24"/>
              </w:rPr>
            </w:pPr>
            <w:r>
              <w:rPr>
                <w:rFonts w:eastAsia="仿宋_GB2312"/>
                <w:b/>
                <w:bCs/>
                <w:sz w:val="24"/>
                <w:szCs w:val="24"/>
              </w:rPr>
              <w:t>部署方式（可多选）</w:t>
            </w:r>
          </w:p>
        </w:tc>
        <w:tc>
          <w:tcPr>
            <w:tcW w:w="7360" w:type="dxa"/>
            <w:vAlign w:val="center"/>
          </w:tcPr>
          <w:p w14:paraId="0248EE82">
            <w:pPr>
              <w:pStyle w:val="7"/>
              <w:rPr>
                <w:rFonts w:ascii="Times New Roman" w:hAnsi="Times New Roman" w:cs="Times New Roman"/>
                <w:sz w:val="24"/>
                <w:szCs w:val="24"/>
                <w:lang w:val="en-US"/>
              </w:rPr>
            </w:pPr>
            <w:bookmarkStart w:id="58" w:name="OLE_LINK19"/>
            <w:bookmarkStart w:id="59" w:name="OLE_LINK24"/>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 xml:space="preserve">SAAS云部署  </w:t>
            </w:r>
            <w:r>
              <w:rPr>
                <w:rFonts w:ascii="Times New Roman" w:hAnsi="Times New Roman" w:cs="Times New Roman"/>
                <w:sz w:val="24"/>
                <w:szCs w:val="24"/>
                <w:lang w:val="en-US"/>
              </w:rPr>
              <w:sym w:font="Wingdings" w:char="00A8"/>
            </w:r>
            <w:bookmarkStart w:id="60" w:name="OLE_LINK21"/>
            <w:bookmarkStart w:id="61" w:name="OLE_LINK20"/>
            <w:r>
              <w:rPr>
                <w:rFonts w:ascii="Times New Roman" w:hAnsi="Times New Roman" w:cs="Times New Roman"/>
                <w:sz w:val="24"/>
                <w:szCs w:val="24"/>
                <w:lang w:val="en-US"/>
              </w:rPr>
              <w:t>本地部署</w:t>
            </w:r>
            <w:bookmarkEnd w:id="60"/>
            <w:bookmarkEnd w:id="61"/>
            <w:r>
              <w:rPr>
                <w:rFonts w:ascii="Times New Roman" w:hAnsi="Times New Roman" w:cs="Times New Roman"/>
                <w:sz w:val="24"/>
                <w:szCs w:val="24"/>
                <w:lang w:val="en-US"/>
              </w:rPr>
              <w:t xml:space="preserve">  </w:t>
            </w:r>
            <w:r>
              <w:rPr>
                <w:rFonts w:ascii="Times New Roman" w:hAnsi="Times New Roman" w:cs="Times New Roman"/>
                <w:sz w:val="24"/>
                <w:szCs w:val="24"/>
                <w:lang w:val="en-US"/>
              </w:rPr>
              <w:sym w:font="Wingdings" w:char="00A8"/>
            </w:r>
            <w:bookmarkStart w:id="62" w:name="OLE_LINK22"/>
            <w:bookmarkStart w:id="63" w:name="OLE_LINK23"/>
            <w:r>
              <w:rPr>
                <w:rFonts w:ascii="Times New Roman" w:hAnsi="Times New Roman" w:cs="Times New Roman"/>
                <w:sz w:val="24"/>
                <w:szCs w:val="24"/>
                <w:lang w:val="en-US"/>
              </w:rPr>
              <w:t>零/低代码部署</w:t>
            </w:r>
            <w:bookmarkEnd w:id="62"/>
            <w:bookmarkEnd w:id="63"/>
            <w:r>
              <w:rPr>
                <w:rFonts w:ascii="Times New Roman" w:hAnsi="Times New Roman" w:cs="Times New Roman"/>
                <w:sz w:val="24"/>
                <w:szCs w:val="24"/>
                <w:lang w:val="en-US"/>
              </w:rPr>
              <w:t xml:space="preserve">  </w:t>
            </w: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其他</w:t>
            </w:r>
            <w:r>
              <w:rPr>
                <w:rFonts w:ascii="Times New Roman" w:hAnsi="Times New Roman" w:cs="Times New Roman"/>
                <w:sz w:val="24"/>
                <w:szCs w:val="24"/>
                <w:u w:val="single"/>
                <w:lang w:val="en-US"/>
              </w:rPr>
              <w:t xml:space="preserve">        </w:t>
            </w:r>
            <w:bookmarkEnd w:id="58"/>
            <w:bookmarkEnd w:id="59"/>
          </w:p>
        </w:tc>
      </w:tr>
      <w:tr w14:paraId="41D1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302" w:type="dxa"/>
            <w:vAlign w:val="center"/>
          </w:tcPr>
          <w:p w14:paraId="7182E09D">
            <w:pPr>
              <w:jc w:val="center"/>
              <w:rPr>
                <w:rFonts w:eastAsia="仿宋_GB2312"/>
                <w:b/>
                <w:bCs/>
                <w:sz w:val="24"/>
                <w:szCs w:val="24"/>
              </w:rPr>
            </w:pPr>
            <w:r>
              <w:rPr>
                <w:rFonts w:eastAsia="仿宋_GB2312"/>
                <w:b/>
                <w:bCs/>
                <w:sz w:val="24"/>
                <w:szCs w:val="24"/>
              </w:rPr>
              <w:t>收费方式（可多选）</w:t>
            </w:r>
          </w:p>
        </w:tc>
        <w:tc>
          <w:tcPr>
            <w:tcW w:w="7360" w:type="dxa"/>
            <w:vAlign w:val="center"/>
          </w:tcPr>
          <w:p w14:paraId="44EFE284">
            <w:pPr>
              <w:rPr>
                <w:rFonts w:eastAsia="仿宋_GB2312"/>
                <w:sz w:val="24"/>
                <w:szCs w:val="24"/>
              </w:rPr>
            </w:pPr>
            <w:r>
              <w:rPr>
                <w:rFonts w:eastAsia="仿宋_GB2312"/>
                <w:sz w:val="24"/>
                <w:szCs w:val="24"/>
              </w:rPr>
              <w:sym w:font="Wingdings" w:char="00A8"/>
            </w:r>
            <w:r>
              <w:rPr>
                <w:rFonts w:eastAsia="仿宋_GB2312"/>
                <w:sz w:val="24"/>
                <w:szCs w:val="24"/>
              </w:rPr>
              <w:t xml:space="preserve">按年收费  </w:t>
            </w:r>
            <w:r>
              <w:rPr>
                <w:rFonts w:eastAsia="仿宋_GB2312"/>
                <w:sz w:val="24"/>
                <w:szCs w:val="24"/>
              </w:rPr>
              <w:sym w:font="Wingdings" w:char="00A8"/>
            </w:r>
            <w:r>
              <w:rPr>
                <w:rFonts w:eastAsia="仿宋_GB2312"/>
                <w:sz w:val="24"/>
                <w:szCs w:val="24"/>
              </w:rPr>
              <w:t xml:space="preserve">按用户数收费  </w:t>
            </w:r>
            <w:r>
              <w:rPr>
                <w:rFonts w:eastAsia="仿宋_GB2312"/>
                <w:sz w:val="24"/>
                <w:szCs w:val="24"/>
              </w:rPr>
              <w:sym w:font="Wingdings" w:char="00A8"/>
            </w:r>
            <w:r>
              <w:rPr>
                <w:rFonts w:eastAsia="仿宋_GB2312"/>
                <w:sz w:val="24"/>
                <w:szCs w:val="24"/>
              </w:rPr>
              <w:t xml:space="preserve">一次性收费  </w:t>
            </w:r>
            <w:r>
              <w:rPr>
                <w:rFonts w:eastAsia="仿宋_GB2312"/>
                <w:sz w:val="24"/>
                <w:szCs w:val="24"/>
              </w:rPr>
              <w:sym w:font="Wingdings" w:char="00A8"/>
            </w:r>
            <w:r>
              <w:rPr>
                <w:rFonts w:eastAsia="仿宋_GB2312"/>
                <w:sz w:val="24"/>
                <w:szCs w:val="24"/>
              </w:rPr>
              <w:t>其他</w:t>
            </w:r>
            <w:r>
              <w:rPr>
                <w:rFonts w:eastAsia="仿宋_GB2312"/>
                <w:sz w:val="24"/>
                <w:szCs w:val="24"/>
                <w:u w:val="single"/>
              </w:rPr>
              <w:t xml:space="preserve">           </w:t>
            </w:r>
          </w:p>
        </w:tc>
      </w:tr>
      <w:tr w14:paraId="0AC4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02" w:type="dxa"/>
            <w:vAlign w:val="center"/>
          </w:tcPr>
          <w:p w14:paraId="281815A9">
            <w:pPr>
              <w:jc w:val="center"/>
              <w:rPr>
                <w:rFonts w:eastAsia="仿宋_GB2312"/>
                <w:b/>
                <w:bCs/>
                <w:sz w:val="24"/>
                <w:szCs w:val="24"/>
              </w:rPr>
            </w:pPr>
            <w:r>
              <w:rPr>
                <w:rFonts w:eastAsia="仿宋_GB2312"/>
                <w:b/>
                <w:bCs/>
                <w:sz w:val="24"/>
                <w:szCs w:val="24"/>
              </w:rPr>
              <w:t>产品价格</w:t>
            </w:r>
          </w:p>
        </w:tc>
        <w:tc>
          <w:tcPr>
            <w:tcW w:w="7360" w:type="dxa"/>
            <w:vAlign w:val="center"/>
          </w:tcPr>
          <w:p w14:paraId="3F03AB05">
            <w:pPr>
              <w:suppressAutoHyphens/>
              <w:adjustRightInd w:val="0"/>
              <w:snapToGrid w:val="0"/>
              <w:rPr>
                <w:rFonts w:eastAsia="仿宋_GB2312"/>
                <w:sz w:val="24"/>
                <w:szCs w:val="24"/>
              </w:rPr>
            </w:pPr>
            <w:r>
              <w:rPr>
                <w:rFonts w:eastAsia="仿宋_GB2312"/>
                <w:sz w:val="24"/>
                <w:szCs w:val="24"/>
              </w:rPr>
              <w:t>最低售价</w:t>
            </w:r>
            <w:r>
              <w:rPr>
                <w:rFonts w:eastAsia="仿宋_GB2312"/>
                <w:spacing w:val="7"/>
                <w:sz w:val="24"/>
                <w:szCs w:val="24"/>
                <w:u w:val="single"/>
                <w:shd w:val="clear" w:color="auto" w:fill="FFFFFF"/>
              </w:rPr>
              <w:t xml:space="preserve">       </w:t>
            </w:r>
            <w:r>
              <w:rPr>
                <w:rFonts w:eastAsia="仿宋_GB2312"/>
                <w:spacing w:val="7"/>
                <w:sz w:val="24"/>
                <w:szCs w:val="24"/>
                <w:shd w:val="clear" w:color="auto" w:fill="FFFFFF"/>
              </w:rPr>
              <w:t>万元，</w:t>
            </w:r>
            <w:r>
              <w:rPr>
                <w:rFonts w:eastAsia="仿宋_GB2312"/>
                <w:sz w:val="24"/>
                <w:szCs w:val="24"/>
              </w:rPr>
              <w:t>最高售价</w:t>
            </w:r>
            <w:r>
              <w:rPr>
                <w:rFonts w:eastAsia="仿宋_GB2312"/>
                <w:spacing w:val="7"/>
                <w:sz w:val="24"/>
                <w:szCs w:val="24"/>
                <w:u w:val="single"/>
                <w:shd w:val="clear" w:color="auto" w:fill="FFFFFF"/>
              </w:rPr>
              <w:t xml:space="preserve">       </w:t>
            </w:r>
            <w:r>
              <w:rPr>
                <w:rFonts w:eastAsia="仿宋_GB2312"/>
                <w:spacing w:val="7"/>
                <w:sz w:val="24"/>
                <w:szCs w:val="24"/>
                <w:shd w:val="clear" w:color="auto" w:fill="FFFFFF"/>
              </w:rPr>
              <w:t>万元。</w:t>
            </w:r>
          </w:p>
        </w:tc>
      </w:tr>
      <w:tr w14:paraId="7C5F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02" w:type="dxa"/>
            <w:vAlign w:val="center"/>
          </w:tcPr>
          <w:p w14:paraId="34915D5F">
            <w:pPr>
              <w:jc w:val="center"/>
              <w:rPr>
                <w:rFonts w:eastAsia="仿宋_GB2312"/>
                <w:b/>
                <w:bCs/>
                <w:sz w:val="24"/>
                <w:szCs w:val="24"/>
              </w:rPr>
            </w:pPr>
            <w:r>
              <w:rPr>
                <w:rFonts w:eastAsia="仿宋_GB2312"/>
                <w:b/>
                <w:bCs/>
                <w:sz w:val="24"/>
                <w:szCs w:val="24"/>
              </w:rPr>
              <w:t>实施周期</w:t>
            </w:r>
          </w:p>
        </w:tc>
        <w:tc>
          <w:tcPr>
            <w:tcW w:w="7360" w:type="dxa"/>
            <w:vAlign w:val="center"/>
          </w:tcPr>
          <w:p w14:paraId="47B7E379">
            <w:pPr>
              <w:pStyle w:val="7"/>
              <w:rPr>
                <w:rFonts w:ascii="Times New Roman" w:hAnsi="Times New Roman" w:cs="Times New Roman"/>
                <w:sz w:val="24"/>
                <w:szCs w:val="24"/>
              </w:rPr>
            </w:pPr>
            <w:r>
              <w:rPr>
                <w:rFonts w:ascii="Times New Roman" w:hAnsi="Times New Roman" w:cs="Times New Roman"/>
                <w:sz w:val="24"/>
                <w:szCs w:val="24"/>
              </w:rPr>
              <w:sym w:font="Wingdings" w:char="00A8"/>
            </w:r>
            <w:r>
              <w:rPr>
                <w:rFonts w:ascii="Times New Roman" w:hAnsi="Times New Roman" w:cs="Times New Roman"/>
                <w:sz w:val="24"/>
                <w:szCs w:val="24"/>
              </w:rPr>
              <w:t xml:space="preserve">不超过1个月 </w:t>
            </w:r>
            <w:r>
              <w:rPr>
                <w:rFonts w:ascii="Times New Roman" w:hAnsi="Times New Roman" w:cs="Times New Roman"/>
                <w:sz w:val="24"/>
                <w:szCs w:val="24"/>
              </w:rPr>
              <w:sym w:font="Wingdings" w:char="00A8"/>
            </w:r>
            <w:r>
              <w:rPr>
                <w:rFonts w:ascii="Times New Roman" w:hAnsi="Times New Roman" w:cs="Times New Roman"/>
                <w:sz w:val="24"/>
                <w:szCs w:val="24"/>
              </w:rPr>
              <w:t xml:space="preserve">不超过2个月 </w:t>
            </w:r>
            <w:r>
              <w:rPr>
                <w:rFonts w:ascii="Times New Roman" w:hAnsi="Times New Roman" w:cs="Times New Roman"/>
                <w:sz w:val="24"/>
                <w:szCs w:val="24"/>
              </w:rPr>
              <w:sym w:font="Wingdings" w:char="00A8"/>
            </w:r>
            <w:r>
              <w:rPr>
                <w:rFonts w:ascii="Times New Roman" w:hAnsi="Times New Roman" w:cs="Times New Roman"/>
                <w:sz w:val="24"/>
                <w:szCs w:val="24"/>
              </w:rPr>
              <w:t xml:space="preserve">不超过3个月 </w:t>
            </w:r>
            <w:r>
              <w:rPr>
                <w:rFonts w:ascii="Times New Roman" w:hAnsi="Times New Roman" w:cs="Times New Roman"/>
                <w:sz w:val="24"/>
                <w:szCs w:val="24"/>
              </w:rPr>
              <w:sym w:font="Wingdings" w:char="00A8"/>
            </w:r>
            <w:r>
              <w:rPr>
                <w:rFonts w:ascii="Times New Roman" w:hAnsi="Times New Roman" w:cs="Times New Roman"/>
                <w:sz w:val="24"/>
                <w:szCs w:val="24"/>
              </w:rPr>
              <w:t>不超过4个月</w:t>
            </w:r>
          </w:p>
          <w:p w14:paraId="749E6A40">
            <w:pPr>
              <w:pStyle w:val="7"/>
              <w:rPr>
                <w:rFonts w:ascii="Times New Roman" w:hAnsi="Times New Roman" w:cs="Times New Roman"/>
                <w:sz w:val="24"/>
                <w:szCs w:val="24"/>
              </w:rPr>
            </w:pPr>
            <w:r>
              <w:rPr>
                <w:rFonts w:ascii="Times New Roman" w:hAnsi="Times New Roman" w:cs="Times New Roman"/>
                <w:sz w:val="24"/>
                <w:szCs w:val="24"/>
              </w:rPr>
              <w:sym w:font="Wingdings" w:char="00A8"/>
            </w:r>
            <w:r>
              <w:rPr>
                <w:rFonts w:ascii="Times New Roman" w:hAnsi="Times New Roman" w:cs="Times New Roman"/>
                <w:sz w:val="24"/>
                <w:szCs w:val="24"/>
              </w:rPr>
              <w:t xml:space="preserve">不超过5个月 </w:t>
            </w:r>
            <w:r>
              <w:rPr>
                <w:rFonts w:ascii="Times New Roman" w:hAnsi="Times New Roman" w:cs="Times New Roman"/>
                <w:sz w:val="24"/>
                <w:szCs w:val="24"/>
              </w:rPr>
              <w:sym w:font="Wingdings" w:char="00A8"/>
            </w:r>
            <w:r>
              <w:rPr>
                <w:rFonts w:ascii="Times New Roman" w:hAnsi="Times New Roman" w:cs="Times New Roman"/>
                <w:sz w:val="24"/>
                <w:szCs w:val="24"/>
              </w:rPr>
              <w:t xml:space="preserve">不超过6个月 </w:t>
            </w:r>
            <w:r>
              <w:rPr>
                <w:rFonts w:ascii="Times New Roman" w:hAnsi="Times New Roman" w:cs="Times New Roman"/>
                <w:sz w:val="24"/>
                <w:szCs w:val="24"/>
              </w:rPr>
              <w:sym w:font="Wingdings" w:char="00A8"/>
            </w:r>
            <w:r>
              <w:rPr>
                <w:rFonts w:ascii="Times New Roman" w:hAnsi="Times New Roman" w:cs="Times New Roman"/>
                <w:spacing w:val="7"/>
                <w:sz w:val="24"/>
                <w:szCs w:val="24"/>
                <w:u w:val="single"/>
                <w:shd w:val="clear" w:color="auto" w:fill="FFFFFF"/>
              </w:rPr>
              <w:t xml:space="preserve">       </w:t>
            </w:r>
            <w:r>
              <w:rPr>
                <w:rFonts w:ascii="Times New Roman" w:hAnsi="Times New Roman" w:cs="Times New Roman"/>
                <w:sz w:val="24"/>
                <w:szCs w:val="24"/>
              </w:rPr>
              <w:t>个月（具体实施周期）</w:t>
            </w:r>
          </w:p>
        </w:tc>
      </w:tr>
      <w:tr w14:paraId="7C02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302" w:type="dxa"/>
            <w:vAlign w:val="center"/>
          </w:tcPr>
          <w:p w14:paraId="67D62382">
            <w:pPr>
              <w:jc w:val="center"/>
              <w:rPr>
                <w:rFonts w:eastAsia="仿宋_GB2312"/>
                <w:b/>
                <w:bCs/>
                <w:sz w:val="24"/>
                <w:szCs w:val="24"/>
              </w:rPr>
            </w:pPr>
            <w:r>
              <w:rPr>
                <w:rFonts w:eastAsia="仿宋_GB2312"/>
                <w:b/>
                <w:bCs/>
                <w:sz w:val="24"/>
                <w:szCs w:val="24"/>
              </w:rPr>
              <w:t>运维升级</w:t>
            </w:r>
          </w:p>
        </w:tc>
        <w:tc>
          <w:tcPr>
            <w:tcW w:w="7360" w:type="dxa"/>
            <w:vAlign w:val="center"/>
          </w:tcPr>
          <w:p w14:paraId="1D1D228C">
            <w:pPr>
              <w:pStyle w:val="7"/>
              <w:rPr>
                <w:rFonts w:ascii="Times New Roman" w:hAnsi="Times New Roman" w:cs="Times New Roman"/>
                <w:sz w:val="24"/>
                <w:szCs w:val="24"/>
                <w:lang w:val="en-US"/>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运维升级费用</w:t>
            </w:r>
            <w:bookmarkStart w:id="64" w:name="OLE_LINK4"/>
            <w:bookmarkStart w:id="65" w:name="OLE_LINK3"/>
            <w:r>
              <w:rPr>
                <w:rFonts w:ascii="Times New Roman" w:hAnsi="Times New Roman" w:cs="Times New Roman"/>
                <w:sz w:val="24"/>
                <w:szCs w:val="24"/>
                <w:u w:val="single"/>
              </w:rPr>
              <w:t xml:space="preserve">            </w:t>
            </w:r>
            <w:bookmarkEnd w:id="64"/>
            <w:bookmarkEnd w:id="65"/>
            <w:r>
              <w:rPr>
                <w:rFonts w:ascii="Times New Roman" w:hAnsi="Times New Roman" w:cs="Times New Roman"/>
                <w:sz w:val="24"/>
                <w:szCs w:val="24"/>
                <w:lang w:val="en-US"/>
              </w:rPr>
              <w:t xml:space="preserve">元/年 </w:t>
            </w:r>
          </w:p>
          <w:p w14:paraId="01C3130E">
            <w:pPr>
              <w:pStyle w:val="7"/>
              <w:rPr>
                <w:rFonts w:ascii="Times New Roman" w:hAnsi="Times New Roman" w:cs="Times New Roman"/>
                <w:sz w:val="24"/>
                <w:szCs w:val="24"/>
                <w:lang w:val="en-US"/>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按服务次数或人天收费</w:t>
            </w:r>
            <w:r>
              <w:rPr>
                <w:rFonts w:ascii="Times New Roman" w:hAnsi="Times New Roman" w:cs="Times New Roman"/>
                <w:sz w:val="24"/>
                <w:szCs w:val="24"/>
                <w:u w:val="single"/>
              </w:rPr>
              <w:t xml:space="preserve">            </w:t>
            </w:r>
            <w:r>
              <w:rPr>
                <w:rFonts w:ascii="Times New Roman" w:hAnsi="Times New Roman" w:cs="Times New Roman"/>
                <w:sz w:val="24"/>
                <w:szCs w:val="24"/>
                <w:lang w:val="en-US"/>
              </w:rPr>
              <w:t>元/人天</w:t>
            </w:r>
          </w:p>
          <w:p w14:paraId="33BEAA6C">
            <w:pPr>
              <w:pStyle w:val="7"/>
              <w:rPr>
                <w:rFonts w:ascii="Times New Roman" w:hAnsi="Times New Roman" w:cs="Times New Roman"/>
                <w:sz w:val="24"/>
                <w:szCs w:val="24"/>
                <w:lang w:val="en-US"/>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免费升级维护</w:t>
            </w:r>
            <w:r>
              <w:rPr>
                <w:rFonts w:ascii="Times New Roman" w:hAnsi="Times New Roman" w:cs="Times New Roman"/>
                <w:sz w:val="24"/>
                <w:szCs w:val="24"/>
                <w:u w:val="single"/>
              </w:rPr>
              <w:t xml:space="preserve">            </w:t>
            </w:r>
            <w:r>
              <w:rPr>
                <w:rFonts w:ascii="Times New Roman" w:hAnsi="Times New Roman" w:cs="Times New Roman"/>
                <w:sz w:val="24"/>
                <w:szCs w:val="24"/>
                <w:lang w:val="en-US"/>
              </w:rPr>
              <w:t>年</w:t>
            </w:r>
          </w:p>
          <w:p w14:paraId="349CBCC4">
            <w:pPr>
              <w:pStyle w:val="7"/>
              <w:rPr>
                <w:rFonts w:ascii="Times New Roman" w:hAnsi="Times New Roman" w:cs="Times New Roman"/>
                <w:sz w:val="24"/>
                <w:szCs w:val="24"/>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其他</w:t>
            </w:r>
            <w:r>
              <w:rPr>
                <w:rFonts w:ascii="Times New Roman" w:hAnsi="Times New Roman" w:cs="Times New Roman"/>
                <w:sz w:val="24"/>
                <w:szCs w:val="24"/>
                <w:u w:val="single"/>
              </w:rPr>
              <w:t xml:space="preserve">            </w:t>
            </w:r>
          </w:p>
        </w:tc>
      </w:tr>
      <w:tr w14:paraId="6071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302" w:type="dxa"/>
            <w:vAlign w:val="center"/>
          </w:tcPr>
          <w:p w14:paraId="05F37CFA">
            <w:pPr>
              <w:jc w:val="center"/>
              <w:rPr>
                <w:rFonts w:eastAsia="仿宋_GB2312"/>
                <w:b/>
                <w:bCs/>
                <w:sz w:val="24"/>
                <w:szCs w:val="24"/>
              </w:rPr>
            </w:pPr>
            <w:r>
              <w:rPr>
                <w:rFonts w:eastAsia="仿宋_GB2312"/>
                <w:b/>
                <w:bCs/>
                <w:sz w:val="24"/>
                <w:szCs w:val="24"/>
              </w:rPr>
              <w:t>商业能力</w:t>
            </w:r>
          </w:p>
        </w:tc>
        <w:tc>
          <w:tcPr>
            <w:tcW w:w="7360" w:type="dxa"/>
            <w:vAlign w:val="center"/>
          </w:tcPr>
          <w:p w14:paraId="690E30C0">
            <w:pPr>
              <w:pStyle w:val="7"/>
              <w:rPr>
                <w:rFonts w:ascii="Times New Roman" w:hAnsi="Times New Roman" w:cs="Times New Roman"/>
                <w:sz w:val="24"/>
                <w:szCs w:val="24"/>
                <w:lang w:val="en-US"/>
              </w:rPr>
            </w:pPr>
            <w:r>
              <w:rPr>
                <w:rFonts w:ascii="Times New Roman" w:hAnsi="Times New Roman" w:cs="Times New Roman"/>
                <w:spacing w:val="7"/>
                <w:sz w:val="24"/>
                <w:szCs w:val="24"/>
                <w:shd w:val="clear" w:color="auto" w:fill="FFFFFF"/>
              </w:rPr>
              <w:t>近三年的销售数量</w:t>
            </w:r>
            <w:r>
              <w:rPr>
                <w:rFonts w:ascii="Times New Roman" w:hAnsi="Times New Roman" w:cs="Times New Roman"/>
                <w:spacing w:val="7"/>
                <w:sz w:val="24"/>
                <w:szCs w:val="24"/>
                <w:u w:val="single"/>
                <w:shd w:val="clear" w:color="auto" w:fill="FFFFFF"/>
              </w:rPr>
              <w:t xml:space="preserve">       </w:t>
            </w:r>
            <w:r>
              <w:rPr>
                <w:rFonts w:ascii="Times New Roman" w:hAnsi="Times New Roman" w:cs="Times New Roman"/>
                <w:spacing w:val="7"/>
                <w:sz w:val="24"/>
                <w:szCs w:val="24"/>
                <w:shd w:val="clear" w:color="auto" w:fill="FFFFFF"/>
              </w:rPr>
              <w:t>套，其中肇庆本地销售</w:t>
            </w:r>
            <w:r>
              <w:rPr>
                <w:rFonts w:ascii="Times New Roman" w:hAnsi="Times New Roman" w:cs="Times New Roman"/>
                <w:spacing w:val="7"/>
                <w:sz w:val="24"/>
                <w:szCs w:val="24"/>
                <w:u w:val="single"/>
                <w:shd w:val="clear" w:color="auto" w:fill="FFFFFF"/>
              </w:rPr>
              <w:t xml:space="preserve">       </w:t>
            </w:r>
            <w:r>
              <w:rPr>
                <w:rFonts w:ascii="Times New Roman" w:hAnsi="Times New Roman" w:cs="Times New Roman"/>
                <w:spacing w:val="7"/>
                <w:sz w:val="24"/>
                <w:szCs w:val="24"/>
                <w:shd w:val="clear" w:color="auto" w:fill="FFFFFF"/>
              </w:rPr>
              <w:t>套。（注：企业提供数量必须真实有效，发现虚报信息直接取消入库申报资格，并列入市工信局黑名单。）</w:t>
            </w:r>
          </w:p>
        </w:tc>
      </w:tr>
      <w:bookmarkEnd w:id="48"/>
      <w:bookmarkEnd w:id="49"/>
    </w:tbl>
    <w:p w14:paraId="6E6CAEA2">
      <w:pPr>
        <w:rPr>
          <w:rFonts w:eastAsia="仿宋_GB2312"/>
          <w:sz w:val="32"/>
          <w:szCs w:val="32"/>
        </w:rPr>
      </w:pPr>
      <w:bookmarkStart w:id="66" w:name="OLE_LINK76"/>
      <w:bookmarkStart w:id="67" w:name="OLE_LINK77"/>
      <w:r>
        <w:rPr>
          <w:rFonts w:eastAsia="楷体_GB2312"/>
          <w:sz w:val="32"/>
          <w:szCs w:val="32"/>
        </w:rPr>
        <w:t xml:space="preserve"> </w:t>
      </w:r>
      <w:bookmarkEnd w:id="66"/>
      <w:bookmarkEnd w:id="67"/>
    </w:p>
    <w:bookmarkEnd w:id="28"/>
    <w:p w14:paraId="5A747C14">
      <w:pPr>
        <w:pStyle w:val="3"/>
        <w:spacing w:before="156" w:beforeLines="50" w:after="156" w:afterLines="50" w:line="560" w:lineRule="exact"/>
        <w:ind w:firstLine="643" w:firstLineChars="200"/>
        <w:rPr>
          <w:rFonts w:ascii="Times New Roman" w:hAnsi="Times New Roman" w:eastAsia="楷体_GB2312" w:cs="Times New Roman"/>
        </w:rPr>
      </w:pPr>
      <w:bookmarkStart w:id="68" w:name="_Toc200553964"/>
      <w:bookmarkStart w:id="69" w:name="_Toc10608"/>
      <w:bookmarkStart w:id="70" w:name="_Toc5180"/>
      <w:bookmarkStart w:id="71" w:name="_Toc18983"/>
      <w:bookmarkStart w:id="72" w:name="_Toc32336"/>
      <w:bookmarkStart w:id="73" w:name="_Toc19217"/>
      <w:bookmarkStart w:id="74" w:name="_Toc24788"/>
      <w:bookmarkStart w:id="75" w:name="_Toc29591"/>
      <w:bookmarkStart w:id="76" w:name="_Toc11250"/>
      <w:bookmarkStart w:id="77" w:name="_Toc32438"/>
      <w:r>
        <w:rPr>
          <w:rFonts w:ascii="Times New Roman" w:hAnsi="Times New Roman" w:eastAsia="楷体_GB2312" w:cs="Times New Roman"/>
        </w:rPr>
        <w:t>（二）产品应用场景及成效</w:t>
      </w:r>
      <w:bookmarkEnd w:id="68"/>
      <w:r>
        <w:rPr>
          <w:rFonts w:hint="eastAsia" w:ascii="Times New Roman" w:hAnsi="Times New Roman" w:eastAsia="楷体_GB2312" w:cs="Times New Roman"/>
          <w:color w:val="FF0000"/>
        </w:rPr>
        <w:t>（必填项）</w:t>
      </w:r>
      <w:bookmarkEnd w:id="69"/>
      <w:bookmarkEnd w:id="70"/>
      <w:bookmarkEnd w:id="71"/>
      <w:bookmarkEnd w:id="72"/>
      <w:bookmarkEnd w:id="73"/>
      <w:bookmarkEnd w:id="74"/>
      <w:bookmarkEnd w:id="75"/>
      <w:bookmarkEnd w:id="76"/>
      <w:bookmarkEnd w:id="77"/>
    </w:p>
    <w:p w14:paraId="634A7993">
      <w:pPr>
        <w:spacing w:before="156" w:beforeLines="50" w:after="156" w:afterLines="50" w:line="560" w:lineRule="exact"/>
        <w:ind w:firstLine="640" w:firstLineChars="200"/>
        <w:rPr>
          <w:rFonts w:ascii="Times New Roman" w:hAnsi="Times New Roman" w:eastAsia="楷体_GB2312" w:cs="Times New Roman"/>
        </w:rPr>
      </w:pPr>
      <w:r>
        <w:rPr>
          <w:rFonts w:eastAsia="仿宋_GB2312"/>
          <w:sz w:val="32"/>
          <w:szCs w:val="32"/>
        </w:rPr>
        <w:t>描述产品适用的行业和应用场景，产品能够解决中小企业在</w:t>
      </w:r>
      <w:r>
        <w:rPr>
          <w:rFonts w:hint="eastAsia" w:eastAsia="仿宋_GB2312"/>
          <w:sz w:val="32"/>
          <w:szCs w:val="32"/>
        </w:rPr>
        <w:t>研发设计、生产制造、经营管理、产品服务、供应链管理、信息安全</w:t>
      </w:r>
      <w:r>
        <w:rPr>
          <w:rFonts w:eastAsia="仿宋_GB2312"/>
          <w:sz w:val="32"/>
          <w:szCs w:val="32"/>
        </w:rPr>
        <w:t>等业务环节存在的问题，应用产品后预期能多大程度帮助企业降本增效提质，如预期帮助企业降低人力成本XX万元/年等。</w:t>
      </w:r>
      <w:bookmarkStart w:id="78" w:name="_Toc200553965"/>
      <w:bookmarkStart w:id="79" w:name="_Toc20149"/>
      <w:bookmarkStart w:id="80" w:name="_Toc6278"/>
      <w:bookmarkStart w:id="81" w:name="_Toc8870"/>
      <w:bookmarkStart w:id="82" w:name="_Toc32545"/>
      <w:bookmarkStart w:id="83" w:name="_Toc2042"/>
      <w:bookmarkStart w:id="84" w:name="_Toc13819"/>
      <w:bookmarkStart w:id="85" w:name="_Toc4600"/>
      <w:bookmarkStart w:id="86" w:name="_Toc18428"/>
    </w:p>
    <w:p w14:paraId="55827207">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87" w:name="_Toc25070"/>
      <w:r>
        <w:rPr>
          <w:rFonts w:ascii="Times New Roman" w:hAnsi="Times New Roman" w:eastAsia="楷体_GB2312" w:cs="Times New Roman"/>
        </w:rPr>
        <w:t>（三）产品说明书</w:t>
      </w:r>
      <w:bookmarkEnd w:id="78"/>
      <w:r>
        <w:rPr>
          <w:rFonts w:hint="eastAsia" w:ascii="Times New Roman" w:hAnsi="Times New Roman" w:eastAsia="楷体_GB2312" w:cs="Times New Roman"/>
          <w:color w:val="FF0000"/>
        </w:rPr>
        <w:t>（必填项）</w:t>
      </w:r>
      <w:bookmarkEnd w:id="79"/>
      <w:bookmarkEnd w:id="80"/>
      <w:bookmarkEnd w:id="81"/>
      <w:bookmarkEnd w:id="82"/>
      <w:bookmarkEnd w:id="83"/>
      <w:bookmarkEnd w:id="84"/>
      <w:bookmarkEnd w:id="85"/>
      <w:bookmarkEnd w:id="86"/>
      <w:bookmarkEnd w:id="87"/>
    </w:p>
    <w:p w14:paraId="157627A6">
      <w:pPr>
        <w:suppressAutoHyphens/>
        <w:spacing w:line="560" w:lineRule="exact"/>
        <w:ind w:firstLine="640" w:firstLineChars="200"/>
        <w:rPr>
          <w:rFonts w:hint="eastAsia" w:eastAsia="楷体_GB2312"/>
          <w:color w:val="FF0000"/>
          <w:sz w:val="32"/>
          <w:szCs w:val="32"/>
        </w:rPr>
      </w:pPr>
      <w:bookmarkStart w:id="88" w:name="OLE_LINK31"/>
      <w:bookmarkStart w:id="89" w:name="OLE_LINK30"/>
      <w:r>
        <w:rPr>
          <w:rFonts w:eastAsia="仿宋_GB2312"/>
          <w:sz w:val="32"/>
          <w:szCs w:val="32"/>
        </w:rPr>
        <w:t>产品功能清单及模块功能、产品业务流程、技术架构、特点优势</w:t>
      </w:r>
      <w:bookmarkEnd w:id="88"/>
      <w:bookmarkEnd w:id="89"/>
      <w:r>
        <w:rPr>
          <w:rFonts w:eastAsia="仿宋_GB2312"/>
          <w:sz w:val="32"/>
          <w:szCs w:val="32"/>
        </w:rPr>
        <w:t>（包括与传统解决方案、与同行的对比分析）。</w:t>
      </w:r>
    </w:p>
    <w:p w14:paraId="0EAE1492">
      <w:pPr>
        <w:suppressAutoHyphens/>
        <w:spacing w:line="560" w:lineRule="exact"/>
        <w:ind w:firstLine="0" w:firstLineChars="0"/>
        <w:rPr>
          <w:rFonts w:hint="default" w:eastAsia="楷体_GB2312"/>
          <w:color w:val="FF0000"/>
          <w:sz w:val="32"/>
          <w:szCs w:val="32"/>
          <w:lang w:val="en-US" w:eastAsia="zh-CN"/>
        </w:rPr>
      </w:pPr>
      <w:r>
        <w:rPr>
          <w:rFonts w:hint="eastAsia" w:eastAsia="楷体_GB2312"/>
          <w:color w:val="FF0000"/>
          <w:sz w:val="32"/>
          <w:szCs w:val="32"/>
        </w:rPr>
        <w:t>注：</w:t>
      </w:r>
      <w:r>
        <w:rPr>
          <w:rFonts w:hint="eastAsia" w:ascii="楷体_GB2312" w:hAnsi="楷体_GB2312" w:eastAsia="楷体_GB2312" w:cs="楷体_GB2312"/>
          <w:color w:val="FF0000"/>
          <w:sz w:val="32"/>
          <w:szCs w:val="32"/>
          <w:lang w:val="en-US" w:eastAsia="zh-CN"/>
        </w:rPr>
        <w:t>1.</w:t>
      </w:r>
      <w:r>
        <w:rPr>
          <w:rFonts w:hint="eastAsia" w:ascii="楷体_GB2312" w:hAnsi="楷体_GB2312" w:eastAsia="楷体_GB2312" w:cs="楷体_GB2312"/>
          <w:color w:val="FF0000"/>
          <w:sz w:val="32"/>
          <w:szCs w:val="32"/>
        </w:rPr>
        <w:t>产品应在奖补支持范畴内，属于“与数字化改造相关的软件和云服务，网关、路由、传感器、</w:t>
      </w:r>
      <w:r>
        <w:rPr>
          <w:rFonts w:hint="eastAsia" w:ascii="楷体_GB2312" w:hAnsi="楷体_GB2312" w:eastAsia="楷体_GB2312" w:cs="楷体_GB2312"/>
          <w:color w:val="FF0000"/>
          <w:sz w:val="32"/>
          <w:szCs w:val="32"/>
          <w:u w:val="none"/>
          <w:lang w:val="en-US" w:eastAsia="zh-CN"/>
        </w:rPr>
        <w:t>大模型一体机、</w:t>
      </w:r>
      <w:r>
        <w:rPr>
          <w:rFonts w:hint="eastAsia" w:ascii="楷体_GB2312" w:hAnsi="楷体_GB2312" w:eastAsia="楷体_GB2312" w:cs="楷体_GB2312"/>
          <w:color w:val="FF0000"/>
          <w:sz w:val="32"/>
          <w:szCs w:val="32"/>
        </w:rPr>
        <w:t>工业控制系统、防火墙等必要的数据采集传输、工业控制、信息安全设备”。</w:t>
      </w:r>
      <w:r>
        <w:rPr>
          <w:rFonts w:hint="eastAsia" w:ascii="楷体_GB2312" w:hAnsi="楷体_GB2312" w:eastAsia="楷体_GB2312" w:cs="楷体_GB2312"/>
          <w:color w:val="FF0000"/>
          <w:sz w:val="32"/>
          <w:szCs w:val="32"/>
        </w:rPr>
        <w:br w:type="textWrapping"/>
      </w:r>
      <w:r>
        <w:rPr>
          <w:rFonts w:hint="eastAsia" w:eastAsia="楷体_GB2312"/>
          <w:color w:val="FF0000"/>
          <w:sz w:val="32"/>
          <w:szCs w:val="32"/>
          <w:lang w:val="en-US" w:eastAsia="zh-CN"/>
        </w:rPr>
        <w:t xml:space="preserve">    </w:t>
      </w:r>
      <w:r>
        <w:rPr>
          <w:rFonts w:hint="eastAsia" w:ascii="楷体_GB2312" w:hAnsi="楷体_GB2312" w:eastAsia="楷体_GB2312" w:cs="楷体_GB2312"/>
          <w:color w:val="FF0000"/>
          <w:sz w:val="32"/>
          <w:szCs w:val="32"/>
          <w:lang w:val="en-US" w:eastAsia="zh-CN"/>
        </w:rPr>
        <w:t>2.</w:t>
      </w:r>
      <w:r>
        <w:rPr>
          <w:rFonts w:hint="eastAsia" w:ascii="楷体_GB2312" w:hAnsi="楷体_GB2312" w:eastAsia="楷体_GB2312" w:cs="楷体_GB2312"/>
          <w:color w:val="FF0000"/>
          <w:sz w:val="32"/>
          <w:szCs w:val="32"/>
        </w:rPr>
        <w:t>同一产品若因部署方式不同存在多个名称，需在此处完整列明所有对应名称及相关说明（经专家组审核裁定，若说明依据不充分，该产品</w:t>
      </w:r>
      <w:r>
        <w:rPr>
          <w:rFonts w:hint="eastAsia" w:ascii="楷体_GB2312" w:hAnsi="楷体_GB2312" w:eastAsia="楷体_GB2312" w:cs="楷体_GB2312"/>
          <w:color w:val="FF0000"/>
          <w:sz w:val="32"/>
          <w:szCs w:val="32"/>
          <w:lang w:val="en-US" w:eastAsia="zh-CN"/>
        </w:rPr>
        <w:t>其他</w:t>
      </w:r>
      <w:r>
        <w:rPr>
          <w:rFonts w:hint="eastAsia" w:ascii="楷体_GB2312" w:hAnsi="楷体_GB2312" w:eastAsia="楷体_GB2312" w:cs="楷体_GB2312"/>
          <w:color w:val="FF0000"/>
          <w:sz w:val="32"/>
          <w:szCs w:val="32"/>
        </w:rPr>
        <w:t>相关名称不予认定）。</w:t>
      </w:r>
    </w:p>
    <w:p w14:paraId="149E4BEC">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90" w:name="_Toc200553966"/>
      <w:bookmarkStart w:id="91" w:name="_Toc24395"/>
      <w:bookmarkStart w:id="92" w:name="_Toc14848"/>
      <w:bookmarkStart w:id="93" w:name="_Toc23215"/>
      <w:bookmarkStart w:id="94" w:name="_Toc22735"/>
      <w:bookmarkStart w:id="95" w:name="_Toc19089"/>
      <w:bookmarkStart w:id="96" w:name="_Toc31798"/>
      <w:bookmarkStart w:id="97" w:name="_Toc10609"/>
      <w:bookmarkStart w:id="98" w:name="_Toc25363"/>
      <w:bookmarkStart w:id="99" w:name="_Toc25245"/>
      <w:r>
        <w:rPr>
          <w:rFonts w:ascii="Times New Roman" w:hAnsi="Times New Roman" w:eastAsia="楷体_GB2312" w:cs="Times New Roman"/>
        </w:rPr>
        <w:t>（四）收费模式与价格合理性说明</w:t>
      </w:r>
      <w:bookmarkEnd w:id="90"/>
      <w:r>
        <w:rPr>
          <w:rFonts w:hint="eastAsia" w:ascii="Times New Roman" w:hAnsi="Times New Roman" w:eastAsia="楷体_GB2312" w:cs="Times New Roman"/>
          <w:color w:val="FF0000"/>
        </w:rPr>
        <w:t>（必填项）</w:t>
      </w:r>
      <w:bookmarkEnd w:id="91"/>
      <w:bookmarkEnd w:id="92"/>
      <w:bookmarkEnd w:id="93"/>
      <w:bookmarkEnd w:id="94"/>
      <w:bookmarkEnd w:id="95"/>
      <w:bookmarkEnd w:id="96"/>
      <w:bookmarkEnd w:id="97"/>
      <w:bookmarkEnd w:id="98"/>
      <w:bookmarkEnd w:id="99"/>
    </w:p>
    <w:p w14:paraId="17D3626C">
      <w:pPr>
        <w:suppressAutoHyphens/>
        <w:spacing w:line="560" w:lineRule="exact"/>
        <w:ind w:firstLine="640" w:firstLineChars="200"/>
        <w:rPr>
          <w:rFonts w:eastAsia="仿宋_GB2312"/>
          <w:sz w:val="32"/>
          <w:szCs w:val="32"/>
        </w:rPr>
      </w:pPr>
      <w:bookmarkStart w:id="100" w:name="OLE_LINK45"/>
      <w:bookmarkStart w:id="101" w:name="OLE_LINK46"/>
      <w:r>
        <w:rPr>
          <w:rFonts w:eastAsia="仿宋_GB2312"/>
          <w:sz w:val="32"/>
          <w:szCs w:val="32"/>
        </w:rPr>
        <w:t>产品收费模式及报价清单，包括产品报价和实施服务报价</w:t>
      </w:r>
      <w:r>
        <w:rPr>
          <w:rFonts w:hint="eastAsia" w:eastAsia="仿宋_GB2312"/>
          <w:sz w:val="32"/>
          <w:szCs w:val="32"/>
          <w:lang w:val="en-US" w:eastAsia="zh-CN"/>
        </w:rPr>
        <w:t>明细</w:t>
      </w:r>
      <w:r>
        <w:rPr>
          <w:rFonts w:eastAsia="仿宋_GB2312"/>
          <w:sz w:val="32"/>
          <w:szCs w:val="32"/>
        </w:rPr>
        <w:t>。结合行业、竞品或历史销售价格详细说明产品定价理由</w:t>
      </w:r>
      <w:r>
        <w:rPr>
          <w:rFonts w:hint="eastAsia" w:eastAsia="仿宋_GB2312"/>
          <w:sz w:val="32"/>
          <w:szCs w:val="32"/>
          <w:lang w:eastAsia="zh-CN"/>
        </w:rPr>
        <w:t>、</w:t>
      </w:r>
      <w:r>
        <w:rPr>
          <w:rFonts w:eastAsia="仿宋_GB2312"/>
          <w:sz w:val="32"/>
          <w:szCs w:val="32"/>
        </w:rPr>
        <w:t>产品价格合理性（重要，必须说明）、可提供优惠政策、增值服务等让利。</w:t>
      </w:r>
    </w:p>
    <w:bookmarkEnd w:id="100"/>
    <w:bookmarkEnd w:id="101"/>
    <w:p w14:paraId="2373855E">
      <w:pPr>
        <w:pStyle w:val="3"/>
        <w:spacing w:before="156" w:beforeLines="50" w:after="156" w:afterLines="50" w:line="560" w:lineRule="exact"/>
        <w:ind w:firstLine="643" w:firstLineChars="200"/>
        <w:rPr>
          <w:rFonts w:ascii="Times New Roman" w:hAnsi="Times New Roman" w:eastAsia="楷体_GB2312" w:cs="Times New Roman"/>
        </w:rPr>
      </w:pPr>
      <w:bookmarkStart w:id="102" w:name="_Toc200553967"/>
      <w:bookmarkStart w:id="103" w:name="_Toc27225"/>
      <w:bookmarkStart w:id="104" w:name="_Toc15095"/>
      <w:bookmarkStart w:id="105" w:name="_Toc3468"/>
      <w:bookmarkStart w:id="106" w:name="_Toc23066"/>
      <w:bookmarkStart w:id="107" w:name="_Toc20639"/>
      <w:bookmarkStart w:id="108" w:name="_Toc9440"/>
      <w:bookmarkStart w:id="109" w:name="_Toc32125"/>
      <w:bookmarkStart w:id="110" w:name="_Toc4304"/>
      <w:bookmarkStart w:id="111" w:name="_Toc27454"/>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五</w:t>
      </w:r>
      <w:r>
        <w:rPr>
          <w:rFonts w:hint="eastAsia" w:ascii="Times New Roman" w:hAnsi="Times New Roman" w:eastAsia="楷体_GB2312" w:cs="Times New Roman"/>
          <w:lang w:eastAsia="zh-CN"/>
        </w:rPr>
        <w:t>）</w:t>
      </w:r>
      <w:r>
        <w:rPr>
          <w:rFonts w:ascii="Times New Roman" w:hAnsi="Times New Roman" w:eastAsia="楷体_GB2312" w:cs="Times New Roman"/>
        </w:rPr>
        <w:t>典型案例</w:t>
      </w:r>
      <w:bookmarkEnd w:id="102"/>
      <w:r>
        <w:rPr>
          <w:rFonts w:hint="default" w:ascii="Times New Roman" w:hAnsi="Times New Roman" w:eastAsia="楷体_GB2312" w:cs="Times New Roman"/>
          <w:color w:val="FF0000"/>
        </w:rPr>
        <w:t>（必填项）</w:t>
      </w:r>
      <w:bookmarkEnd w:id="103"/>
      <w:bookmarkEnd w:id="104"/>
      <w:bookmarkEnd w:id="105"/>
      <w:bookmarkEnd w:id="106"/>
      <w:bookmarkEnd w:id="107"/>
      <w:bookmarkEnd w:id="108"/>
      <w:bookmarkEnd w:id="109"/>
      <w:bookmarkEnd w:id="110"/>
      <w:bookmarkEnd w:id="111"/>
    </w:p>
    <w:p w14:paraId="5D252DDA">
      <w:pPr>
        <w:spacing w:line="560" w:lineRule="exact"/>
        <w:rPr>
          <w:rFonts w:hint="eastAsia" w:ascii="Times New Roman" w:hAnsi="Times New Roman" w:eastAsia="楷体_GB2312" w:cs="Times New Roman"/>
          <w:color w:val="auto"/>
          <w:sz w:val="32"/>
          <w:szCs w:val="32"/>
        </w:rPr>
      </w:pPr>
      <w:r>
        <w:rPr>
          <w:rFonts w:hint="eastAsia" w:eastAsia="楷体_GB2312" w:cs="Times New Roman"/>
          <w:color w:val="FF0000"/>
          <w:sz w:val="32"/>
          <w:szCs w:val="32"/>
          <w:lang w:val="en-US" w:eastAsia="zh-CN"/>
        </w:rPr>
        <w:t>注：</w:t>
      </w:r>
      <w:r>
        <w:rPr>
          <w:rFonts w:hint="eastAsia" w:eastAsia="楷体_GB2312" w:cs="Times New Roman"/>
          <w:color w:val="auto"/>
          <w:sz w:val="32"/>
          <w:szCs w:val="32"/>
          <w:lang w:val="en-US" w:eastAsia="zh-CN"/>
        </w:rPr>
        <w:t>1.</w:t>
      </w:r>
      <w:r>
        <w:rPr>
          <w:rFonts w:hint="eastAsia" w:ascii="Times New Roman" w:hAnsi="Times New Roman" w:eastAsia="楷体_GB2312" w:cs="Times New Roman"/>
          <w:color w:val="auto"/>
          <w:sz w:val="32"/>
          <w:szCs w:val="32"/>
        </w:rPr>
        <w:t>产品</w:t>
      </w:r>
      <w:r>
        <w:rPr>
          <w:rFonts w:hint="eastAsia" w:ascii="Times New Roman" w:hAnsi="Times New Roman" w:eastAsia="楷体_GB2312" w:cs="Times New Roman"/>
          <w:b/>
          <w:bCs/>
          <w:color w:val="FF0000"/>
          <w:sz w:val="32"/>
          <w:szCs w:val="32"/>
        </w:rPr>
        <w:t>权属方</w:t>
      </w:r>
      <w:r>
        <w:rPr>
          <w:rFonts w:hint="eastAsia" w:ascii="Times New Roman" w:hAnsi="Times New Roman" w:eastAsia="楷体_GB2312" w:cs="Times New Roman"/>
          <w:color w:val="auto"/>
          <w:sz w:val="32"/>
          <w:szCs w:val="32"/>
        </w:rPr>
        <w:t>申报时，应提交</w:t>
      </w:r>
      <w:r>
        <w:rPr>
          <w:rFonts w:hint="eastAsia" w:ascii="Times New Roman" w:hAnsi="Times New Roman" w:eastAsia="楷体_GB2312" w:cs="Times New Roman"/>
          <w:b/>
          <w:bCs/>
          <w:color w:val="FF0000"/>
          <w:sz w:val="32"/>
          <w:szCs w:val="32"/>
        </w:rPr>
        <w:t>权属方相关案例</w:t>
      </w:r>
      <w:r>
        <w:rPr>
          <w:rFonts w:hint="eastAsia" w:ascii="Times New Roman" w:hAnsi="Times New Roman" w:eastAsia="楷体_GB2312" w:cs="Times New Roman"/>
          <w:color w:val="auto"/>
          <w:sz w:val="32"/>
          <w:szCs w:val="32"/>
        </w:rPr>
        <w:t>；</w:t>
      </w:r>
    </w:p>
    <w:p w14:paraId="74D9ED37">
      <w:pPr>
        <w:spacing w:line="560" w:lineRule="exact"/>
        <w:ind w:firstLine="640" w:firstLineChars="200"/>
        <w:rPr>
          <w:rFonts w:hint="eastAsia" w:ascii="Times New Roman" w:hAnsi="Times New Roman" w:eastAsia="楷体_GB2312" w:cs="Times New Roman"/>
          <w:color w:val="auto"/>
          <w:sz w:val="32"/>
          <w:szCs w:val="32"/>
        </w:rPr>
      </w:pPr>
      <w:r>
        <w:rPr>
          <w:rFonts w:hint="eastAsia" w:eastAsia="楷体_GB2312" w:cs="Times New Roman"/>
          <w:color w:val="auto"/>
          <w:sz w:val="32"/>
          <w:szCs w:val="32"/>
          <w:lang w:val="en-US" w:eastAsia="zh-CN"/>
        </w:rPr>
        <w:t>2.</w:t>
      </w:r>
      <w:r>
        <w:rPr>
          <w:rFonts w:hint="eastAsia" w:ascii="Times New Roman" w:hAnsi="Times New Roman" w:eastAsia="楷体_GB2312" w:cs="Times New Roman"/>
          <w:color w:val="auto"/>
          <w:sz w:val="32"/>
          <w:szCs w:val="32"/>
        </w:rPr>
        <w:t>产品</w:t>
      </w:r>
      <w:r>
        <w:rPr>
          <w:rFonts w:hint="eastAsia" w:ascii="Times New Roman" w:hAnsi="Times New Roman" w:eastAsia="楷体_GB2312" w:cs="Times New Roman"/>
          <w:b/>
          <w:bCs/>
          <w:color w:val="FF0000"/>
          <w:sz w:val="32"/>
          <w:szCs w:val="32"/>
        </w:rPr>
        <w:t>代理商</w:t>
      </w:r>
      <w:r>
        <w:rPr>
          <w:rFonts w:hint="eastAsia" w:ascii="Times New Roman" w:hAnsi="Times New Roman" w:eastAsia="楷体_GB2312" w:cs="Times New Roman"/>
          <w:color w:val="auto"/>
          <w:sz w:val="32"/>
          <w:szCs w:val="32"/>
        </w:rPr>
        <w:t>申报时，应提交</w:t>
      </w:r>
      <w:r>
        <w:rPr>
          <w:rFonts w:hint="eastAsia" w:ascii="Times New Roman" w:hAnsi="Times New Roman" w:eastAsia="楷体_GB2312" w:cs="Times New Roman"/>
          <w:b/>
          <w:bCs/>
          <w:color w:val="FF0000"/>
          <w:sz w:val="32"/>
          <w:szCs w:val="32"/>
        </w:rPr>
        <w:t>代理商相关案例</w:t>
      </w:r>
      <w:r>
        <w:rPr>
          <w:rFonts w:hint="eastAsia" w:eastAsia="楷体_GB2312" w:cs="Times New Roman"/>
          <w:color w:val="auto"/>
          <w:sz w:val="32"/>
          <w:szCs w:val="32"/>
          <w:lang w:eastAsia="zh-CN"/>
        </w:rPr>
        <w:t>；</w:t>
      </w:r>
    </w:p>
    <w:p w14:paraId="21D024DB">
      <w:pPr>
        <w:suppressAutoHyphens/>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3.</w:t>
      </w:r>
      <w:bookmarkStart w:id="112" w:name="OLE_LINK35"/>
      <w:bookmarkStart w:id="113" w:name="OLE_LINK32"/>
      <w:bookmarkStart w:id="114" w:name="OLE_LINK9"/>
      <w:bookmarkStart w:id="115" w:name="OLE_LINK2"/>
      <w:r>
        <w:rPr>
          <w:rFonts w:hint="eastAsia" w:ascii="楷体_GB2312" w:hAnsi="楷体_GB2312" w:eastAsia="楷体_GB2312" w:cs="楷体_GB2312"/>
          <w:color w:val="auto"/>
          <w:sz w:val="32"/>
          <w:szCs w:val="32"/>
        </w:rPr>
        <w:t>落地案例和应用成效介绍，</w:t>
      </w:r>
      <w:r>
        <w:rPr>
          <w:rFonts w:hint="eastAsia" w:ascii="楷体_GB2312" w:hAnsi="楷体_GB2312" w:eastAsia="楷体_GB2312" w:cs="楷体_GB2312"/>
          <w:color w:val="auto"/>
          <w:sz w:val="32"/>
          <w:szCs w:val="32"/>
          <w:lang w:val="en-US" w:eastAsia="zh-CN"/>
        </w:rPr>
        <w:t>原则上需</w:t>
      </w:r>
      <w:r>
        <w:rPr>
          <w:rFonts w:hint="eastAsia" w:ascii="楷体_GB2312" w:hAnsi="楷体_GB2312" w:eastAsia="楷体_GB2312" w:cs="楷体_GB2312"/>
          <w:color w:val="auto"/>
          <w:sz w:val="32"/>
          <w:szCs w:val="32"/>
        </w:rPr>
        <w:t>提供</w:t>
      </w:r>
      <w:r>
        <w:rPr>
          <w:rFonts w:hint="eastAsia" w:ascii="楷体_GB2312" w:hAnsi="楷体_GB2312" w:eastAsia="楷体_GB2312" w:cs="楷体_GB2312"/>
          <w:color w:val="auto"/>
          <w:sz w:val="32"/>
          <w:szCs w:val="32"/>
          <w:lang w:val="en-US" w:eastAsia="zh-CN"/>
        </w:rPr>
        <w:t>本公司</w:t>
      </w:r>
      <w:r>
        <w:rPr>
          <w:rFonts w:hint="eastAsia" w:ascii="楷体_GB2312" w:hAnsi="楷体_GB2312" w:eastAsia="楷体_GB2312" w:cs="楷体_GB2312"/>
          <w:b/>
          <w:bCs/>
          <w:color w:val="FF0000"/>
          <w:sz w:val="32"/>
          <w:szCs w:val="32"/>
        </w:rPr>
        <w:t>近三年</w:t>
      </w:r>
      <w:r>
        <w:rPr>
          <w:rFonts w:hint="eastAsia" w:ascii="楷体_GB2312" w:hAnsi="楷体_GB2312" w:eastAsia="楷体_GB2312" w:cs="楷体_GB2312"/>
          <w:b/>
          <w:bCs/>
          <w:color w:val="FF0000"/>
          <w:sz w:val="32"/>
          <w:szCs w:val="32"/>
          <w:lang w:val="en-US" w:eastAsia="zh-CN"/>
        </w:rPr>
        <w:t>不少于3个</w:t>
      </w:r>
      <w:r>
        <w:rPr>
          <w:rFonts w:hint="eastAsia" w:ascii="楷体_GB2312" w:hAnsi="楷体_GB2312" w:eastAsia="楷体_GB2312" w:cs="楷体_GB2312"/>
          <w:color w:val="auto"/>
          <w:sz w:val="32"/>
          <w:szCs w:val="32"/>
        </w:rPr>
        <w:t>该产品的典型案例合同</w:t>
      </w:r>
      <w:bookmarkStart w:id="116" w:name="OLE_LINK7"/>
      <w:bookmarkStart w:id="117" w:name="OLE_LINK8"/>
      <w:r>
        <w:rPr>
          <w:rFonts w:hint="eastAsia" w:ascii="楷体_GB2312" w:hAnsi="楷体_GB2312" w:eastAsia="楷体_GB2312" w:cs="楷体_GB2312"/>
          <w:color w:val="auto"/>
          <w:sz w:val="32"/>
          <w:szCs w:val="32"/>
        </w:rPr>
        <w:t>、发票佐证</w:t>
      </w:r>
      <w:r>
        <w:rPr>
          <w:rFonts w:hint="eastAsia" w:ascii="楷体_GB2312" w:hAnsi="楷体_GB2312" w:eastAsia="楷体_GB2312" w:cs="楷体_GB2312"/>
          <w:b/>
          <w:bCs/>
          <w:color w:val="FF0000"/>
          <w:sz w:val="32"/>
          <w:szCs w:val="32"/>
          <w:lang w:eastAsia="zh-CN"/>
        </w:rPr>
        <w:t>（</w:t>
      </w:r>
      <w:r>
        <w:rPr>
          <w:rFonts w:hint="eastAsia" w:ascii="楷体_GB2312" w:hAnsi="楷体_GB2312" w:eastAsia="楷体_GB2312" w:cs="楷体_GB2312"/>
          <w:b/>
          <w:bCs/>
          <w:color w:val="FF0000"/>
          <w:sz w:val="32"/>
          <w:szCs w:val="32"/>
          <w:lang w:val="en-US" w:eastAsia="zh-CN"/>
        </w:rPr>
        <w:t>产品定价不高于历史最高单价,</w:t>
      </w:r>
      <w:r>
        <w:rPr>
          <w:rFonts w:hint="eastAsia" w:ascii="楷体_GB2312" w:hAnsi="楷体_GB2312" w:eastAsia="楷体_GB2312" w:cs="楷体_GB2312"/>
          <w:b/>
          <w:bCs/>
          <w:color w:val="FF0000"/>
          <w:sz w:val="32"/>
          <w:szCs w:val="32"/>
        </w:rPr>
        <w:t>所提供案例所提供案例应能有效支撑报价</w:t>
      </w:r>
      <w:r>
        <w:rPr>
          <w:rFonts w:hint="eastAsia" w:ascii="楷体_GB2312" w:hAnsi="楷体_GB2312" w:eastAsia="楷体_GB2312" w:cs="楷体_GB2312"/>
          <w:b/>
          <w:bCs/>
          <w:color w:val="FF0000"/>
          <w:sz w:val="32"/>
          <w:szCs w:val="32"/>
          <w:lang w:eastAsia="zh-CN"/>
        </w:rPr>
        <w:t>）</w:t>
      </w:r>
      <w:r>
        <w:rPr>
          <w:rFonts w:hint="eastAsia" w:ascii="楷体_GB2312" w:hAnsi="楷体_GB2312" w:eastAsia="楷体_GB2312" w:cs="楷体_GB2312"/>
          <w:color w:val="auto"/>
          <w:sz w:val="32"/>
          <w:szCs w:val="32"/>
        </w:rPr>
        <w:t>。</w:t>
      </w:r>
      <w:bookmarkEnd w:id="116"/>
      <w:bookmarkEnd w:id="117"/>
    </w:p>
    <w:p w14:paraId="25DD5D7C">
      <w:pPr>
        <w:suppressAutoHyphens/>
        <w:spacing w:line="560" w:lineRule="exact"/>
        <w:ind w:firstLine="640" w:firstLineChars="200"/>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4.产品定价需要</w:t>
      </w:r>
      <w:r>
        <w:rPr>
          <w:rFonts w:hint="eastAsia" w:ascii="楷体_GB2312" w:hAnsi="楷体_GB2312" w:eastAsia="楷体_GB2312" w:cs="楷体_GB2312"/>
          <w:b/>
          <w:bCs/>
          <w:color w:val="FF0000"/>
          <w:sz w:val="32"/>
          <w:szCs w:val="32"/>
          <w:lang w:val="en-US" w:eastAsia="zh-CN"/>
        </w:rPr>
        <w:t>剔除</w:t>
      </w:r>
      <w:r>
        <w:rPr>
          <w:rFonts w:hint="eastAsia" w:ascii="楷体_GB2312" w:hAnsi="楷体_GB2312" w:eastAsia="楷体_GB2312" w:cs="楷体_GB2312"/>
          <w:color w:val="auto"/>
          <w:sz w:val="32"/>
          <w:szCs w:val="32"/>
          <w:lang w:val="en-US" w:eastAsia="zh-CN"/>
        </w:rPr>
        <w:t>实施费、维保费、定制开发费、培训费，</w:t>
      </w:r>
      <w:r>
        <w:rPr>
          <w:rFonts w:hint="eastAsia" w:ascii="楷体_GB2312" w:hAnsi="楷体_GB2312" w:eastAsia="楷体_GB2312" w:cs="楷体_GB2312"/>
          <w:b/>
          <w:bCs/>
          <w:color w:val="FF0000"/>
          <w:sz w:val="32"/>
          <w:szCs w:val="32"/>
          <w:lang w:val="en-US" w:eastAsia="zh-CN"/>
        </w:rPr>
        <w:t>只算产品本身的价格</w:t>
      </w:r>
      <w:r>
        <w:rPr>
          <w:rFonts w:hint="eastAsia" w:ascii="楷体_GB2312" w:hAnsi="楷体_GB2312" w:eastAsia="楷体_GB2312" w:cs="楷体_GB2312"/>
          <w:color w:val="auto"/>
          <w:sz w:val="32"/>
          <w:szCs w:val="32"/>
          <w:lang w:val="en-US" w:eastAsia="zh-CN"/>
        </w:rPr>
        <w:t>。</w:t>
      </w:r>
    </w:p>
    <w:p w14:paraId="1E64E46D">
      <w:pPr>
        <w:suppressAutoHyphens/>
        <w:spacing w:line="560" w:lineRule="exact"/>
        <w:ind w:firstLine="640" w:firstLineChars="200"/>
        <w:rPr>
          <w:rFonts w:eastAsia="仿宋_GB2312"/>
          <w:sz w:val="32"/>
          <w:szCs w:val="32"/>
        </w:rPr>
      </w:pPr>
    </w:p>
    <w:bookmarkEnd w:id="112"/>
    <w:bookmarkEnd w:id="113"/>
    <w:p w14:paraId="5F2EFE79">
      <w:pPr>
        <w:pStyle w:val="4"/>
        <w:spacing w:before="156" w:beforeLines="50" w:after="156" w:afterLines="50" w:line="560" w:lineRule="exact"/>
        <w:ind w:firstLine="643" w:firstLineChars="200"/>
        <w:rPr>
          <w:rFonts w:eastAsia="仿宋_GB2312"/>
        </w:rPr>
      </w:pPr>
      <w:r>
        <w:rPr>
          <w:rFonts w:eastAsia="仿宋_GB2312"/>
        </w:rPr>
        <w:t>1. 典型案例1</w:t>
      </w:r>
      <w:r>
        <w:rPr>
          <w:rFonts w:hint="eastAsia" w:eastAsia="仿宋_GB2312"/>
          <w:color w:val="FF0000"/>
          <w:lang w:eastAsia="zh-CN"/>
        </w:rPr>
        <w:t>（</w:t>
      </w:r>
      <w:r>
        <w:rPr>
          <w:rFonts w:hint="eastAsia" w:eastAsia="仿宋_GB2312"/>
          <w:color w:val="FF0000"/>
          <w:lang w:val="en-US" w:eastAsia="zh-CN"/>
        </w:rPr>
        <w:t>定价价格最高区间佐证</w:t>
      </w:r>
      <w:r>
        <w:rPr>
          <w:rFonts w:hint="eastAsia" w:eastAsia="仿宋_GB2312"/>
          <w:color w:val="FF0000"/>
          <w:lang w:eastAsia="zh-CN"/>
        </w:rPr>
        <w:t>）</w:t>
      </w:r>
      <w:r>
        <w:rPr>
          <w:rFonts w:eastAsia="仿宋_GB2312"/>
        </w:rPr>
        <w:t>：</w:t>
      </w:r>
      <w:r>
        <w:rPr>
          <w:rFonts w:eastAsia="仿宋_GB2312"/>
          <w:u w:val="single"/>
        </w:rPr>
        <w:t xml:space="preserve">     （合同名称）         </w:t>
      </w:r>
    </w:p>
    <w:p w14:paraId="726F578E">
      <w:pPr>
        <w:suppressAutoHyphens/>
        <w:spacing w:line="560" w:lineRule="exact"/>
        <w:ind w:firstLine="643" w:firstLineChars="200"/>
        <w:rPr>
          <w:rFonts w:eastAsia="仿宋_GB2312"/>
          <w:b/>
          <w:sz w:val="32"/>
          <w:szCs w:val="32"/>
        </w:rPr>
      </w:pPr>
      <w:r>
        <w:rPr>
          <w:rFonts w:eastAsia="仿宋_GB2312"/>
          <w:b/>
          <w:sz w:val="32"/>
          <w:szCs w:val="32"/>
        </w:rPr>
        <w:t>（1）简要描述产品在该企业中的应用情况</w:t>
      </w:r>
    </w:p>
    <w:p w14:paraId="27C53A4A">
      <w:pPr>
        <w:suppressAutoHyphens/>
        <w:spacing w:line="560" w:lineRule="exact"/>
        <w:ind w:firstLine="640" w:firstLineChars="200"/>
        <w:rPr>
          <w:rFonts w:eastAsia="仿宋_GB2312"/>
          <w:sz w:val="32"/>
          <w:szCs w:val="32"/>
        </w:rPr>
      </w:pPr>
      <w:r>
        <w:rPr>
          <w:rFonts w:eastAsia="仿宋_GB2312"/>
          <w:sz w:val="32"/>
          <w:szCs w:val="32"/>
        </w:rPr>
        <w:t>包括但不限于实施周期、费用、过程、效果等，</w:t>
      </w:r>
      <w:r>
        <w:rPr>
          <w:rFonts w:hint="eastAsia" w:eastAsia="仿宋_GB2312"/>
          <w:sz w:val="32"/>
          <w:szCs w:val="32"/>
          <w:lang w:eastAsia="zh-CN"/>
        </w:rPr>
        <w:t>用事实</w:t>
      </w:r>
      <w:r>
        <w:rPr>
          <w:rFonts w:eastAsia="仿宋_GB2312"/>
          <w:sz w:val="32"/>
          <w:szCs w:val="32"/>
        </w:rPr>
        <w:t>和数据说明带来的变化和效果。</w:t>
      </w:r>
    </w:p>
    <w:p w14:paraId="49229C25">
      <w:pPr>
        <w:suppressAutoHyphens/>
        <w:spacing w:line="560" w:lineRule="exact"/>
        <w:ind w:firstLine="643" w:firstLineChars="200"/>
        <w:rPr>
          <w:rFonts w:eastAsia="仿宋_GB2312"/>
          <w:b/>
          <w:sz w:val="32"/>
          <w:szCs w:val="32"/>
          <w:u w:val="single"/>
        </w:rPr>
      </w:pPr>
      <w:r>
        <w:rPr>
          <w:rFonts w:eastAsia="仿宋_GB2312"/>
          <w:b/>
          <w:sz w:val="32"/>
          <w:szCs w:val="32"/>
        </w:rPr>
        <w:t>（2）与</w:t>
      </w:r>
      <w:r>
        <w:rPr>
          <w:rFonts w:eastAsia="仿宋_GB2312"/>
          <w:b/>
          <w:sz w:val="32"/>
          <w:szCs w:val="32"/>
          <w:u w:val="single"/>
        </w:rPr>
        <w:t xml:space="preserve">    （甲方企业1名称）   </w:t>
      </w:r>
      <w:r>
        <w:rPr>
          <w:rFonts w:eastAsia="仿宋_GB2312"/>
          <w:b/>
          <w:sz w:val="32"/>
          <w:szCs w:val="32"/>
        </w:rPr>
        <w:t>签约的合同中</w:t>
      </w:r>
      <w:r>
        <w:rPr>
          <w:rFonts w:eastAsia="仿宋_GB2312"/>
          <w:b/>
          <w:sz w:val="32"/>
          <w:szCs w:val="32"/>
          <w:u w:val="single"/>
        </w:rPr>
        <w:t xml:space="preserve">    （产品名称） </w:t>
      </w:r>
      <w:r>
        <w:rPr>
          <w:rFonts w:eastAsia="仿宋_GB2312"/>
          <w:b/>
          <w:sz w:val="32"/>
          <w:szCs w:val="32"/>
        </w:rPr>
        <w:t>的价格为</w:t>
      </w:r>
      <w:r>
        <w:rPr>
          <w:rFonts w:eastAsia="仿宋_GB2312"/>
          <w:b/>
          <w:sz w:val="32"/>
          <w:szCs w:val="32"/>
          <w:u w:val="single"/>
        </w:rPr>
        <w:t xml:space="preserve">   （单位：万元）  </w:t>
      </w:r>
    </w:p>
    <w:p w14:paraId="2EB6749E">
      <w:pPr>
        <w:suppressAutoHyphens/>
        <w:spacing w:line="560" w:lineRule="exact"/>
        <w:ind w:firstLine="640" w:firstLineChars="200"/>
        <w:rPr>
          <w:rFonts w:eastAsia="仿宋_GB2312"/>
          <w:sz w:val="32"/>
          <w:szCs w:val="32"/>
        </w:rPr>
      </w:pPr>
      <w:r>
        <w:rPr>
          <w:rFonts w:hint="eastAsia" w:eastAsia="仿宋_GB2312"/>
          <w:sz w:val="32"/>
          <w:szCs w:val="32"/>
        </w:rPr>
        <w:t>提供合同关键页（含首页、产品价格页、服务内容</w:t>
      </w:r>
      <w:r>
        <w:rPr>
          <w:rFonts w:eastAsia="仿宋_GB2312"/>
          <w:sz w:val="32"/>
          <w:szCs w:val="32"/>
        </w:rPr>
        <w:t>/</w:t>
      </w:r>
      <w:r>
        <w:rPr>
          <w:rFonts w:hint="eastAsia" w:eastAsia="仿宋_GB2312"/>
          <w:sz w:val="32"/>
          <w:szCs w:val="32"/>
        </w:rPr>
        <w:t>清单页、盖章尾页），发票联扫描件或图片。</w:t>
      </w:r>
    </w:p>
    <w:p w14:paraId="4FCD0A93">
      <w:pPr>
        <w:suppressAutoHyphens/>
        <w:spacing w:line="560" w:lineRule="exact"/>
        <w:ind w:firstLine="643" w:firstLineChars="200"/>
        <w:rPr>
          <w:rFonts w:eastAsia="楷体_GB2312"/>
          <w:b/>
          <w:bCs/>
          <w:color w:val="FF0000"/>
          <w:sz w:val="32"/>
          <w:szCs w:val="32"/>
        </w:rPr>
      </w:pPr>
      <w:r>
        <w:rPr>
          <w:rFonts w:hint="eastAsia" w:eastAsia="楷体_GB2312"/>
          <w:b/>
          <w:bCs/>
          <w:color w:val="FF0000"/>
          <w:sz w:val="32"/>
          <w:szCs w:val="32"/>
        </w:rPr>
        <w:t>注：</w:t>
      </w:r>
    </w:p>
    <w:p w14:paraId="22B1D142">
      <w:pPr>
        <w:suppressAutoHyphens/>
        <w:spacing w:line="560" w:lineRule="exact"/>
        <w:ind w:firstLine="643" w:firstLineChars="200"/>
        <w:rPr>
          <w:rFonts w:eastAsia="楷体_GB2312"/>
          <w:b/>
          <w:bCs/>
          <w:color w:val="FF0000"/>
          <w:sz w:val="32"/>
          <w:szCs w:val="32"/>
        </w:rPr>
      </w:pPr>
      <w:bookmarkStart w:id="118" w:name="OLE_LINK5"/>
      <w:bookmarkStart w:id="119" w:name="OLE_LINK6"/>
      <w:r>
        <w:rPr>
          <w:rFonts w:hint="eastAsia" w:ascii="宋体" w:hAnsi="宋体" w:cs="宋体"/>
          <w:b/>
          <w:bCs/>
          <w:color w:val="FF0000"/>
          <w:sz w:val="32"/>
          <w:szCs w:val="32"/>
        </w:rPr>
        <w:t>①</w:t>
      </w:r>
      <w:bookmarkEnd w:id="118"/>
      <w:bookmarkEnd w:id="119"/>
      <w:r>
        <w:rPr>
          <w:rFonts w:hint="eastAsia" w:eastAsia="楷体_GB2312"/>
          <w:b/>
          <w:bCs/>
          <w:color w:val="FF0000"/>
          <w:sz w:val="32"/>
          <w:szCs w:val="32"/>
        </w:rPr>
        <w:t>项目合同包含实施服务费用的应主动核减；</w:t>
      </w:r>
    </w:p>
    <w:p w14:paraId="1AB592EB">
      <w:pPr>
        <w:suppressAutoHyphens/>
        <w:spacing w:line="560" w:lineRule="exact"/>
        <w:ind w:firstLine="643" w:firstLineChars="200"/>
        <w:rPr>
          <w:rFonts w:hint="eastAsia" w:eastAsia="楷体_GB2312"/>
          <w:b/>
          <w:bCs/>
          <w:color w:val="FF0000"/>
          <w:sz w:val="32"/>
          <w:szCs w:val="32"/>
        </w:rPr>
      </w:pPr>
      <w:bookmarkStart w:id="120" w:name="OLE_LINK11"/>
      <w:bookmarkStart w:id="121" w:name="OLE_LINK10"/>
      <w:r>
        <w:rPr>
          <w:rFonts w:hint="eastAsia" w:ascii="宋体" w:hAnsi="宋体" w:cs="宋体"/>
          <w:b/>
          <w:bCs/>
          <w:color w:val="FF0000"/>
          <w:sz w:val="32"/>
          <w:szCs w:val="32"/>
        </w:rPr>
        <w:t>②</w:t>
      </w:r>
      <w:r>
        <w:rPr>
          <w:rFonts w:hint="eastAsia" w:eastAsia="楷体_GB2312"/>
          <w:b/>
          <w:bCs/>
          <w:color w:val="FF0000"/>
          <w:sz w:val="32"/>
          <w:szCs w:val="32"/>
        </w:rPr>
        <w:t>合同不应有故意裁剪、遮掩等。</w:t>
      </w:r>
    </w:p>
    <w:bookmarkEnd w:id="120"/>
    <w:bookmarkEnd w:id="121"/>
    <w:p w14:paraId="4654443A">
      <w:pPr>
        <w:pStyle w:val="4"/>
        <w:spacing w:before="156" w:beforeLines="50" w:after="156" w:afterLines="50" w:line="560" w:lineRule="exact"/>
        <w:ind w:firstLine="643" w:firstLineChars="200"/>
        <w:rPr>
          <w:rFonts w:eastAsia="仿宋_GB2312"/>
        </w:rPr>
      </w:pPr>
      <w:r>
        <w:rPr>
          <w:rFonts w:eastAsia="仿宋_GB2312"/>
        </w:rPr>
        <w:t>2. 典型案例2</w:t>
      </w:r>
      <w:r>
        <w:rPr>
          <w:rFonts w:hint="eastAsia" w:eastAsia="仿宋_GB2312"/>
          <w:color w:val="FF0000"/>
          <w:lang w:eastAsia="zh-CN"/>
        </w:rPr>
        <w:t>（</w:t>
      </w:r>
      <w:r>
        <w:rPr>
          <w:rFonts w:hint="eastAsia" w:eastAsia="仿宋_GB2312"/>
          <w:color w:val="FF0000"/>
          <w:lang w:val="en-US" w:eastAsia="zh-CN"/>
        </w:rPr>
        <w:t>中间价格或在价格区间内其他价格佐证</w:t>
      </w:r>
      <w:r>
        <w:rPr>
          <w:rFonts w:hint="eastAsia" w:eastAsia="仿宋_GB2312"/>
          <w:color w:val="FF0000"/>
          <w:lang w:eastAsia="zh-CN"/>
        </w:rPr>
        <w:t>）</w:t>
      </w:r>
      <w:r>
        <w:rPr>
          <w:rFonts w:eastAsia="仿宋_GB2312"/>
        </w:rPr>
        <w:t>：</w:t>
      </w:r>
      <w:r>
        <w:rPr>
          <w:rFonts w:eastAsia="仿宋_GB2312"/>
          <w:u w:val="single"/>
        </w:rPr>
        <w:t xml:space="preserve">     （合同名称）         </w:t>
      </w:r>
    </w:p>
    <w:p w14:paraId="29CA498D">
      <w:pPr>
        <w:suppressAutoHyphens/>
        <w:spacing w:line="560" w:lineRule="exact"/>
        <w:ind w:firstLine="643" w:firstLineChars="200"/>
        <w:rPr>
          <w:rFonts w:eastAsia="仿宋_GB2312"/>
          <w:b/>
          <w:sz w:val="32"/>
          <w:szCs w:val="32"/>
        </w:rPr>
      </w:pPr>
      <w:r>
        <w:rPr>
          <w:rFonts w:eastAsia="仿宋_GB2312"/>
          <w:b/>
          <w:sz w:val="32"/>
          <w:szCs w:val="32"/>
        </w:rPr>
        <w:t>（1）简要描述产品在该企业中的应用情况</w:t>
      </w:r>
    </w:p>
    <w:p w14:paraId="50746FF4">
      <w:pPr>
        <w:suppressAutoHyphens/>
        <w:spacing w:line="560" w:lineRule="exact"/>
        <w:ind w:firstLine="640" w:firstLineChars="200"/>
        <w:rPr>
          <w:rFonts w:eastAsia="仿宋_GB2312"/>
          <w:sz w:val="32"/>
          <w:szCs w:val="32"/>
        </w:rPr>
      </w:pPr>
      <w:r>
        <w:rPr>
          <w:rFonts w:eastAsia="仿宋_GB2312"/>
          <w:sz w:val="32"/>
          <w:szCs w:val="32"/>
        </w:rPr>
        <w:t>包括但不限于实施周期、费用、过程、效果等，</w:t>
      </w:r>
      <w:r>
        <w:rPr>
          <w:rFonts w:hint="eastAsia" w:eastAsia="仿宋_GB2312"/>
          <w:sz w:val="32"/>
          <w:szCs w:val="32"/>
          <w:lang w:eastAsia="zh-CN"/>
        </w:rPr>
        <w:t>用事实</w:t>
      </w:r>
      <w:r>
        <w:rPr>
          <w:rFonts w:eastAsia="仿宋_GB2312"/>
          <w:sz w:val="32"/>
          <w:szCs w:val="32"/>
        </w:rPr>
        <w:t>和数据说明带来的变化和效果。</w:t>
      </w:r>
    </w:p>
    <w:p w14:paraId="1DF7B34B">
      <w:pPr>
        <w:suppressAutoHyphens/>
        <w:spacing w:line="560" w:lineRule="exact"/>
        <w:ind w:firstLine="643" w:firstLineChars="200"/>
        <w:rPr>
          <w:rFonts w:eastAsia="仿宋_GB2312"/>
          <w:b/>
          <w:sz w:val="32"/>
          <w:szCs w:val="32"/>
          <w:u w:val="single"/>
        </w:rPr>
      </w:pPr>
      <w:r>
        <w:rPr>
          <w:rFonts w:eastAsia="仿宋_GB2312"/>
          <w:b/>
          <w:sz w:val="32"/>
          <w:szCs w:val="32"/>
        </w:rPr>
        <w:t>（2）与</w:t>
      </w:r>
      <w:r>
        <w:rPr>
          <w:rFonts w:eastAsia="仿宋_GB2312"/>
          <w:b/>
          <w:sz w:val="32"/>
          <w:szCs w:val="32"/>
          <w:u w:val="single"/>
        </w:rPr>
        <w:t xml:space="preserve">    （甲方企业2名称）   </w:t>
      </w:r>
      <w:r>
        <w:rPr>
          <w:rFonts w:eastAsia="仿宋_GB2312"/>
          <w:b/>
          <w:sz w:val="32"/>
          <w:szCs w:val="32"/>
        </w:rPr>
        <w:t>签约的合同中</w:t>
      </w:r>
      <w:r>
        <w:rPr>
          <w:rFonts w:eastAsia="仿宋_GB2312"/>
          <w:b/>
          <w:sz w:val="32"/>
          <w:szCs w:val="32"/>
          <w:u w:val="single"/>
        </w:rPr>
        <w:t xml:space="preserve">    （产品名称） </w:t>
      </w:r>
      <w:r>
        <w:rPr>
          <w:rFonts w:eastAsia="仿宋_GB2312"/>
          <w:b/>
          <w:sz w:val="32"/>
          <w:szCs w:val="32"/>
        </w:rPr>
        <w:t>的价格为</w:t>
      </w:r>
      <w:r>
        <w:rPr>
          <w:rFonts w:eastAsia="仿宋_GB2312"/>
          <w:b/>
          <w:sz w:val="32"/>
          <w:szCs w:val="32"/>
          <w:u w:val="single"/>
        </w:rPr>
        <w:t xml:space="preserve">   （单位：万元）  </w:t>
      </w:r>
    </w:p>
    <w:p w14:paraId="42A5FAF2">
      <w:pPr>
        <w:suppressAutoHyphens/>
        <w:spacing w:line="560" w:lineRule="exact"/>
        <w:ind w:firstLine="640" w:firstLineChars="200"/>
        <w:rPr>
          <w:rFonts w:eastAsia="仿宋_GB2312"/>
          <w:sz w:val="32"/>
          <w:szCs w:val="32"/>
        </w:rPr>
      </w:pPr>
      <w:r>
        <w:rPr>
          <w:rFonts w:eastAsia="仿宋_GB2312"/>
          <w:sz w:val="32"/>
          <w:szCs w:val="32"/>
        </w:rPr>
        <w:t>提供合同关键页（含首页、产品价格页、服务内容/清单页、盖章尾页），发票联扫描件或图片。</w:t>
      </w:r>
    </w:p>
    <w:p w14:paraId="7498E051">
      <w:pPr>
        <w:suppressAutoHyphens/>
        <w:spacing w:line="560" w:lineRule="exact"/>
        <w:ind w:firstLine="643" w:firstLineChars="200"/>
        <w:rPr>
          <w:rFonts w:hint="eastAsia" w:eastAsia="楷体_GB2312"/>
          <w:b/>
          <w:bCs/>
          <w:color w:val="FF0000"/>
          <w:sz w:val="32"/>
          <w:szCs w:val="32"/>
        </w:rPr>
      </w:pPr>
      <w:r>
        <w:rPr>
          <w:rFonts w:hint="eastAsia" w:eastAsia="楷体_GB2312"/>
          <w:b/>
          <w:bCs/>
          <w:color w:val="FF0000"/>
          <w:sz w:val="32"/>
          <w:szCs w:val="32"/>
        </w:rPr>
        <w:t>注：</w:t>
      </w:r>
    </w:p>
    <w:p w14:paraId="27E26B6E">
      <w:pPr>
        <w:suppressAutoHyphens/>
        <w:spacing w:line="560" w:lineRule="exact"/>
        <w:ind w:firstLine="643" w:firstLineChars="200"/>
        <w:rPr>
          <w:rFonts w:hint="eastAsia" w:eastAsia="楷体_GB2312"/>
          <w:b/>
          <w:bCs/>
          <w:color w:val="FF0000"/>
          <w:sz w:val="32"/>
          <w:szCs w:val="32"/>
        </w:rPr>
      </w:pPr>
      <w:r>
        <w:rPr>
          <w:rFonts w:hint="eastAsia" w:ascii="Times New Roman" w:hAnsi="Times New Roman" w:eastAsia="楷体_GB2312" w:cs="Times New Roman"/>
          <w:b/>
          <w:bCs/>
          <w:color w:val="FF0000"/>
          <w:sz w:val="32"/>
          <w:szCs w:val="32"/>
        </w:rPr>
        <w:t>①</w:t>
      </w:r>
      <w:r>
        <w:rPr>
          <w:rFonts w:hint="eastAsia" w:eastAsia="楷体_GB2312"/>
          <w:b/>
          <w:bCs/>
          <w:color w:val="FF0000"/>
          <w:sz w:val="32"/>
          <w:szCs w:val="32"/>
        </w:rPr>
        <w:t>项目合同包含实施服务费用的应主动核减；</w:t>
      </w:r>
    </w:p>
    <w:p w14:paraId="344012EF">
      <w:pPr>
        <w:suppressAutoHyphens/>
        <w:spacing w:line="560" w:lineRule="exact"/>
        <w:ind w:firstLine="643" w:firstLineChars="200"/>
        <w:rPr>
          <w:rFonts w:hint="eastAsia" w:eastAsia="楷体_GB2312"/>
          <w:b/>
          <w:bCs/>
          <w:color w:val="FF0000"/>
          <w:sz w:val="32"/>
          <w:szCs w:val="32"/>
        </w:rPr>
      </w:pPr>
      <w:r>
        <w:rPr>
          <w:rFonts w:hint="eastAsia" w:ascii="Times New Roman" w:hAnsi="Times New Roman" w:eastAsia="楷体_GB2312" w:cs="Times New Roman"/>
          <w:b/>
          <w:bCs/>
          <w:color w:val="FF0000"/>
          <w:sz w:val="32"/>
          <w:szCs w:val="32"/>
        </w:rPr>
        <w:t>②</w:t>
      </w:r>
      <w:r>
        <w:rPr>
          <w:rFonts w:hint="eastAsia" w:eastAsia="楷体_GB2312"/>
          <w:b/>
          <w:bCs/>
          <w:color w:val="FF0000"/>
          <w:sz w:val="32"/>
          <w:szCs w:val="32"/>
        </w:rPr>
        <w:t>合同不应有故意裁剪、遮掩等。</w:t>
      </w:r>
    </w:p>
    <w:p w14:paraId="6577CBBE">
      <w:pPr>
        <w:pStyle w:val="4"/>
        <w:spacing w:before="156" w:beforeLines="50" w:after="156" w:afterLines="50" w:line="560" w:lineRule="exact"/>
        <w:ind w:firstLine="643" w:firstLineChars="200"/>
        <w:rPr>
          <w:rFonts w:eastAsia="仿宋_GB2312"/>
        </w:rPr>
      </w:pPr>
      <w:r>
        <w:rPr>
          <w:rFonts w:hint="eastAsia" w:eastAsia="仿宋_GB2312"/>
          <w:lang w:val="en-US" w:eastAsia="zh-CN"/>
        </w:rPr>
        <w:t>3</w:t>
      </w:r>
      <w:r>
        <w:rPr>
          <w:rFonts w:eastAsia="仿宋_GB2312"/>
        </w:rPr>
        <w:t>. 典型案例</w:t>
      </w:r>
      <w:r>
        <w:rPr>
          <w:rFonts w:hint="eastAsia" w:eastAsia="仿宋_GB2312"/>
          <w:lang w:val="en-US" w:eastAsia="zh-CN"/>
        </w:rPr>
        <w:t>3</w:t>
      </w:r>
      <w:r>
        <w:rPr>
          <w:rFonts w:hint="eastAsia" w:eastAsia="仿宋_GB2312"/>
          <w:color w:val="FF0000"/>
          <w:lang w:eastAsia="zh-CN"/>
        </w:rPr>
        <w:t>（</w:t>
      </w:r>
      <w:r>
        <w:rPr>
          <w:rFonts w:hint="eastAsia" w:eastAsia="仿宋_GB2312"/>
          <w:color w:val="FF0000"/>
          <w:lang w:val="en-US" w:eastAsia="zh-CN"/>
        </w:rPr>
        <w:t>定价价格最低区间佐证</w:t>
      </w:r>
      <w:r>
        <w:rPr>
          <w:rFonts w:hint="eastAsia" w:eastAsia="仿宋_GB2312"/>
          <w:color w:val="FF0000"/>
          <w:lang w:eastAsia="zh-CN"/>
        </w:rPr>
        <w:t>）</w:t>
      </w:r>
      <w:r>
        <w:rPr>
          <w:rFonts w:eastAsia="仿宋_GB2312"/>
        </w:rPr>
        <w:t>：</w:t>
      </w:r>
      <w:r>
        <w:rPr>
          <w:rFonts w:eastAsia="仿宋_GB2312"/>
          <w:u w:val="single"/>
        </w:rPr>
        <w:t xml:space="preserve">     （合同名称）         </w:t>
      </w:r>
    </w:p>
    <w:p w14:paraId="7080CF06">
      <w:pPr>
        <w:suppressAutoHyphens/>
        <w:spacing w:line="560" w:lineRule="exact"/>
        <w:ind w:firstLine="643" w:firstLineChars="200"/>
        <w:rPr>
          <w:rFonts w:eastAsia="仿宋_GB2312"/>
          <w:b/>
          <w:sz w:val="32"/>
          <w:szCs w:val="32"/>
        </w:rPr>
      </w:pPr>
      <w:r>
        <w:rPr>
          <w:rFonts w:eastAsia="仿宋_GB2312"/>
          <w:b/>
          <w:sz w:val="32"/>
          <w:szCs w:val="32"/>
        </w:rPr>
        <w:t>（1）简要描述产品在该企业中的应用情况</w:t>
      </w:r>
    </w:p>
    <w:p w14:paraId="6864F365">
      <w:pPr>
        <w:suppressAutoHyphens/>
        <w:spacing w:line="560" w:lineRule="exact"/>
        <w:ind w:firstLine="640" w:firstLineChars="200"/>
        <w:rPr>
          <w:rFonts w:eastAsia="仿宋_GB2312"/>
          <w:sz w:val="32"/>
          <w:szCs w:val="32"/>
        </w:rPr>
      </w:pPr>
      <w:r>
        <w:rPr>
          <w:rFonts w:eastAsia="仿宋_GB2312"/>
          <w:sz w:val="32"/>
          <w:szCs w:val="32"/>
        </w:rPr>
        <w:t>包括但不限于实施周期、费用、过程、效果等，</w:t>
      </w:r>
      <w:r>
        <w:rPr>
          <w:rFonts w:hint="eastAsia" w:eastAsia="仿宋_GB2312"/>
          <w:sz w:val="32"/>
          <w:szCs w:val="32"/>
          <w:lang w:eastAsia="zh-CN"/>
        </w:rPr>
        <w:t>用事实</w:t>
      </w:r>
      <w:r>
        <w:rPr>
          <w:rFonts w:eastAsia="仿宋_GB2312"/>
          <w:sz w:val="32"/>
          <w:szCs w:val="32"/>
        </w:rPr>
        <w:t>和数据说明带来的变化和效果。</w:t>
      </w:r>
    </w:p>
    <w:p w14:paraId="12FD0196">
      <w:pPr>
        <w:suppressAutoHyphens/>
        <w:spacing w:line="560" w:lineRule="exact"/>
        <w:ind w:firstLine="643" w:firstLineChars="200"/>
        <w:rPr>
          <w:rFonts w:eastAsia="仿宋_GB2312"/>
          <w:b/>
          <w:sz w:val="32"/>
          <w:szCs w:val="32"/>
          <w:u w:val="single"/>
        </w:rPr>
      </w:pPr>
      <w:r>
        <w:rPr>
          <w:rFonts w:eastAsia="仿宋_GB2312"/>
          <w:b/>
          <w:sz w:val="32"/>
          <w:szCs w:val="32"/>
        </w:rPr>
        <w:t>（2）与</w:t>
      </w:r>
      <w:r>
        <w:rPr>
          <w:rFonts w:eastAsia="仿宋_GB2312"/>
          <w:b/>
          <w:sz w:val="32"/>
          <w:szCs w:val="32"/>
          <w:u w:val="single"/>
        </w:rPr>
        <w:t xml:space="preserve">    （甲方企业2名称）   </w:t>
      </w:r>
      <w:r>
        <w:rPr>
          <w:rFonts w:eastAsia="仿宋_GB2312"/>
          <w:b/>
          <w:sz w:val="32"/>
          <w:szCs w:val="32"/>
        </w:rPr>
        <w:t>签约的合同中</w:t>
      </w:r>
      <w:r>
        <w:rPr>
          <w:rFonts w:eastAsia="仿宋_GB2312"/>
          <w:b/>
          <w:sz w:val="32"/>
          <w:szCs w:val="32"/>
          <w:u w:val="single"/>
        </w:rPr>
        <w:t xml:space="preserve">    （产品名称） </w:t>
      </w:r>
      <w:r>
        <w:rPr>
          <w:rFonts w:eastAsia="仿宋_GB2312"/>
          <w:b/>
          <w:sz w:val="32"/>
          <w:szCs w:val="32"/>
        </w:rPr>
        <w:t>的价格为</w:t>
      </w:r>
      <w:r>
        <w:rPr>
          <w:rFonts w:eastAsia="仿宋_GB2312"/>
          <w:b/>
          <w:sz w:val="32"/>
          <w:szCs w:val="32"/>
          <w:u w:val="single"/>
        </w:rPr>
        <w:t xml:space="preserve">   （单位：万元）  </w:t>
      </w:r>
    </w:p>
    <w:p w14:paraId="226A2250">
      <w:pPr>
        <w:suppressAutoHyphens/>
        <w:spacing w:line="560" w:lineRule="exact"/>
        <w:ind w:firstLine="640" w:firstLineChars="200"/>
        <w:rPr>
          <w:rFonts w:eastAsia="仿宋_GB2312"/>
          <w:sz w:val="32"/>
          <w:szCs w:val="32"/>
        </w:rPr>
      </w:pPr>
      <w:r>
        <w:rPr>
          <w:rFonts w:eastAsia="仿宋_GB2312"/>
          <w:sz w:val="32"/>
          <w:szCs w:val="32"/>
        </w:rPr>
        <w:t>提供合同关键页（含首页、产品价格页、服务内容/清单页、盖章尾页），发票联扫描件或图片。</w:t>
      </w:r>
    </w:p>
    <w:p w14:paraId="37F670FA">
      <w:pPr>
        <w:suppressAutoHyphens/>
        <w:spacing w:line="560" w:lineRule="exact"/>
        <w:ind w:firstLine="643" w:firstLineChars="200"/>
        <w:rPr>
          <w:rFonts w:hint="eastAsia" w:eastAsia="楷体_GB2312"/>
          <w:b/>
          <w:bCs/>
          <w:color w:val="FF0000"/>
          <w:sz w:val="32"/>
          <w:szCs w:val="32"/>
        </w:rPr>
      </w:pPr>
      <w:r>
        <w:rPr>
          <w:rFonts w:hint="eastAsia" w:eastAsia="楷体_GB2312"/>
          <w:b/>
          <w:bCs/>
          <w:color w:val="FF0000"/>
          <w:sz w:val="32"/>
          <w:szCs w:val="32"/>
        </w:rPr>
        <w:t>注：</w:t>
      </w:r>
    </w:p>
    <w:p w14:paraId="01ED20ED">
      <w:pPr>
        <w:suppressAutoHyphens/>
        <w:spacing w:line="560" w:lineRule="exact"/>
        <w:ind w:firstLine="643" w:firstLineChars="200"/>
        <w:rPr>
          <w:rFonts w:hint="eastAsia" w:eastAsia="楷体_GB2312"/>
          <w:b/>
          <w:bCs/>
          <w:color w:val="FF0000"/>
          <w:sz w:val="32"/>
          <w:szCs w:val="32"/>
        </w:rPr>
      </w:pPr>
      <w:r>
        <w:rPr>
          <w:rFonts w:hint="eastAsia" w:ascii="Times New Roman" w:hAnsi="Times New Roman" w:eastAsia="楷体_GB2312" w:cs="Times New Roman"/>
          <w:b/>
          <w:bCs/>
          <w:color w:val="FF0000"/>
          <w:sz w:val="32"/>
          <w:szCs w:val="32"/>
        </w:rPr>
        <w:t>①</w:t>
      </w:r>
      <w:r>
        <w:rPr>
          <w:rFonts w:hint="eastAsia" w:eastAsia="楷体_GB2312"/>
          <w:b/>
          <w:bCs/>
          <w:color w:val="FF0000"/>
          <w:sz w:val="32"/>
          <w:szCs w:val="32"/>
        </w:rPr>
        <w:t>项目合同包含实施服务费用的应主动核减；</w:t>
      </w:r>
    </w:p>
    <w:p w14:paraId="10DF6E08">
      <w:pPr>
        <w:suppressAutoHyphens/>
        <w:spacing w:line="560" w:lineRule="exact"/>
        <w:ind w:firstLine="643" w:firstLineChars="200"/>
        <w:rPr>
          <w:rFonts w:eastAsia="仿宋_GB2312"/>
          <w:sz w:val="32"/>
          <w:szCs w:val="32"/>
        </w:rPr>
      </w:pPr>
      <w:r>
        <w:rPr>
          <w:rFonts w:hint="eastAsia" w:ascii="Times New Roman" w:hAnsi="Times New Roman" w:eastAsia="楷体_GB2312" w:cs="Times New Roman"/>
          <w:b/>
          <w:bCs/>
          <w:color w:val="FF0000"/>
          <w:sz w:val="32"/>
          <w:szCs w:val="32"/>
        </w:rPr>
        <w:t>②</w:t>
      </w:r>
      <w:r>
        <w:rPr>
          <w:rFonts w:hint="eastAsia" w:eastAsia="楷体_GB2312"/>
          <w:b/>
          <w:bCs/>
          <w:color w:val="FF0000"/>
          <w:sz w:val="32"/>
          <w:szCs w:val="32"/>
        </w:rPr>
        <w:t>合同不应有故意裁剪、遮掩等。</w:t>
      </w:r>
    </w:p>
    <w:p w14:paraId="688A7B51">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122" w:name="_Toc25969"/>
      <w:bookmarkStart w:id="123" w:name="_Toc4994"/>
      <w:bookmarkStart w:id="124" w:name="_Toc16964"/>
      <w:bookmarkStart w:id="125" w:name="_Toc10266"/>
      <w:r>
        <w:rPr>
          <w:rFonts w:ascii="Times New Roman" w:hAnsi="Times New Roman" w:eastAsia="楷体_GB2312" w:cs="Times New Roman"/>
        </w:rPr>
        <w:t>（六）</w:t>
      </w:r>
      <w:r>
        <w:rPr>
          <w:rFonts w:hint="eastAsia" w:ascii="Times New Roman" w:hAnsi="Times New Roman" w:eastAsia="楷体_GB2312" w:cs="Times New Roman"/>
        </w:rPr>
        <w:t>产品/服务知识产权证明</w:t>
      </w:r>
      <w:r>
        <w:rPr>
          <w:rFonts w:hint="eastAsia" w:ascii="Times New Roman" w:hAnsi="Times New Roman" w:eastAsia="楷体_GB2312" w:cs="Times New Roman"/>
          <w:color w:val="FF0000"/>
        </w:rPr>
        <w:t>（必填项）</w:t>
      </w:r>
      <w:bookmarkEnd w:id="122"/>
      <w:bookmarkEnd w:id="123"/>
      <w:bookmarkEnd w:id="124"/>
      <w:bookmarkEnd w:id="125"/>
    </w:p>
    <w:p w14:paraId="0D69CF1C">
      <w:pPr>
        <w:suppressAutoHyphens/>
        <w:spacing w:line="560" w:lineRule="exact"/>
        <w:ind w:firstLine="640" w:firstLineChars="200"/>
        <w:rPr>
          <w:rFonts w:eastAsia="仿宋_GB2312"/>
          <w:sz w:val="32"/>
          <w:szCs w:val="32"/>
        </w:rPr>
      </w:pPr>
      <w:r>
        <w:rPr>
          <w:rFonts w:eastAsia="仿宋_GB2312"/>
          <w:sz w:val="32"/>
          <w:szCs w:val="32"/>
        </w:rPr>
        <w:t>提供该产品的自有知识产权证明（</w:t>
      </w:r>
      <w:r>
        <w:rPr>
          <w:rFonts w:hint="eastAsia" w:eastAsia="仿宋_GB2312"/>
          <w:b/>
          <w:bCs/>
          <w:color w:val="FF0000"/>
          <w:sz w:val="32"/>
          <w:szCs w:val="32"/>
        </w:rPr>
        <w:t>必须提供</w:t>
      </w:r>
      <w:r>
        <w:rPr>
          <w:rFonts w:hint="eastAsia" w:eastAsia="仿宋_GB2312"/>
          <w:color w:val="FF0000"/>
          <w:sz w:val="32"/>
          <w:szCs w:val="32"/>
        </w:rPr>
        <w:t>，</w:t>
      </w:r>
      <w:r>
        <w:rPr>
          <w:rFonts w:eastAsia="仿宋_GB2312"/>
          <w:sz w:val="32"/>
          <w:szCs w:val="32"/>
        </w:rPr>
        <w:t>如专利证书、软件著作权</w:t>
      </w:r>
      <w:r>
        <w:rPr>
          <w:rFonts w:hint="eastAsia" w:eastAsia="仿宋_GB2312"/>
          <w:sz w:val="32"/>
          <w:szCs w:val="32"/>
          <w:lang w:val="en-US" w:eastAsia="zh-CN"/>
        </w:rPr>
        <w:t>登记证书等</w:t>
      </w:r>
      <w:r>
        <w:rPr>
          <w:rFonts w:eastAsia="仿宋_GB2312"/>
          <w:sz w:val="32"/>
          <w:szCs w:val="32"/>
        </w:rPr>
        <w:t>）</w:t>
      </w:r>
      <w:r>
        <w:rPr>
          <w:rFonts w:hint="eastAsia" w:eastAsia="仿宋_GB2312"/>
          <w:sz w:val="32"/>
          <w:szCs w:val="32"/>
          <w:lang w:eastAsia="zh-CN"/>
        </w:rPr>
        <w:t>，</w:t>
      </w:r>
      <w:r>
        <w:rPr>
          <w:rFonts w:hint="eastAsia" w:eastAsia="仿宋_GB2312"/>
          <w:sz w:val="32"/>
          <w:szCs w:val="32"/>
          <w:lang w:val="en-US" w:eastAsia="zh-CN"/>
        </w:rPr>
        <w:t>原则上所提交的知识产权证明材料须与入库申报产品一一对应；若不一致需以书面形式补充备注说明，最终认定以专家评审意见为准。</w:t>
      </w:r>
    </w:p>
    <w:p w14:paraId="54EF351F">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126" w:name="_Toc12073"/>
      <w:r>
        <w:rPr>
          <w:rFonts w:ascii="Times New Roman" w:hAnsi="Times New Roman" w:eastAsia="楷体_GB2312" w:cs="Times New Roman"/>
        </w:rPr>
        <w:t>（</w:t>
      </w:r>
      <w:r>
        <w:rPr>
          <w:rFonts w:hint="eastAsia" w:ascii="Times New Roman" w:hAnsi="Times New Roman" w:eastAsia="楷体_GB2312" w:cs="Times New Roman"/>
          <w:lang w:val="en-US" w:eastAsia="zh-CN"/>
        </w:rPr>
        <w:t>七</w:t>
      </w:r>
      <w:r>
        <w:rPr>
          <w:rFonts w:ascii="Times New Roman" w:hAnsi="Times New Roman" w:eastAsia="楷体_GB2312" w:cs="Times New Roman"/>
        </w:rPr>
        <w:t>）</w:t>
      </w:r>
      <w:r>
        <w:rPr>
          <w:rFonts w:hint="eastAsia" w:ascii="Times New Roman" w:hAnsi="Times New Roman" w:eastAsia="楷体_GB2312" w:cs="Times New Roman"/>
        </w:rPr>
        <w:t>产品/服务授权证明文件</w:t>
      </w:r>
      <w:r>
        <w:rPr>
          <w:rFonts w:hint="eastAsia" w:ascii="Times New Roman" w:hAnsi="Times New Roman" w:eastAsia="楷体_GB2312" w:cs="Times New Roman"/>
          <w:color w:val="FF0000"/>
        </w:rPr>
        <w:t>（产品代理商，必填项）</w:t>
      </w:r>
      <w:bookmarkEnd w:id="126"/>
    </w:p>
    <w:p w14:paraId="176230CD">
      <w:pPr>
        <w:suppressAutoHyphens/>
        <w:spacing w:line="560" w:lineRule="exact"/>
        <w:ind w:firstLine="640" w:firstLineChars="200"/>
        <w:rPr>
          <w:rFonts w:hint="eastAsia" w:eastAsia="仿宋_GB2312"/>
          <w:sz w:val="32"/>
          <w:szCs w:val="32"/>
          <w:lang w:eastAsia="zh-CN"/>
        </w:rPr>
      </w:pPr>
      <w:r>
        <w:rPr>
          <w:rFonts w:hint="eastAsia" w:eastAsia="仿宋_GB2312"/>
          <w:sz w:val="32"/>
          <w:szCs w:val="32"/>
          <w:lang w:val="en-US" w:eastAsia="zh-CN"/>
        </w:rPr>
        <w:t>1.</w:t>
      </w:r>
      <w:r>
        <w:rPr>
          <w:rFonts w:hint="eastAsia" w:eastAsia="仿宋_GB2312"/>
          <w:sz w:val="32"/>
          <w:szCs w:val="32"/>
          <w:lang w:eastAsia="zh-CN"/>
        </w:rPr>
        <w:t>如产品/服务提供方为权属方，</w:t>
      </w:r>
      <w:r>
        <w:rPr>
          <w:rFonts w:hint="eastAsia" w:eastAsia="仿宋_GB2312"/>
          <w:b/>
          <w:bCs/>
          <w:sz w:val="32"/>
          <w:szCs w:val="32"/>
          <w:lang w:val="en-US" w:eastAsia="zh-CN"/>
        </w:rPr>
        <w:t>无</w:t>
      </w:r>
      <w:r>
        <w:rPr>
          <w:rFonts w:hint="eastAsia" w:eastAsia="仿宋_GB2312"/>
          <w:b/>
          <w:bCs/>
          <w:sz w:val="32"/>
          <w:szCs w:val="32"/>
          <w:lang w:eastAsia="zh-CN"/>
        </w:rPr>
        <w:t>需</w:t>
      </w:r>
      <w:r>
        <w:rPr>
          <w:rFonts w:hint="eastAsia" w:eastAsia="仿宋_GB2312"/>
          <w:sz w:val="32"/>
          <w:szCs w:val="32"/>
          <w:lang w:eastAsia="zh-CN"/>
        </w:rPr>
        <w:t>提供</w:t>
      </w:r>
      <w:r>
        <w:rPr>
          <w:rFonts w:hint="eastAsia" w:eastAsia="仿宋_GB2312"/>
          <w:sz w:val="32"/>
          <w:szCs w:val="32"/>
          <w:lang w:val="en-US" w:eastAsia="zh-CN"/>
        </w:rPr>
        <w:t>授权</w:t>
      </w:r>
      <w:r>
        <w:rPr>
          <w:rFonts w:hint="eastAsia" w:eastAsia="仿宋_GB2312"/>
          <w:sz w:val="32"/>
          <w:szCs w:val="32"/>
          <w:lang w:eastAsia="zh-CN"/>
        </w:rPr>
        <w:t>证明。</w:t>
      </w:r>
    </w:p>
    <w:p w14:paraId="332EB51D">
      <w:pPr>
        <w:suppressAutoHyphens/>
        <w:spacing w:line="560" w:lineRule="exact"/>
        <w:ind w:firstLine="640" w:firstLineChars="200"/>
        <w:rPr>
          <w:rFonts w:eastAsia="仿宋_GB2312"/>
          <w:sz w:val="32"/>
          <w:szCs w:val="32"/>
        </w:rPr>
      </w:pPr>
      <w:r>
        <w:rPr>
          <w:rFonts w:hint="eastAsia" w:eastAsia="仿宋_GB2312"/>
          <w:sz w:val="32"/>
          <w:szCs w:val="32"/>
          <w:lang w:val="en-US" w:eastAsia="zh-CN"/>
        </w:rPr>
        <w:t>2.</w:t>
      </w:r>
      <w:r>
        <w:rPr>
          <w:rFonts w:hint="eastAsia" w:eastAsia="仿宋_GB2312"/>
          <w:sz w:val="32"/>
          <w:szCs w:val="32"/>
          <w:lang w:eastAsia="zh-CN"/>
        </w:rPr>
        <w:t>如产品/服务提供方为代理商，</w:t>
      </w:r>
      <w:r>
        <w:rPr>
          <w:rFonts w:hint="eastAsia" w:eastAsia="仿宋_GB2312"/>
          <w:b/>
          <w:bCs/>
          <w:sz w:val="32"/>
          <w:szCs w:val="32"/>
          <w:lang w:eastAsia="zh-CN"/>
        </w:rPr>
        <w:t>需</w:t>
      </w:r>
      <w:r>
        <w:rPr>
          <w:rFonts w:hint="eastAsia" w:eastAsia="仿宋_GB2312"/>
          <w:sz w:val="32"/>
          <w:szCs w:val="32"/>
          <w:lang w:eastAsia="zh-CN"/>
        </w:rPr>
        <w:t>提供原厂授权证明，</w:t>
      </w:r>
      <w:r>
        <w:rPr>
          <w:rFonts w:hint="eastAsia" w:eastAsia="仿宋_GB2312"/>
          <w:sz w:val="32"/>
          <w:szCs w:val="32"/>
          <w:lang w:val="en-US" w:eastAsia="zh-CN"/>
        </w:rPr>
        <w:t>且</w:t>
      </w:r>
      <w:r>
        <w:rPr>
          <w:rFonts w:hint="eastAsia" w:eastAsia="仿宋_GB2312"/>
          <w:b/>
          <w:bCs/>
          <w:color w:val="auto"/>
          <w:sz w:val="32"/>
          <w:szCs w:val="32"/>
          <w:lang w:eastAsia="zh-CN"/>
        </w:rPr>
        <w:t>授权时间</w:t>
      </w:r>
      <w:r>
        <w:rPr>
          <w:rFonts w:hint="eastAsia" w:eastAsia="仿宋_GB2312"/>
          <w:sz w:val="32"/>
          <w:szCs w:val="32"/>
          <w:lang w:val="en-US" w:eastAsia="zh-CN"/>
        </w:rPr>
        <w:t>须</w:t>
      </w:r>
      <w:r>
        <w:rPr>
          <w:rFonts w:hint="eastAsia" w:eastAsia="仿宋_GB2312"/>
          <w:sz w:val="32"/>
          <w:szCs w:val="32"/>
          <w:lang w:eastAsia="zh-CN"/>
        </w:rPr>
        <w:t>涵盖</w:t>
      </w:r>
      <w:r>
        <w:rPr>
          <w:rFonts w:hint="eastAsia" w:eastAsia="仿宋_GB2312"/>
          <w:sz w:val="32"/>
          <w:szCs w:val="32"/>
          <w:lang w:val="en-US" w:eastAsia="zh-CN"/>
        </w:rPr>
        <w:t>数字化改造政策期</w:t>
      </w:r>
      <w:r>
        <w:rPr>
          <w:rFonts w:hint="eastAsia" w:eastAsia="仿宋_GB2312"/>
          <w:sz w:val="32"/>
          <w:szCs w:val="32"/>
          <w:lang w:eastAsia="zh-CN"/>
        </w:rPr>
        <w:t>等关键信息。</w:t>
      </w:r>
    </w:p>
    <w:p w14:paraId="7E3B38D9">
      <w:pPr>
        <w:suppressAutoHyphens/>
        <w:spacing w:line="560" w:lineRule="exact"/>
        <w:ind w:firstLine="0" w:firstLineChars="0"/>
        <w:rPr>
          <w:rFonts w:eastAsia="仿宋_GB2312"/>
          <w:sz w:val="32"/>
          <w:szCs w:val="32"/>
        </w:rPr>
      </w:pPr>
    </w:p>
    <w:bookmarkEnd w:id="114"/>
    <w:bookmarkEnd w:id="115"/>
    <w:p w14:paraId="54F5A299">
      <w:pPr>
        <w:pStyle w:val="2"/>
        <w:spacing w:before="156" w:beforeLines="50" w:after="156" w:afterLines="50" w:line="560" w:lineRule="exact"/>
        <w:rPr>
          <w:rFonts w:eastAsia="黑体"/>
          <w:sz w:val="32"/>
          <w:szCs w:val="32"/>
          <w:shd w:val="clear" w:color="auto" w:fill="FFFFFF"/>
        </w:rPr>
      </w:pPr>
      <w:bookmarkStart w:id="127" w:name="_Toc19374"/>
      <w:bookmarkStart w:id="128" w:name="_Toc21332"/>
      <w:bookmarkStart w:id="129" w:name="_Toc25664"/>
      <w:bookmarkStart w:id="130" w:name="_Toc19573"/>
      <w:bookmarkStart w:id="131" w:name="_Toc21037"/>
      <w:bookmarkStart w:id="132" w:name="_Toc1154"/>
      <w:bookmarkStart w:id="133" w:name="_Toc200553972"/>
      <w:bookmarkStart w:id="134" w:name="_Toc8654"/>
      <w:bookmarkStart w:id="135" w:name="_Toc23904"/>
      <w:bookmarkStart w:id="136" w:name="_Toc4818"/>
      <w:r>
        <w:rPr>
          <w:rFonts w:hint="eastAsia" w:eastAsia="黑体"/>
          <w:b w:val="0"/>
          <w:sz w:val="32"/>
          <w:szCs w:val="32"/>
          <w:shd w:val="clear" w:color="auto" w:fill="FFFFFF"/>
          <w:lang w:val="en-US" w:eastAsia="zh-CN"/>
        </w:rPr>
        <w:t>四</w:t>
      </w:r>
      <w:r>
        <w:rPr>
          <w:rFonts w:eastAsia="黑体"/>
          <w:b w:val="0"/>
          <w:sz w:val="32"/>
          <w:szCs w:val="32"/>
          <w:shd w:val="clear" w:color="auto" w:fill="FFFFFF"/>
        </w:rPr>
        <w:t>、</w:t>
      </w:r>
      <w:r>
        <w:rPr>
          <w:rFonts w:eastAsia="黑体"/>
          <w:b w:val="0"/>
          <w:sz w:val="32"/>
          <w:szCs w:val="32"/>
          <w:u w:val="single"/>
          <w:shd w:val="clear" w:color="auto" w:fill="FFFFFF"/>
        </w:rPr>
        <w:t>（产品2的名称）的产品档案</w:t>
      </w:r>
      <w:bookmarkEnd w:id="127"/>
      <w:bookmarkEnd w:id="128"/>
      <w:bookmarkEnd w:id="129"/>
      <w:bookmarkEnd w:id="130"/>
      <w:bookmarkEnd w:id="131"/>
      <w:bookmarkEnd w:id="132"/>
      <w:bookmarkEnd w:id="133"/>
      <w:bookmarkEnd w:id="134"/>
      <w:bookmarkEnd w:id="135"/>
      <w:bookmarkEnd w:id="136"/>
    </w:p>
    <w:p w14:paraId="6E6BAFE1">
      <w:pPr>
        <w:suppressAutoHyphens/>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lang w:val="en-US" w:eastAsia="zh-CN"/>
        </w:rPr>
        <w:t>若有多个产品同时申报，</w:t>
      </w:r>
      <w:r>
        <w:rPr>
          <w:rFonts w:eastAsia="仿宋_GB2312"/>
          <w:sz w:val="32"/>
          <w:szCs w:val="32"/>
        </w:rPr>
        <w:t>参照</w:t>
      </w:r>
      <w:r>
        <w:rPr>
          <w:rFonts w:hint="eastAsia" w:eastAsia="仿宋_GB2312"/>
          <w:sz w:val="32"/>
          <w:szCs w:val="32"/>
          <w:lang w:val="en-US" w:eastAsia="zh-CN"/>
        </w:rPr>
        <w:t>上述“三”格式</w:t>
      </w:r>
      <w:r>
        <w:rPr>
          <w:rFonts w:eastAsia="仿宋_GB2312"/>
          <w:sz w:val="32"/>
          <w:szCs w:val="32"/>
        </w:rPr>
        <w:t>）</w:t>
      </w:r>
    </w:p>
    <w:p w14:paraId="66BFF223">
      <w:pPr>
        <w:suppressAutoHyphens/>
        <w:spacing w:line="560" w:lineRule="exact"/>
        <w:ind w:firstLine="640" w:firstLineChars="200"/>
        <w:rPr>
          <w:rFonts w:eastAsia="仿宋_GB2312"/>
          <w:sz w:val="32"/>
          <w:szCs w:val="32"/>
        </w:rPr>
      </w:pPr>
    </w:p>
    <w:p w14:paraId="0504842B">
      <w:pPr>
        <w:pStyle w:val="2"/>
        <w:suppressAutoHyphens/>
        <w:spacing w:before="156" w:beforeLines="50" w:after="156" w:afterLines="50" w:line="560" w:lineRule="exact"/>
        <w:ind w:firstLineChars="0"/>
        <w:rPr>
          <w:rFonts w:hint="eastAsia" w:eastAsia="黑体"/>
          <w:b w:val="0"/>
          <w:sz w:val="32"/>
          <w:szCs w:val="32"/>
          <w:shd w:val="clear" w:color="auto" w:fill="FFFFFF"/>
          <w:lang w:val="en-US" w:eastAsia="zh-CN"/>
        </w:rPr>
      </w:pPr>
      <w:bookmarkStart w:id="137" w:name="_Toc29264"/>
      <w:bookmarkStart w:id="138" w:name="_Toc24921"/>
      <w:bookmarkStart w:id="139" w:name="_Toc10772"/>
      <w:bookmarkStart w:id="140" w:name="_Toc1426"/>
      <w:bookmarkStart w:id="141" w:name="_Toc7644"/>
      <w:bookmarkStart w:id="142" w:name="_Toc8518"/>
      <w:bookmarkStart w:id="143" w:name="_Toc24199"/>
    </w:p>
    <w:bookmarkEnd w:id="137"/>
    <w:bookmarkEnd w:id="138"/>
    <w:bookmarkEnd w:id="139"/>
    <w:bookmarkEnd w:id="140"/>
    <w:bookmarkEnd w:id="141"/>
    <w:bookmarkEnd w:id="142"/>
    <w:bookmarkEnd w:id="143"/>
    <w:p w14:paraId="36AC98E3">
      <w:pPr>
        <w:suppressAutoHyphens/>
        <w:spacing w:line="560" w:lineRule="exact"/>
        <w:ind w:firstLine="640" w:firstLineChars="200"/>
        <w:rPr>
          <w:rFonts w:hint="default" w:eastAsia="仿宋_GB2312"/>
          <w:b w:val="0"/>
          <w:bCs w:val="0"/>
          <w:kern w:val="2"/>
          <w:sz w:val="32"/>
          <w:szCs w:val="32"/>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A8FE8F1-A2B3-4FB0-8978-330380D75AC1}"/>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4CAD16F2-1F50-4D8B-91DC-56002CFB62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C1070108-51B0-412B-A57F-06EAFB81D6D8}"/>
  </w:font>
  <w:font w:name="楷体_GB2312">
    <w:panose1 w:val="02010609030101010101"/>
    <w:charset w:val="86"/>
    <w:family w:val="modern"/>
    <w:pitch w:val="default"/>
    <w:sig w:usb0="00000001" w:usb1="080E0000" w:usb2="00000000" w:usb3="00000000" w:csb0="00040000" w:csb1="00000000"/>
    <w:embedRegular r:id="rId4" w:fontKey="{84B67EC8-A163-4764-8348-169EACDFA98D}"/>
  </w:font>
  <w:font w:name="方正小标宋简体">
    <w:panose1 w:val="03000509000000000000"/>
    <w:charset w:val="86"/>
    <w:family w:val="script"/>
    <w:pitch w:val="default"/>
    <w:sig w:usb0="00000001" w:usb1="080E0000" w:usb2="00000000" w:usb3="00000000" w:csb0="00040000" w:csb1="00000000"/>
    <w:embedRegular r:id="rId5" w:fontKey="{FB1DE468-5E76-42A0-8127-23A143F74967}"/>
  </w:font>
  <w:font w:name="Wingdings 2">
    <w:panose1 w:val="05020102010507070707"/>
    <w:charset w:val="02"/>
    <w:family w:val="roman"/>
    <w:pitch w:val="default"/>
    <w:sig w:usb0="00000000" w:usb1="00000000" w:usb2="00000000" w:usb3="00000000" w:csb0="80000000" w:csb1="00000000"/>
    <w:embedRegular r:id="rId6" w:fontKey="{6769883A-4627-4F67-B081-F62AD72AA1DC}"/>
  </w:font>
  <w:font w:name="等线">
    <w:panose1 w:val="02010600030101010101"/>
    <w:charset w:val="86"/>
    <w:family w:val="auto"/>
    <w:pitch w:val="default"/>
    <w:sig w:usb0="A00002BF" w:usb1="38CF7CFA" w:usb2="00000016" w:usb3="00000000" w:csb0="0004000F" w:csb1="00000000"/>
    <w:embedRegular r:id="rId7" w:fontKey="{0D3D7EAD-D663-4C34-923D-ABEA313A95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469C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4140C">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B6F03">
                          <w:pPr>
                            <w:pStyle w:val="11"/>
                            <w:rPr>
                              <w:rFonts w:hint="eastAsia" w:ascii="宋体" w:hAnsi="宋体" w:eastAsia="宋体" w:cs="宋体"/>
                              <w:b w:val="0"/>
                              <w:bCs w:val="0"/>
                            </w:rPr>
                          </w:pPr>
                          <w:r>
                            <w:rPr>
                              <w:rFonts w:hint="eastAsia" w:ascii="宋体" w:hAnsi="宋体" w:eastAsia="宋体" w:cs="宋体"/>
                              <w:b w:val="0"/>
                              <w:bCs w:val="0"/>
                            </w:rPr>
                            <w:fldChar w:fldCharType="begin"/>
                          </w:r>
                          <w:r>
                            <w:rPr>
                              <w:rFonts w:hint="eastAsia" w:ascii="宋体" w:hAnsi="宋体" w:eastAsia="宋体" w:cs="宋体"/>
                              <w:b w:val="0"/>
                              <w:bCs w:val="0"/>
                            </w:rPr>
                            <w:instrText xml:space="preserve"> PAGE  \* MERGEFORMAT </w:instrText>
                          </w:r>
                          <w:r>
                            <w:rPr>
                              <w:rFonts w:hint="eastAsia" w:ascii="宋体" w:hAnsi="宋体" w:eastAsia="宋体" w:cs="宋体"/>
                              <w:b w:val="0"/>
                              <w:bCs w:val="0"/>
                            </w:rPr>
                            <w:fldChar w:fldCharType="separate"/>
                          </w:r>
                          <w:r>
                            <w:rPr>
                              <w:rFonts w:hint="eastAsia" w:ascii="宋体" w:hAnsi="宋体" w:eastAsia="宋体" w:cs="宋体"/>
                              <w:b w:val="0"/>
                              <w:bCs w:val="0"/>
                            </w:rPr>
                            <w:t>2</w:t>
                          </w:r>
                          <w:r>
                            <w:rPr>
                              <w:rFonts w:hint="eastAsia" w:ascii="宋体" w:hAnsi="宋体" w:eastAsia="宋体" w:cs="宋体"/>
                              <w:b w:val="0"/>
                              <w:bCs w:val="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47B6F03">
                    <w:pPr>
                      <w:pStyle w:val="11"/>
                      <w:rPr>
                        <w:rFonts w:hint="eastAsia" w:ascii="宋体" w:hAnsi="宋体" w:eastAsia="宋体" w:cs="宋体"/>
                        <w:b w:val="0"/>
                        <w:bCs w:val="0"/>
                      </w:rPr>
                    </w:pPr>
                    <w:r>
                      <w:rPr>
                        <w:rFonts w:hint="eastAsia" w:ascii="宋体" w:hAnsi="宋体" w:eastAsia="宋体" w:cs="宋体"/>
                        <w:b w:val="0"/>
                        <w:bCs w:val="0"/>
                      </w:rPr>
                      <w:fldChar w:fldCharType="begin"/>
                    </w:r>
                    <w:r>
                      <w:rPr>
                        <w:rFonts w:hint="eastAsia" w:ascii="宋体" w:hAnsi="宋体" w:eastAsia="宋体" w:cs="宋体"/>
                        <w:b w:val="0"/>
                        <w:bCs w:val="0"/>
                      </w:rPr>
                      <w:instrText xml:space="preserve"> PAGE  \* MERGEFORMAT </w:instrText>
                    </w:r>
                    <w:r>
                      <w:rPr>
                        <w:rFonts w:hint="eastAsia" w:ascii="宋体" w:hAnsi="宋体" w:eastAsia="宋体" w:cs="宋体"/>
                        <w:b w:val="0"/>
                        <w:bCs w:val="0"/>
                      </w:rPr>
                      <w:fldChar w:fldCharType="separate"/>
                    </w:r>
                    <w:r>
                      <w:rPr>
                        <w:rFonts w:hint="eastAsia" w:ascii="宋体" w:hAnsi="宋体" w:eastAsia="宋体" w:cs="宋体"/>
                        <w:b w:val="0"/>
                        <w:bCs w:val="0"/>
                      </w:rPr>
                      <w:t>2</w:t>
                    </w:r>
                    <w:r>
                      <w:rPr>
                        <w:rFonts w:hint="eastAsia" w:ascii="宋体" w:hAnsi="宋体" w:eastAsia="宋体" w:cs="宋体"/>
                        <w:b w:val="0"/>
                        <w:bCs w:val="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C57B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5544666">
                          <w:pPr>
                            <w:pStyle w:val="30"/>
                            <w:numPr>
                              <w:ilvl w:val="0"/>
                              <w:numId w:val="0"/>
                            </w:numPr>
                            <w:snapToGrid w:val="0"/>
                            <w:ind w:left="465" w:right="105" w:rightChars="50" w:hanging="360" w:firstLineChars="0"/>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w:t>
                          </w:r>
                          <w:r>
                            <w:rPr>
                              <w:rFonts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HaDCsYBAACb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sdoMKxgEAAJsDAAAOAAAAAAAAAAEAIAAAAB4BAABkcnMvZTJvRG9jLnht&#10;bFBLBQYAAAAABgAGAFkBAABWBQAAAAA=&#10;">
              <v:fill on="f" focussize="0,0"/>
              <v:stroke on="f"/>
              <v:imagedata o:title=""/>
              <o:lock v:ext="edit" aspectratio="f"/>
              <v:textbox inset="0mm,0mm,0mm,0mm" style="mso-fit-shape-to-text:t;">
                <w:txbxContent>
                  <w:p w14:paraId="75544666">
                    <w:pPr>
                      <w:pStyle w:val="30"/>
                      <w:numPr>
                        <w:ilvl w:val="0"/>
                        <w:numId w:val="0"/>
                      </w:numPr>
                      <w:snapToGrid w:val="0"/>
                      <w:ind w:left="465" w:right="105" w:rightChars="50" w:hanging="360" w:firstLineChars="0"/>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w:t>
                    </w:r>
                    <w:r>
                      <w:rPr>
                        <w:rFonts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75B27">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72460"/>
    <w:rsid w:val="00001D6F"/>
    <w:rsid w:val="00002E16"/>
    <w:rsid w:val="000056AD"/>
    <w:rsid w:val="000100E5"/>
    <w:rsid w:val="0001178A"/>
    <w:rsid w:val="00012D78"/>
    <w:rsid w:val="000133B0"/>
    <w:rsid w:val="000152CA"/>
    <w:rsid w:val="00027A5C"/>
    <w:rsid w:val="000470D6"/>
    <w:rsid w:val="000525E0"/>
    <w:rsid w:val="00053CC2"/>
    <w:rsid w:val="00054DD2"/>
    <w:rsid w:val="00057CE0"/>
    <w:rsid w:val="00060E88"/>
    <w:rsid w:val="00074551"/>
    <w:rsid w:val="00076A21"/>
    <w:rsid w:val="00090ECE"/>
    <w:rsid w:val="0009713B"/>
    <w:rsid w:val="000A138E"/>
    <w:rsid w:val="000A4EAE"/>
    <w:rsid w:val="000B3E8D"/>
    <w:rsid w:val="000B42BA"/>
    <w:rsid w:val="000B628B"/>
    <w:rsid w:val="000B65FA"/>
    <w:rsid w:val="000C3EBF"/>
    <w:rsid w:val="000D1F44"/>
    <w:rsid w:val="000D4743"/>
    <w:rsid w:val="000D559C"/>
    <w:rsid w:val="000E0D7C"/>
    <w:rsid w:val="000E2B63"/>
    <w:rsid w:val="000F3F67"/>
    <w:rsid w:val="000F6F36"/>
    <w:rsid w:val="00105D52"/>
    <w:rsid w:val="00114D4D"/>
    <w:rsid w:val="00123273"/>
    <w:rsid w:val="00127477"/>
    <w:rsid w:val="0012788E"/>
    <w:rsid w:val="00127DB8"/>
    <w:rsid w:val="00131F04"/>
    <w:rsid w:val="00133FB9"/>
    <w:rsid w:val="0014514D"/>
    <w:rsid w:val="00146AE9"/>
    <w:rsid w:val="00151C3E"/>
    <w:rsid w:val="00154C1B"/>
    <w:rsid w:val="00167224"/>
    <w:rsid w:val="00172088"/>
    <w:rsid w:val="00172A6D"/>
    <w:rsid w:val="00180238"/>
    <w:rsid w:val="00194093"/>
    <w:rsid w:val="001A4DC4"/>
    <w:rsid w:val="001A5E6A"/>
    <w:rsid w:val="001A7455"/>
    <w:rsid w:val="001B013A"/>
    <w:rsid w:val="001B020A"/>
    <w:rsid w:val="001B5E92"/>
    <w:rsid w:val="001B6B76"/>
    <w:rsid w:val="001C4562"/>
    <w:rsid w:val="001C4EBB"/>
    <w:rsid w:val="001D1AAD"/>
    <w:rsid w:val="001D20D1"/>
    <w:rsid w:val="001D2542"/>
    <w:rsid w:val="001D7295"/>
    <w:rsid w:val="001E16FC"/>
    <w:rsid w:val="001E3B20"/>
    <w:rsid w:val="001E7010"/>
    <w:rsid w:val="001E7C67"/>
    <w:rsid w:val="001F472A"/>
    <w:rsid w:val="001F54F7"/>
    <w:rsid w:val="001F5F48"/>
    <w:rsid w:val="001F6537"/>
    <w:rsid w:val="002062C0"/>
    <w:rsid w:val="00207A0C"/>
    <w:rsid w:val="002116C1"/>
    <w:rsid w:val="002275AC"/>
    <w:rsid w:val="00227785"/>
    <w:rsid w:val="00234828"/>
    <w:rsid w:val="002348C8"/>
    <w:rsid w:val="00243FC5"/>
    <w:rsid w:val="002443C1"/>
    <w:rsid w:val="002448C2"/>
    <w:rsid w:val="00251439"/>
    <w:rsid w:val="0025463B"/>
    <w:rsid w:val="0025555E"/>
    <w:rsid w:val="002600E4"/>
    <w:rsid w:val="00263AB2"/>
    <w:rsid w:val="00263CF4"/>
    <w:rsid w:val="0026471D"/>
    <w:rsid w:val="00264A8F"/>
    <w:rsid w:val="00266052"/>
    <w:rsid w:val="00272743"/>
    <w:rsid w:val="00274B63"/>
    <w:rsid w:val="00284B68"/>
    <w:rsid w:val="00284EB0"/>
    <w:rsid w:val="00296402"/>
    <w:rsid w:val="002A28CC"/>
    <w:rsid w:val="002A3481"/>
    <w:rsid w:val="002A40E2"/>
    <w:rsid w:val="002A41A4"/>
    <w:rsid w:val="002A5743"/>
    <w:rsid w:val="002A7F2D"/>
    <w:rsid w:val="002B105C"/>
    <w:rsid w:val="002B220B"/>
    <w:rsid w:val="002C360A"/>
    <w:rsid w:val="002D0C14"/>
    <w:rsid w:val="002E7B5B"/>
    <w:rsid w:val="002F4087"/>
    <w:rsid w:val="002F414A"/>
    <w:rsid w:val="00315B9F"/>
    <w:rsid w:val="003222CE"/>
    <w:rsid w:val="00333E71"/>
    <w:rsid w:val="003375FA"/>
    <w:rsid w:val="00341B28"/>
    <w:rsid w:val="003434DC"/>
    <w:rsid w:val="00344F63"/>
    <w:rsid w:val="00345267"/>
    <w:rsid w:val="00347E04"/>
    <w:rsid w:val="00350302"/>
    <w:rsid w:val="00362204"/>
    <w:rsid w:val="003704C2"/>
    <w:rsid w:val="00371DE8"/>
    <w:rsid w:val="00375033"/>
    <w:rsid w:val="00376ED8"/>
    <w:rsid w:val="00382BA2"/>
    <w:rsid w:val="00391019"/>
    <w:rsid w:val="00392164"/>
    <w:rsid w:val="00395C3A"/>
    <w:rsid w:val="003A3C6B"/>
    <w:rsid w:val="003A6081"/>
    <w:rsid w:val="003A6146"/>
    <w:rsid w:val="003B6323"/>
    <w:rsid w:val="003C60B9"/>
    <w:rsid w:val="003C6D6C"/>
    <w:rsid w:val="003C768E"/>
    <w:rsid w:val="003C7C1F"/>
    <w:rsid w:val="003E18E0"/>
    <w:rsid w:val="003E78AD"/>
    <w:rsid w:val="003F28DA"/>
    <w:rsid w:val="003F56B3"/>
    <w:rsid w:val="004109E9"/>
    <w:rsid w:val="00424EA9"/>
    <w:rsid w:val="00426F6A"/>
    <w:rsid w:val="00432234"/>
    <w:rsid w:val="004333EB"/>
    <w:rsid w:val="004449D2"/>
    <w:rsid w:val="0044543D"/>
    <w:rsid w:val="004463EA"/>
    <w:rsid w:val="00457544"/>
    <w:rsid w:val="00471D2A"/>
    <w:rsid w:val="004877E4"/>
    <w:rsid w:val="00490597"/>
    <w:rsid w:val="00490F17"/>
    <w:rsid w:val="00491629"/>
    <w:rsid w:val="00493077"/>
    <w:rsid w:val="004966CD"/>
    <w:rsid w:val="004A2BFA"/>
    <w:rsid w:val="004A507C"/>
    <w:rsid w:val="004A562A"/>
    <w:rsid w:val="004A72C8"/>
    <w:rsid w:val="004B07B7"/>
    <w:rsid w:val="004B0CFB"/>
    <w:rsid w:val="004B0E40"/>
    <w:rsid w:val="004B156C"/>
    <w:rsid w:val="004B77CC"/>
    <w:rsid w:val="004C5EFA"/>
    <w:rsid w:val="004D03CB"/>
    <w:rsid w:val="004D0525"/>
    <w:rsid w:val="004D087D"/>
    <w:rsid w:val="004E381D"/>
    <w:rsid w:val="004E5C4A"/>
    <w:rsid w:val="004E6F1A"/>
    <w:rsid w:val="004F0264"/>
    <w:rsid w:val="004F1F65"/>
    <w:rsid w:val="004F6A78"/>
    <w:rsid w:val="005011AE"/>
    <w:rsid w:val="0050390D"/>
    <w:rsid w:val="00505B18"/>
    <w:rsid w:val="0050677E"/>
    <w:rsid w:val="00511A74"/>
    <w:rsid w:val="0051292F"/>
    <w:rsid w:val="005175D9"/>
    <w:rsid w:val="00522DC8"/>
    <w:rsid w:val="00524FE4"/>
    <w:rsid w:val="00526FC1"/>
    <w:rsid w:val="005323ED"/>
    <w:rsid w:val="0053248A"/>
    <w:rsid w:val="0053350C"/>
    <w:rsid w:val="00540F56"/>
    <w:rsid w:val="00546288"/>
    <w:rsid w:val="0055580B"/>
    <w:rsid w:val="00557FB8"/>
    <w:rsid w:val="00573DE5"/>
    <w:rsid w:val="0057553B"/>
    <w:rsid w:val="00576CF8"/>
    <w:rsid w:val="00580ECA"/>
    <w:rsid w:val="00585262"/>
    <w:rsid w:val="00594C44"/>
    <w:rsid w:val="00595173"/>
    <w:rsid w:val="00597639"/>
    <w:rsid w:val="005A4C44"/>
    <w:rsid w:val="005A7224"/>
    <w:rsid w:val="005B3B85"/>
    <w:rsid w:val="005B633E"/>
    <w:rsid w:val="005C76DA"/>
    <w:rsid w:val="005C774F"/>
    <w:rsid w:val="005E0F0C"/>
    <w:rsid w:val="005E2A16"/>
    <w:rsid w:val="005E411C"/>
    <w:rsid w:val="005E5606"/>
    <w:rsid w:val="005E6057"/>
    <w:rsid w:val="005E7B73"/>
    <w:rsid w:val="006062EE"/>
    <w:rsid w:val="00610DF2"/>
    <w:rsid w:val="00612FD1"/>
    <w:rsid w:val="00613505"/>
    <w:rsid w:val="006144FB"/>
    <w:rsid w:val="0061688A"/>
    <w:rsid w:val="00616B49"/>
    <w:rsid w:val="006175CD"/>
    <w:rsid w:val="0062095D"/>
    <w:rsid w:val="006217F3"/>
    <w:rsid w:val="00622EED"/>
    <w:rsid w:val="00632C74"/>
    <w:rsid w:val="00633FAB"/>
    <w:rsid w:val="006413EC"/>
    <w:rsid w:val="006456D6"/>
    <w:rsid w:val="00661467"/>
    <w:rsid w:val="006709D4"/>
    <w:rsid w:val="00672DD2"/>
    <w:rsid w:val="00673050"/>
    <w:rsid w:val="006742FB"/>
    <w:rsid w:val="00680006"/>
    <w:rsid w:val="00686ECB"/>
    <w:rsid w:val="00691802"/>
    <w:rsid w:val="006957EC"/>
    <w:rsid w:val="006A4262"/>
    <w:rsid w:val="006B5943"/>
    <w:rsid w:val="006C1B43"/>
    <w:rsid w:val="006C74F6"/>
    <w:rsid w:val="006C77E5"/>
    <w:rsid w:val="006D1357"/>
    <w:rsid w:val="006D747F"/>
    <w:rsid w:val="006E0ED1"/>
    <w:rsid w:val="006F052B"/>
    <w:rsid w:val="006F2494"/>
    <w:rsid w:val="006F2F0D"/>
    <w:rsid w:val="006F58F1"/>
    <w:rsid w:val="007019B4"/>
    <w:rsid w:val="00704016"/>
    <w:rsid w:val="007043D5"/>
    <w:rsid w:val="0070751A"/>
    <w:rsid w:val="007129C9"/>
    <w:rsid w:val="0073271D"/>
    <w:rsid w:val="00734605"/>
    <w:rsid w:val="00741064"/>
    <w:rsid w:val="007465DF"/>
    <w:rsid w:val="0074670E"/>
    <w:rsid w:val="00750F06"/>
    <w:rsid w:val="00751122"/>
    <w:rsid w:val="00753457"/>
    <w:rsid w:val="007544DD"/>
    <w:rsid w:val="007547FE"/>
    <w:rsid w:val="00757E4B"/>
    <w:rsid w:val="0076236D"/>
    <w:rsid w:val="00762495"/>
    <w:rsid w:val="00773DD6"/>
    <w:rsid w:val="00783CA4"/>
    <w:rsid w:val="00786789"/>
    <w:rsid w:val="0079079B"/>
    <w:rsid w:val="00791FB3"/>
    <w:rsid w:val="00792103"/>
    <w:rsid w:val="00795096"/>
    <w:rsid w:val="007A10F9"/>
    <w:rsid w:val="007A4972"/>
    <w:rsid w:val="007A590A"/>
    <w:rsid w:val="007B02D4"/>
    <w:rsid w:val="007B50E0"/>
    <w:rsid w:val="007C0EF4"/>
    <w:rsid w:val="007C18B9"/>
    <w:rsid w:val="007C2007"/>
    <w:rsid w:val="007C6EE1"/>
    <w:rsid w:val="007D1361"/>
    <w:rsid w:val="007D2287"/>
    <w:rsid w:val="007E0164"/>
    <w:rsid w:val="007E0C5A"/>
    <w:rsid w:val="007E1BD6"/>
    <w:rsid w:val="007E6095"/>
    <w:rsid w:val="0080026F"/>
    <w:rsid w:val="008127DC"/>
    <w:rsid w:val="0082226B"/>
    <w:rsid w:val="00824168"/>
    <w:rsid w:val="0082787C"/>
    <w:rsid w:val="00833648"/>
    <w:rsid w:val="0083507B"/>
    <w:rsid w:val="008476DA"/>
    <w:rsid w:val="00851FBE"/>
    <w:rsid w:val="00856E43"/>
    <w:rsid w:val="00857E26"/>
    <w:rsid w:val="0086191C"/>
    <w:rsid w:val="008621B0"/>
    <w:rsid w:val="00863D13"/>
    <w:rsid w:val="008647F4"/>
    <w:rsid w:val="00867859"/>
    <w:rsid w:val="008728FB"/>
    <w:rsid w:val="00874491"/>
    <w:rsid w:val="008759DE"/>
    <w:rsid w:val="00880334"/>
    <w:rsid w:val="00880AD1"/>
    <w:rsid w:val="008834A0"/>
    <w:rsid w:val="0088400A"/>
    <w:rsid w:val="00885943"/>
    <w:rsid w:val="008907CE"/>
    <w:rsid w:val="0089213A"/>
    <w:rsid w:val="00896E62"/>
    <w:rsid w:val="00896F87"/>
    <w:rsid w:val="00897700"/>
    <w:rsid w:val="008A098E"/>
    <w:rsid w:val="008A0A1E"/>
    <w:rsid w:val="008A3637"/>
    <w:rsid w:val="008B0739"/>
    <w:rsid w:val="008B2FB8"/>
    <w:rsid w:val="008B71EB"/>
    <w:rsid w:val="008C1AD1"/>
    <w:rsid w:val="008C1F4C"/>
    <w:rsid w:val="008C3DA9"/>
    <w:rsid w:val="008D3E24"/>
    <w:rsid w:val="008D4C43"/>
    <w:rsid w:val="008D52AE"/>
    <w:rsid w:val="008E5544"/>
    <w:rsid w:val="008E5C65"/>
    <w:rsid w:val="008F702A"/>
    <w:rsid w:val="009022E8"/>
    <w:rsid w:val="0090366A"/>
    <w:rsid w:val="009040D4"/>
    <w:rsid w:val="0090576C"/>
    <w:rsid w:val="00906188"/>
    <w:rsid w:val="009135AE"/>
    <w:rsid w:val="00913D44"/>
    <w:rsid w:val="00921836"/>
    <w:rsid w:val="00926A6B"/>
    <w:rsid w:val="009370CB"/>
    <w:rsid w:val="0094026B"/>
    <w:rsid w:val="00940A54"/>
    <w:rsid w:val="00942D8C"/>
    <w:rsid w:val="00943B1C"/>
    <w:rsid w:val="00945990"/>
    <w:rsid w:val="00954348"/>
    <w:rsid w:val="00955B38"/>
    <w:rsid w:val="009561D8"/>
    <w:rsid w:val="00962A98"/>
    <w:rsid w:val="00962DB6"/>
    <w:rsid w:val="00962EC2"/>
    <w:rsid w:val="00965ED9"/>
    <w:rsid w:val="00973373"/>
    <w:rsid w:val="009754E6"/>
    <w:rsid w:val="00980909"/>
    <w:rsid w:val="00983660"/>
    <w:rsid w:val="0099144B"/>
    <w:rsid w:val="00997C35"/>
    <w:rsid w:val="009A7605"/>
    <w:rsid w:val="009B2E8E"/>
    <w:rsid w:val="009B3673"/>
    <w:rsid w:val="009B5501"/>
    <w:rsid w:val="009C42A1"/>
    <w:rsid w:val="009C525E"/>
    <w:rsid w:val="009D3FE2"/>
    <w:rsid w:val="009D5539"/>
    <w:rsid w:val="009E0A52"/>
    <w:rsid w:val="009E3D63"/>
    <w:rsid w:val="009E3FC3"/>
    <w:rsid w:val="009E7B29"/>
    <w:rsid w:val="009F1ADA"/>
    <w:rsid w:val="009F4F62"/>
    <w:rsid w:val="00A0259C"/>
    <w:rsid w:val="00A0298D"/>
    <w:rsid w:val="00A073FC"/>
    <w:rsid w:val="00A07C18"/>
    <w:rsid w:val="00A11E60"/>
    <w:rsid w:val="00A1229C"/>
    <w:rsid w:val="00A1622C"/>
    <w:rsid w:val="00A23519"/>
    <w:rsid w:val="00A256B1"/>
    <w:rsid w:val="00A32150"/>
    <w:rsid w:val="00A32E6B"/>
    <w:rsid w:val="00A465DF"/>
    <w:rsid w:val="00A4664E"/>
    <w:rsid w:val="00A50D1B"/>
    <w:rsid w:val="00A54DCD"/>
    <w:rsid w:val="00A563A6"/>
    <w:rsid w:val="00A56F64"/>
    <w:rsid w:val="00A61172"/>
    <w:rsid w:val="00A64DCA"/>
    <w:rsid w:val="00A665A9"/>
    <w:rsid w:val="00A66E97"/>
    <w:rsid w:val="00A720C4"/>
    <w:rsid w:val="00A7341E"/>
    <w:rsid w:val="00A73EA3"/>
    <w:rsid w:val="00A74049"/>
    <w:rsid w:val="00A77911"/>
    <w:rsid w:val="00A9246D"/>
    <w:rsid w:val="00A932BC"/>
    <w:rsid w:val="00A93EAE"/>
    <w:rsid w:val="00A96CD6"/>
    <w:rsid w:val="00AB05CC"/>
    <w:rsid w:val="00AB070A"/>
    <w:rsid w:val="00AB0EE7"/>
    <w:rsid w:val="00AB19C7"/>
    <w:rsid w:val="00AB340C"/>
    <w:rsid w:val="00AB3B87"/>
    <w:rsid w:val="00AB3DA5"/>
    <w:rsid w:val="00AB480F"/>
    <w:rsid w:val="00AB7E15"/>
    <w:rsid w:val="00AC3E95"/>
    <w:rsid w:val="00AC6DC0"/>
    <w:rsid w:val="00AC6F6C"/>
    <w:rsid w:val="00AD01BF"/>
    <w:rsid w:val="00AD0283"/>
    <w:rsid w:val="00AD2134"/>
    <w:rsid w:val="00AF0A8C"/>
    <w:rsid w:val="00AF6785"/>
    <w:rsid w:val="00AF7E8C"/>
    <w:rsid w:val="00B03711"/>
    <w:rsid w:val="00B05A5D"/>
    <w:rsid w:val="00B14427"/>
    <w:rsid w:val="00B23006"/>
    <w:rsid w:val="00B23299"/>
    <w:rsid w:val="00B2718F"/>
    <w:rsid w:val="00B27AAA"/>
    <w:rsid w:val="00B3053D"/>
    <w:rsid w:val="00B34DEF"/>
    <w:rsid w:val="00B44D85"/>
    <w:rsid w:val="00B52740"/>
    <w:rsid w:val="00B541DF"/>
    <w:rsid w:val="00B54E1B"/>
    <w:rsid w:val="00B55C0F"/>
    <w:rsid w:val="00B63469"/>
    <w:rsid w:val="00B748E5"/>
    <w:rsid w:val="00B75175"/>
    <w:rsid w:val="00B76314"/>
    <w:rsid w:val="00B76F33"/>
    <w:rsid w:val="00B82104"/>
    <w:rsid w:val="00B85975"/>
    <w:rsid w:val="00B87107"/>
    <w:rsid w:val="00B91E97"/>
    <w:rsid w:val="00B92876"/>
    <w:rsid w:val="00B9388E"/>
    <w:rsid w:val="00B95589"/>
    <w:rsid w:val="00B976AA"/>
    <w:rsid w:val="00B97970"/>
    <w:rsid w:val="00BA41F9"/>
    <w:rsid w:val="00BA6E28"/>
    <w:rsid w:val="00BA768B"/>
    <w:rsid w:val="00BB178D"/>
    <w:rsid w:val="00BB4097"/>
    <w:rsid w:val="00BD25FD"/>
    <w:rsid w:val="00BD3D2F"/>
    <w:rsid w:val="00BD7ABA"/>
    <w:rsid w:val="00BE0288"/>
    <w:rsid w:val="00BE2410"/>
    <w:rsid w:val="00BE624A"/>
    <w:rsid w:val="00BE634C"/>
    <w:rsid w:val="00BE6BDE"/>
    <w:rsid w:val="00BE7EC3"/>
    <w:rsid w:val="00BF6227"/>
    <w:rsid w:val="00BF7DE2"/>
    <w:rsid w:val="00C0622A"/>
    <w:rsid w:val="00C14FBA"/>
    <w:rsid w:val="00C301C7"/>
    <w:rsid w:val="00C365C2"/>
    <w:rsid w:val="00C411FE"/>
    <w:rsid w:val="00C459B1"/>
    <w:rsid w:val="00C651F7"/>
    <w:rsid w:val="00C677F4"/>
    <w:rsid w:val="00C743EA"/>
    <w:rsid w:val="00C757C6"/>
    <w:rsid w:val="00C96977"/>
    <w:rsid w:val="00CA029D"/>
    <w:rsid w:val="00CA46A8"/>
    <w:rsid w:val="00CA56B2"/>
    <w:rsid w:val="00CA61FC"/>
    <w:rsid w:val="00CA7360"/>
    <w:rsid w:val="00CB1CF2"/>
    <w:rsid w:val="00CB2357"/>
    <w:rsid w:val="00CB4F9F"/>
    <w:rsid w:val="00CC4E6F"/>
    <w:rsid w:val="00CC734A"/>
    <w:rsid w:val="00CD145A"/>
    <w:rsid w:val="00CD1C50"/>
    <w:rsid w:val="00CE0781"/>
    <w:rsid w:val="00CE1C69"/>
    <w:rsid w:val="00CE42D5"/>
    <w:rsid w:val="00CE491B"/>
    <w:rsid w:val="00CE7D79"/>
    <w:rsid w:val="00D002C9"/>
    <w:rsid w:val="00D033FA"/>
    <w:rsid w:val="00D12D15"/>
    <w:rsid w:val="00D130C1"/>
    <w:rsid w:val="00D1555D"/>
    <w:rsid w:val="00D15E68"/>
    <w:rsid w:val="00D21B58"/>
    <w:rsid w:val="00D30E01"/>
    <w:rsid w:val="00D32AE2"/>
    <w:rsid w:val="00D62285"/>
    <w:rsid w:val="00D6514C"/>
    <w:rsid w:val="00D71258"/>
    <w:rsid w:val="00D71BFC"/>
    <w:rsid w:val="00D73FAC"/>
    <w:rsid w:val="00D823C9"/>
    <w:rsid w:val="00D858A6"/>
    <w:rsid w:val="00D86E84"/>
    <w:rsid w:val="00D90DEB"/>
    <w:rsid w:val="00D9426E"/>
    <w:rsid w:val="00D95FF2"/>
    <w:rsid w:val="00D96AB1"/>
    <w:rsid w:val="00DB0378"/>
    <w:rsid w:val="00DB1379"/>
    <w:rsid w:val="00DB7970"/>
    <w:rsid w:val="00DC0D4E"/>
    <w:rsid w:val="00DC73EC"/>
    <w:rsid w:val="00DD1294"/>
    <w:rsid w:val="00DD443B"/>
    <w:rsid w:val="00DE19F8"/>
    <w:rsid w:val="00DE1DEA"/>
    <w:rsid w:val="00DE5102"/>
    <w:rsid w:val="00DE71D1"/>
    <w:rsid w:val="00DE772C"/>
    <w:rsid w:val="00DF17C7"/>
    <w:rsid w:val="00DF2A7F"/>
    <w:rsid w:val="00DF4897"/>
    <w:rsid w:val="00E16950"/>
    <w:rsid w:val="00E22CBC"/>
    <w:rsid w:val="00E232C7"/>
    <w:rsid w:val="00E23D5D"/>
    <w:rsid w:val="00E26797"/>
    <w:rsid w:val="00E271B1"/>
    <w:rsid w:val="00E31461"/>
    <w:rsid w:val="00E33F90"/>
    <w:rsid w:val="00E40022"/>
    <w:rsid w:val="00E46C94"/>
    <w:rsid w:val="00E578F8"/>
    <w:rsid w:val="00E57E86"/>
    <w:rsid w:val="00E620B3"/>
    <w:rsid w:val="00E67252"/>
    <w:rsid w:val="00E70557"/>
    <w:rsid w:val="00E73952"/>
    <w:rsid w:val="00E74EFF"/>
    <w:rsid w:val="00E7545E"/>
    <w:rsid w:val="00E77FA4"/>
    <w:rsid w:val="00E81B26"/>
    <w:rsid w:val="00E85067"/>
    <w:rsid w:val="00E86D7E"/>
    <w:rsid w:val="00E87477"/>
    <w:rsid w:val="00E920A7"/>
    <w:rsid w:val="00E9524B"/>
    <w:rsid w:val="00EA46F2"/>
    <w:rsid w:val="00EA532C"/>
    <w:rsid w:val="00EB3E9C"/>
    <w:rsid w:val="00EC063A"/>
    <w:rsid w:val="00EC1838"/>
    <w:rsid w:val="00EC26E9"/>
    <w:rsid w:val="00EC5DBF"/>
    <w:rsid w:val="00EC7E04"/>
    <w:rsid w:val="00EC7FE7"/>
    <w:rsid w:val="00ED1AB0"/>
    <w:rsid w:val="00ED4B15"/>
    <w:rsid w:val="00EE0EDC"/>
    <w:rsid w:val="00EE1D29"/>
    <w:rsid w:val="00EE532E"/>
    <w:rsid w:val="00EF3E8C"/>
    <w:rsid w:val="00F03160"/>
    <w:rsid w:val="00F05BB9"/>
    <w:rsid w:val="00F06A7D"/>
    <w:rsid w:val="00F234C5"/>
    <w:rsid w:val="00F30D4B"/>
    <w:rsid w:val="00F31885"/>
    <w:rsid w:val="00F33673"/>
    <w:rsid w:val="00F37D4C"/>
    <w:rsid w:val="00F40017"/>
    <w:rsid w:val="00F402C2"/>
    <w:rsid w:val="00F416AB"/>
    <w:rsid w:val="00F421EA"/>
    <w:rsid w:val="00F47C01"/>
    <w:rsid w:val="00F63560"/>
    <w:rsid w:val="00F63EA8"/>
    <w:rsid w:val="00F64471"/>
    <w:rsid w:val="00F64E10"/>
    <w:rsid w:val="00F677C6"/>
    <w:rsid w:val="00F712D0"/>
    <w:rsid w:val="00F74C0F"/>
    <w:rsid w:val="00F9261A"/>
    <w:rsid w:val="00F95066"/>
    <w:rsid w:val="00F965CF"/>
    <w:rsid w:val="00FA0A9C"/>
    <w:rsid w:val="00FA4A80"/>
    <w:rsid w:val="00FB31E8"/>
    <w:rsid w:val="00FB33A5"/>
    <w:rsid w:val="00FB3C67"/>
    <w:rsid w:val="00FB6CDC"/>
    <w:rsid w:val="00FB77F4"/>
    <w:rsid w:val="00FB7E5E"/>
    <w:rsid w:val="00FC0612"/>
    <w:rsid w:val="00FC1651"/>
    <w:rsid w:val="00FC55BB"/>
    <w:rsid w:val="00FD058E"/>
    <w:rsid w:val="00FD0886"/>
    <w:rsid w:val="00FD448C"/>
    <w:rsid w:val="00FE3642"/>
    <w:rsid w:val="00FE7A4A"/>
    <w:rsid w:val="018E2466"/>
    <w:rsid w:val="021E334F"/>
    <w:rsid w:val="04A46CA4"/>
    <w:rsid w:val="050C3C3B"/>
    <w:rsid w:val="051F1772"/>
    <w:rsid w:val="05AD7DDA"/>
    <w:rsid w:val="05C72CE0"/>
    <w:rsid w:val="06AE7966"/>
    <w:rsid w:val="06B56F46"/>
    <w:rsid w:val="078803B8"/>
    <w:rsid w:val="08002443"/>
    <w:rsid w:val="08BC3764"/>
    <w:rsid w:val="09DF3382"/>
    <w:rsid w:val="0DD70814"/>
    <w:rsid w:val="0E780055"/>
    <w:rsid w:val="0FD37ADF"/>
    <w:rsid w:val="11424977"/>
    <w:rsid w:val="156D0F2C"/>
    <w:rsid w:val="199C1C09"/>
    <w:rsid w:val="19E72460"/>
    <w:rsid w:val="1A163D48"/>
    <w:rsid w:val="1ADF413A"/>
    <w:rsid w:val="1B535CE0"/>
    <w:rsid w:val="1C542906"/>
    <w:rsid w:val="1D6A53A8"/>
    <w:rsid w:val="1DFD108C"/>
    <w:rsid w:val="216732B9"/>
    <w:rsid w:val="223F249F"/>
    <w:rsid w:val="23D012FE"/>
    <w:rsid w:val="24901494"/>
    <w:rsid w:val="25E602DE"/>
    <w:rsid w:val="26064C71"/>
    <w:rsid w:val="264D35E8"/>
    <w:rsid w:val="274D306D"/>
    <w:rsid w:val="27C6189C"/>
    <w:rsid w:val="2C675019"/>
    <w:rsid w:val="2CA376BD"/>
    <w:rsid w:val="2D157CBF"/>
    <w:rsid w:val="32A22276"/>
    <w:rsid w:val="330E4DDE"/>
    <w:rsid w:val="34212A62"/>
    <w:rsid w:val="35070959"/>
    <w:rsid w:val="368E4F3A"/>
    <w:rsid w:val="39EC6520"/>
    <w:rsid w:val="3A081876"/>
    <w:rsid w:val="3B4A7111"/>
    <w:rsid w:val="3C803F20"/>
    <w:rsid w:val="3C8B7826"/>
    <w:rsid w:val="3CF80B2B"/>
    <w:rsid w:val="3E1F044D"/>
    <w:rsid w:val="3E3E6492"/>
    <w:rsid w:val="3EE94DC6"/>
    <w:rsid w:val="3FD66810"/>
    <w:rsid w:val="41334ED7"/>
    <w:rsid w:val="42A16791"/>
    <w:rsid w:val="42F12310"/>
    <w:rsid w:val="43931DE2"/>
    <w:rsid w:val="44D95447"/>
    <w:rsid w:val="45181875"/>
    <w:rsid w:val="45216F7A"/>
    <w:rsid w:val="454C2DB9"/>
    <w:rsid w:val="46051241"/>
    <w:rsid w:val="465662E0"/>
    <w:rsid w:val="46D172BD"/>
    <w:rsid w:val="4709049F"/>
    <w:rsid w:val="48C34AA6"/>
    <w:rsid w:val="4A956EFE"/>
    <w:rsid w:val="4B6B5F6C"/>
    <w:rsid w:val="4CE45569"/>
    <w:rsid w:val="4DA2712A"/>
    <w:rsid w:val="4E3F4D49"/>
    <w:rsid w:val="4E742810"/>
    <w:rsid w:val="4E8876A0"/>
    <w:rsid w:val="503F08DF"/>
    <w:rsid w:val="5112495F"/>
    <w:rsid w:val="51A67184"/>
    <w:rsid w:val="523C5624"/>
    <w:rsid w:val="54417AF7"/>
    <w:rsid w:val="544D7DE6"/>
    <w:rsid w:val="558E3F11"/>
    <w:rsid w:val="56737D97"/>
    <w:rsid w:val="57024DEA"/>
    <w:rsid w:val="5731052E"/>
    <w:rsid w:val="573B5EBA"/>
    <w:rsid w:val="57835872"/>
    <w:rsid w:val="59DE3B99"/>
    <w:rsid w:val="5BE725BC"/>
    <w:rsid w:val="5CB14C2F"/>
    <w:rsid w:val="5D645228"/>
    <w:rsid w:val="5FC30A5F"/>
    <w:rsid w:val="60922184"/>
    <w:rsid w:val="6100339E"/>
    <w:rsid w:val="628E6C9D"/>
    <w:rsid w:val="629C4623"/>
    <w:rsid w:val="64D37E39"/>
    <w:rsid w:val="65B56E9B"/>
    <w:rsid w:val="66C646DF"/>
    <w:rsid w:val="67635F6F"/>
    <w:rsid w:val="686842F2"/>
    <w:rsid w:val="68DE51F0"/>
    <w:rsid w:val="68EA39A3"/>
    <w:rsid w:val="69341D85"/>
    <w:rsid w:val="6B186C4F"/>
    <w:rsid w:val="6B7F4080"/>
    <w:rsid w:val="6CE74993"/>
    <w:rsid w:val="6CEF5734"/>
    <w:rsid w:val="6F2B2A9B"/>
    <w:rsid w:val="70A15EF2"/>
    <w:rsid w:val="72BE0804"/>
    <w:rsid w:val="73C17DED"/>
    <w:rsid w:val="742E3219"/>
    <w:rsid w:val="76C92CB5"/>
    <w:rsid w:val="76CA6BC2"/>
    <w:rsid w:val="7D8B70AB"/>
    <w:rsid w:val="7E5B06F5"/>
    <w:rsid w:val="7EA146AC"/>
    <w:rsid w:val="7F745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3"/>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5"/>
    <w:qFormat/>
    <w:uiPriority w:val="0"/>
    <w:pPr>
      <w:jc w:val="left"/>
    </w:pPr>
  </w:style>
  <w:style w:type="paragraph" w:styleId="7">
    <w:name w:val="Body Text"/>
    <w:basedOn w:val="1"/>
    <w:next w:val="8"/>
    <w:qFormat/>
    <w:uiPriority w:val="0"/>
    <w:pPr>
      <w:ind w:left="118"/>
    </w:pPr>
    <w:rPr>
      <w:rFonts w:ascii="仿宋_GB2312" w:hAnsi="仿宋_GB2312" w:eastAsia="仿宋_GB2312" w:cs="仿宋_GB2312"/>
      <w:sz w:val="32"/>
      <w:szCs w:val="32"/>
      <w:lang w:val="zh-CN" w:bidi="zh-CN"/>
    </w:rPr>
  </w:style>
  <w:style w:type="paragraph" w:styleId="8">
    <w:name w:val="Body Text First Indent 2"/>
    <w:basedOn w:val="9"/>
    <w:next w:val="1"/>
    <w:qFormat/>
    <w:uiPriority w:val="0"/>
    <w:pPr>
      <w:spacing w:after="120"/>
      <w:ind w:left="420" w:leftChars="200" w:firstLine="420" w:firstLineChars="200"/>
    </w:pPr>
    <w:rPr>
      <w:rFonts w:ascii="Times New Roman" w:eastAsia="宋体"/>
      <w:sz w:val="21"/>
      <w:szCs w:val="21"/>
    </w:rPr>
  </w:style>
  <w:style w:type="paragraph" w:styleId="9">
    <w:name w:val="Body Text Indent"/>
    <w:basedOn w:val="1"/>
    <w:qFormat/>
    <w:uiPriority w:val="0"/>
    <w:pPr>
      <w:ind w:firstLine="540" w:firstLineChars="180"/>
    </w:pPr>
    <w:rPr>
      <w:rFonts w:ascii="仿宋_GB2312" w:eastAsia="仿宋_GB2312"/>
      <w:sz w:val="30"/>
    </w:rPr>
  </w:style>
  <w:style w:type="paragraph" w:styleId="10">
    <w:name w:val="Balloon Text"/>
    <w:basedOn w:val="1"/>
    <w:link w:val="26"/>
    <w:qFormat/>
    <w:uiPriority w:val="0"/>
    <w:rPr>
      <w:sz w:val="18"/>
      <w:szCs w:val="18"/>
    </w:rPr>
  </w:style>
  <w:style w:type="paragraph" w:styleId="11">
    <w:name w:val="footer"/>
    <w:basedOn w:val="1"/>
    <w:link w:val="31"/>
    <w:qFormat/>
    <w:uiPriority w:val="99"/>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autoRedefine/>
    <w:qFormat/>
    <w:uiPriority w:val="39"/>
    <w:rPr>
      <w:rFonts w:eastAsia="黑体"/>
      <w:sz w:val="28"/>
    </w:rPr>
  </w:style>
  <w:style w:type="paragraph" w:styleId="14">
    <w:name w:val="footnote text"/>
    <w:basedOn w:val="1"/>
    <w:qFormat/>
    <w:uiPriority w:val="0"/>
    <w:pPr>
      <w:jc w:val="left"/>
    </w:pPr>
    <w:rPr>
      <w:sz w:val="18"/>
    </w:rPr>
  </w:style>
  <w:style w:type="paragraph" w:styleId="15">
    <w:name w:val="toc 2"/>
    <w:basedOn w:val="1"/>
    <w:next w:val="1"/>
    <w:qFormat/>
    <w:uiPriority w:val="39"/>
    <w:pPr>
      <w:ind w:firstLine="200" w:firstLineChars="200"/>
    </w:pPr>
    <w:rPr>
      <w:rFonts w:eastAsia="楷体_GB2312"/>
      <w:sz w:val="28"/>
    </w:rPr>
  </w:style>
  <w:style w:type="paragraph" w:styleId="16">
    <w:name w:val="Title"/>
    <w:basedOn w:val="1"/>
    <w:next w:val="1"/>
    <w:link w:val="32"/>
    <w:qFormat/>
    <w:uiPriority w:val="0"/>
    <w:pPr>
      <w:spacing w:before="240" w:after="60"/>
      <w:jc w:val="center"/>
      <w:outlineLvl w:val="0"/>
    </w:pPr>
    <w:rPr>
      <w:rFonts w:asciiTheme="majorHAnsi" w:hAnsiTheme="majorHAnsi" w:eastAsiaTheme="majorEastAsia" w:cstheme="majorBidi"/>
      <w:b/>
      <w:bCs/>
      <w:sz w:val="32"/>
      <w:szCs w:val="32"/>
    </w:rPr>
  </w:style>
  <w:style w:type="paragraph" w:styleId="17">
    <w:name w:val="annotation subject"/>
    <w:basedOn w:val="6"/>
    <w:next w:val="6"/>
    <w:link w:val="36"/>
    <w:qFormat/>
    <w:uiPriority w:val="0"/>
    <w:rPr>
      <w:b/>
      <w:bCs/>
    </w:rPr>
  </w:style>
  <w:style w:type="paragraph" w:styleId="18">
    <w:name w:val="Body Text First Indent"/>
    <w:basedOn w:val="7"/>
    <w:next w:val="1"/>
    <w:unhideWhenUsed/>
    <w:qFormat/>
    <w:uiPriority w:val="99"/>
    <w:pPr>
      <w:ind w:firstLine="420" w:firstLineChars="100"/>
    </w:pPr>
    <w:rPr>
      <w:sz w:val="30"/>
      <w:szCs w:val="20"/>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qFormat/>
    <w:uiPriority w:val="0"/>
    <w:rPr>
      <w:sz w:val="21"/>
      <w:szCs w:val="21"/>
    </w:rPr>
  </w:style>
  <w:style w:type="character" w:styleId="24">
    <w:name w:val="footnote reference"/>
    <w:basedOn w:val="21"/>
    <w:qFormat/>
    <w:uiPriority w:val="0"/>
    <w:rPr>
      <w:vertAlign w:val="superscript"/>
    </w:rPr>
  </w:style>
  <w:style w:type="paragraph" w:styleId="25">
    <w:name w:val="No Spacing"/>
    <w:qFormat/>
    <w:uiPriority w:val="1"/>
    <w:pPr>
      <w:widowControl w:val="0"/>
      <w:spacing w:line="579" w:lineRule="exact"/>
      <w:jc w:val="center"/>
    </w:pPr>
    <w:rPr>
      <w:rFonts w:ascii="Times New Roman" w:hAnsi="Times New Roman" w:eastAsia="方正小标宋简体" w:cs="Times New Roman"/>
      <w:kern w:val="2"/>
      <w:sz w:val="44"/>
      <w:szCs w:val="32"/>
      <w:lang w:val="en-US" w:eastAsia="zh-CN" w:bidi="ar-SA"/>
    </w:rPr>
  </w:style>
  <w:style w:type="character" w:customStyle="1" w:styleId="26">
    <w:name w:val="批注框文本 字符"/>
    <w:basedOn w:val="21"/>
    <w:link w:val="10"/>
    <w:qFormat/>
    <w:uiPriority w:val="0"/>
    <w:rPr>
      <w:kern w:val="2"/>
      <w:sz w:val="18"/>
      <w:szCs w:val="18"/>
    </w:rPr>
  </w:style>
  <w:style w:type="character" w:customStyle="1" w:styleId="27">
    <w:name w:val="标题 1 字符"/>
    <w:basedOn w:val="21"/>
    <w:link w:val="2"/>
    <w:qFormat/>
    <w:uiPriority w:val="0"/>
    <w:rPr>
      <w:b/>
      <w:bCs/>
      <w:kern w:val="44"/>
      <w:sz w:val="44"/>
      <w:szCs w:val="44"/>
    </w:rPr>
  </w:style>
  <w:style w:type="character" w:customStyle="1" w:styleId="28">
    <w:name w:val="标题 2 字符"/>
    <w:basedOn w:val="21"/>
    <w:link w:val="3"/>
    <w:qFormat/>
    <w:uiPriority w:val="0"/>
    <w:rPr>
      <w:rFonts w:asciiTheme="majorHAnsi" w:hAnsiTheme="majorHAnsi" w:eastAsiaTheme="majorEastAsia" w:cstheme="majorBidi"/>
      <w:b/>
      <w:bCs/>
      <w:kern w:val="2"/>
      <w:sz w:val="32"/>
      <w:szCs w:val="32"/>
    </w:rPr>
  </w:style>
  <w:style w:type="character" w:customStyle="1" w:styleId="29">
    <w:name w:val="标题 3 字符"/>
    <w:basedOn w:val="21"/>
    <w:link w:val="4"/>
    <w:qFormat/>
    <w:uiPriority w:val="0"/>
    <w:rPr>
      <w:b/>
      <w:bCs/>
      <w:kern w:val="2"/>
      <w:sz w:val="32"/>
      <w:szCs w:val="32"/>
    </w:rPr>
  </w:style>
  <w:style w:type="paragraph" w:styleId="30">
    <w:name w:val="List Paragraph"/>
    <w:basedOn w:val="1"/>
    <w:qFormat/>
    <w:uiPriority w:val="99"/>
    <w:pPr>
      <w:ind w:firstLine="420" w:firstLineChars="200"/>
    </w:pPr>
  </w:style>
  <w:style w:type="character" w:customStyle="1" w:styleId="31">
    <w:name w:val="页脚 字符"/>
    <w:basedOn w:val="21"/>
    <w:link w:val="11"/>
    <w:qFormat/>
    <w:uiPriority w:val="99"/>
    <w:rPr>
      <w:kern w:val="2"/>
      <w:sz w:val="18"/>
    </w:rPr>
  </w:style>
  <w:style w:type="character" w:customStyle="1" w:styleId="32">
    <w:name w:val="标题 字符"/>
    <w:basedOn w:val="21"/>
    <w:link w:val="16"/>
    <w:qFormat/>
    <w:uiPriority w:val="0"/>
    <w:rPr>
      <w:rFonts w:asciiTheme="majorHAnsi" w:hAnsiTheme="majorHAnsi" w:eastAsiaTheme="majorEastAsia" w:cstheme="majorBidi"/>
      <w:b/>
      <w:bCs/>
      <w:kern w:val="2"/>
      <w:sz w:val="32"/>
      <w:szCs w:val="32"/>
    </w:rPr>
  </w:style>
  <w:style w:type="character" w:customStyle="1" w:styleId="33">
    <w:name w:val="标题 4 字符"/>
    <w:basedOn w:val="21"/>
    <w:link w:val="5"/>
    <w:semiHidden/>
    <w:qFormat/>
    <w:uiPriority w:val="0"/>
    <w:rPr>
      <w:rFonts w:asciiTheme="majorHAnsi" w:hAnsiTheme="majorHAnsi" w:eastAsiaTheme="majorEastAsia" w:cstheme="majorBidi"/>
      <w:b/>
      <w:bCs/>
      <w:kern w:val="2"/>
      <w:sz w:val="28"/>
      <w:szCs w:val="28"/>
    </w:rPr>
  </w:style>
  <w:style w:type="paragraph" w:customStyle="1" w:styleId="34">
    <w:name w:val="Revision"/>
    <w:hidden/>
    <w:semiHidden/>
    <w:qFormat/>
    <w:uiPriority w:val="99"/>
    <w:rPr>
      <w:rFonts w:ascii="Times New Roman" w:hAnsi="Times New Roman" w:eastAsia="宋体" w:cs="Times New Roman"/>
      <w:kern w:val="2"/>
      <w:sz w:val="21"/>
      <w:lang w:val="en-US" w:eastAsia="zh-CN" w:bidi="ar-SA"/>
    </w:rPr>
  </w:style>
  <w:style w:type="character" w:customStyle="1" w:styleId="35">
    <w:name w:val="批注文字 字符"/>
    <w:basedOn w:val="21"/>
    <w:link w:val="6"/>
    <w:qFormat/>
    <w:uiPriority w:val="0"/>
    <w:rPr>
      <w:kern w:val="2"/>
      <w:sz w:val="21"/>
    </w:rPr>
  </w:style>
  <w:style w:type="character" w:customStyle="1" w:styleId="36">
    <w:name w:val="批注主题 字符"/>
    <w:basedOn w:val="35"/>
    <w:link w:val="17"/>
    <w:qFormat/>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829D7D-9D23-4385-864F-98C078C1CBFC}">
  <ds:schemaRefs/>
</ds:datastoreItem>
</file>

<file path=docProps/app.xml><?xml version="1.0" encoding="utf-8"?>
<Properties xmlns="http://schemas.openxmlformats.org/officeDocument/2006/extended-properties" xmlns:vt="http://schemas.openxmlformats.org/officeDocument/2006/docPropsVTypes">
  <Template>Normal</Template>
  <Pages>10</Pages>
  <Words>2859</Words>
  <Characters>2917</Characters>
  <Lines>132</Lines>
  <Paragraphs>90</Paragraphs>
  <TotalTime>8</TotalTime>
  <ScaleCrop>false</ScaleCrop>
  <LinksUpToDate>false</LinksUpToDate>
  <CharactersWithSpaces>3252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2025-06-09T07:06:00Z</dcterms:created>
  <dc:creator>传入的名字</dc:creator>
  <cp:lastModifiedBy>泳</cp:lastModifiedBy>
  <cp:lastPrinted>2026-04-17T07:51:26Z</cp:lastPrinted>
  <dcterms:modified xsi:type="dcterms:W3CDTF">2026-04-17T07:51:59Z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4C5D54DD26FC49E3B3356AD8BD87AF4C_13</vt:lpwstr>
  </property>
  <property fmtid="{D5CDD505-2E9C-101B-9397-08002B2CF9AE}" pid="4" name="KSOTemplateDocerSaveRecord">
    <vt:lpwstr>eyJoZGlkIjoiZGIwMjg3YTQ2MzRjN2I1ZWM3ZTVkMDIwODA4NmI0ODYiLCJ1c2VySWQiOiI0NjIwNDczNjkifQ==</vt:lpwstr>
  </property>
</Properties>
</file>