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textAlignment w:val="auto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附件4</w:t>
      </w: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20" w:lineRule="exact"/>
        <w:textAlignment w:val="auto"/>
        <w:rPr>
          <w:rFonts w:hint="default" w:ascii="Times New Roman" w:hAnsi="Times New Roman" w:eastAsia="方正小标宋_GBK" w:cs="Times New Roman"/>
          <w:sz w:val="42"/>
          <w:szCs w:val="42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_GBK" w:cs="Times New Roman"/>
          <w:sz w:val="42"/>
          <w:szCs w:val="42"/>
          <w:lang w:val="en-US" w:eastAsia="zh-CN"/>
        </w:rPr>
        <w:t>先进铜基材料产业链绿色化升级改造实施指南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lang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一、</w:t>
      </w:r>
      <w:r>
        <w:rPr>
          <w:rFonts w:hint="default" w:ascii="Times New Roman" w:hAnsi="Times New Roman" w:eastAsia="黑体" w:cs="Times New Roman"/>
          <w:lang w:eastAsia="zh-CN"/>
        </w:rPr>
        <w:t>重点领域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kern w:val="0"/>
          <w:sz w:val="31"/>
          <w:szCs w:val="31"/>
          <w:lang w:val="en-US" w:eastAsia="zh-CN" w:bidi="ar"/>
        </w:rPr>
        <w:t>高纯铜、铜箔、精密铜杆线、精密铜管、高端铜板带、</w:t>
      </w:r>
      <w:r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lang w:val="en-US" w:eastAsia="zh-CN" w:bidi="ar"/>
        </w:rPr>
        <w:t>再生铜</w:t>
      </w:r>
      <w:r>
        <w:rPr>
          <w:rFonts w:hint="default" w:ascii="Times New Roman" w:hAnsi="Times New Roman" w:cs="Times New Roman"/>
          <w:color w:val="000000"/>
          <w:kern w:val="0"/>
          <w:sz w:val="31"/>
          <w:szCs w:val="31"/>
          <w:lang w:val="en-US" w:eastAsia="zh-CN" w:bidi="ar"/>
        </w:rPr>
        <w:t>等重点产品生产过程绿色化改造。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二、改造升级方向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楷体" w:cs="Times New Roman"/>
          <w:lang w:eastAsia="zh-CN"/>
        </w:rPr>
      </w:pPr>
      <w:r>
        <w:rPr>
          <w:rFonts w:hint="default" w:ascii="Times New Roman" w:hAnsi="Times New Roman" w:eastAsia="楷体" w:cs="Times New Roman"/>
        </w:rPr>
        <w:t>（一）</w:t>
      </w:r>
      <w:r>
        <w:rPr>
          <w:rFonts w:hint="default" w:ascii="Times New Roman" w:hAnsi="Times New Roman" w:eastAsia="楷体" w:cs="Times New Roman"/>
          <w:lang w:eastAsia="zh-CN"/>
        </w:rPr>
        <w:t>技术升级路径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color w:val="000000"/>
          <w:kern w:val="0"/>
          <w:sz w:val="31"/>
          <w:szCs w:val="31"/>
          <w:lang w:val="en-US" w:eastAsia="zh-CN" w:bidi="ar"/>
        </w:rPr>
        <w:t>加快</w:t>
      </w:r>
      <w:r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lang w:val="en-US" w:eastAsia="zh-CN" w:bidi="ar"/>
        </w:rPr>
        <w:t>高纯电解铜精炼提纯和绿色化生产技术</w:t>
      </w:r>
      <w:r>
        <w:rPr>
          <w:rFonts w:hint="default" w:ascii="Times New Roman" w:hAnsi="Times New Roman" w:cs="Times New Roman"/>
          <w:color w:val="000000"/>
          <w:kern w:val="0"/>
          <w:sz w:val="31"/>
          <w:szCs w:val="31"/>
          <w:lang w:val="en-US" w:eastAsia="zh-CN" w:bidi="ar"/>
        </w:rPr>
        <w:t>、</w:t>
      </w:r>
      <w:r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lang w:val="en-US" w:eastAsia="zh-CN" w:bidi="ar"/>
        </w:rPr>
        <w:t>先进铜基材料精深加工</w:t>
      </w:r>
      <w:r>
        <w:rPr>
          <w:rFonts w:hint="default" w:ascii="Times New Roman" w:hAnsi="Times New Roman" w:cs="Times New Roman"/>
          <w:color w:val="000000"/>
          <w:kern w:val="0"/>
          <w:sz w:val="31"/>
          <w:szCs w:val="31"/>
          <w:lang w:val="en-US" w:eastAsia="zh-CN" w:bidi="ar"/>
        </w:rPr>
        <w:t>、</w:t>
      </w:r>
      <w:r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lang w:val="en-US" w:eastAsia="zh-CN" w:bidi="ar"/>
        </w:rPr>
        <w:t>含铜废料的分类处理</w:t>
      </w:r>
      <w:r>
        <w:rPr>
          <w:rFonts w:hint="default" w:ascii="Times New Roman" w:hAnsi="Times New Roman" w:cs="Times New Roman"/>
          <w:color w:val="000000"/>
          <w:kern w:val="0"/>
          <w:sz w:val="31"/>
          <w:szCs w:val="31"/>
          <w:lang w:val="en-US" w:eastAsia="zh-CN" w:bidi="ar"/>
        </w:rPr>
        <w:t>等</w:t>
      </w:r>
      <w:r>
        <w:rPr>
          <w:rFonts w:hint="default" w:ascii="Times New Roman" w:hAnsi="Times New Roman" w:cs="Times New Roman"/>
          <w:lang w:val="en-US" w:eastAsia="zh-CN"/>
        </w:rPr>
        <w:t>产品</w:t>
      </w:r>
      <w:r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lang w:val="en-US" w:eastAsia="zh-CN" w:bidi="ar"/>
        </w:rPr>
        <w:t>关键</w:t>
      </w:r>
      <w:r>
        <w:rPr>
          <w:rFonts w:hint="default" w:ascii="Times New Roman" w:hAnsi="Times New Roman" w:cs="Times New Roman"/>
          <w:lang w:val="en-US" w:eastAsia="zh-CN"/>
        </w:rPr>
        <w:t>技术装备应用</w:t>
      </w:r>
      <w:r>
        <w:rPr>
          <w:rFonts w:hint="default" w:ascii="Times New Roman" w:hAnsi="Times New Roman" w:cs="Times New Roman"/>
          <w:color w:val="000000"/>
          <w:kern w:val="0"/>
          <w:sz w:val="31"/>
          <w:szCs w:val="31"/>
          <w:lang w:val="en-US" w:eastAsia="zh-CN" w:bidi="ar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200"/>
        <w:textAlignment w:val="auto"/>
        <w:rPr>
          <w:rFonts w:hint="default" w:ascii="Times New Roman" w:hAnsi="Times New Roman" w:eastAsia="楷体" w:cs="Times New Roman"/>
          <w:lang w:eastAsia="zh-CN"/>
        </w:rPr>
      </w:pPr>
      <w:r>
        <w:rPr>
          <w:rFonts w:hint="default" w:ascii="Times New Roman" w:hAnsi="Times New Roman" w:eastAsia="楷体" w:cs="Times New Roman"/>
          <w:lang w:eastAsia="zh-CN"/>
        </w:rPr>
        <w:t>（</w:t>
      </w:r>
      <w:r>
        <w:rPr>
          <w:rFonts w:hint="default" w:ascii="Times New Roman" w:hAnsi="Times New Roman" w:eastAsia="楷体" w:cs="Times New Roman"/>
          <w:lang w:val="en-US" w:eastAsia="zh-CN"/>
        </w:rPr>
        <w:t>二）</w:t>
      </w:r>
      <w:r>
        <w:rPr>
          <w:rFonts w:hint="default" w:ascii="Times New Roman" w:hAnsi="Times New Roman" w:eastAsia="楷体" w:cs="Times New Roman"/>
          <w:lang w:eastAsia="zh-CN"/>
        </w:rPr>
        <w:t>工艺改造路径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加快短流程冶炼、旋浮炼铜、铜阳极纯氧燃烧、闪速熔炼及闪速吹炼技术、氧气底吹、氧气侧吹冶炼技术、连续吹炼技术、</w:t>
      </w:r>
      <w:r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lang w:val="en-US" w:eastAsia="zh-CN" w:bidi="ar"/>
        </w:rPr>
        <w:t>铜冶炼过程中有价元素回收利用</w:t>
      </w:r>
      <w:r>
        <w:rPr>
          <w:rFonts w:hint="default" w:ascii="Times New Roman" w:hAnsi="Times New Roman" w:cs="Times New Roman"/>
          <w:color w:val="000000"/>
          <w:kern w:val="0"/>
          <w:sz w:val="31"/>
          <w:szCs w:val="31"/>
          <w:lang w:val="en-US" w:eastAsia="zh-CN" w:bidi="ar"/>
        </w:rPr>
        <w:t>技术、再生铜</w:t>
      </w:r>
      <w:r>
        <w:rPr>
          <w:rFonts w:hint="default" w:ascii="Times New Roman" w:hAnsi="Times New Roman" w:cs="Times New Roman"/>
          <w:lang w:val="en-US" w:eastAsia="zh-CN"/>
        </w:rPr>
        <w:t>等绿色低碳先进适用技术改造。加强铜冶炼废水零排放技术、铜冶炼烟气制酸系统及装置等先进节水技术应用。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楷体" w:cs="Times New Roman"/>
          <w:lang w:val="en-US" w:eastAsia="zh-CN"/>
        </w:rPr>
      </w:pPr>
      <w:r>
        <w:rPr>
          <w:rFonts w:hint="default" w:ascii="Times New Roman" w:hAnsi="Times New Roman" w:eastAsia="楷体" w:cs="Times New Roman"/>
          <w:lang w:val="en-US" w:eastAsia="zh-CN"/>
        </w:rPr>
        <w:t>（三）能源系统改造路径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>鼓励建设集成应用分布式光伏、分散式风电、新型储能、氢能、高效热泵、余热余压利用、智慧能源管控等一体化系统的工业绿色微电网，优化能源结构，推进多能高效互补利用，提高终端用能新型能源比重。鼓励建立设备、系统、工厂三层级能效诊断系统，建设数字化能碳管理中心，推动能碳管理数字化、网络化、智能化发展，提升整体能效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楷体" w:cs="Times New Roman"/>
          <w:lang w:val="en-US" w:eastAsia="zh-CN"/>
        </w:rPr>
      </w:pPr>
      <w:r>
        <w:rPr>
          <w:rFonts w:hint="default" w:ascii="Times New Roman" w:hAnsi="Times New Roman" w:eastAsia="楷体" w:cs="Times New Roman"/>
          <w:lang w:val="en-US" w:eastAsia="zh-CN"/>
        </w:rPr>
        <w:t>（四）节能装备改造路径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加快</w:t>
      </w:r>
      <w:r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lang w:val="en-US" w:eastAsia="zh-CN" w:bidi="ar"/>
        </w:rPr>
        <w:t>板带材精轧机、电解铜箔生箔机、铜箔表处理机、微细丝键合机</w:t>
      </w:r>
      <w:r>
        <w:rPr>
          <w:rFonts w:hint="default" w:ascii="Times New Roman" w:hAnsi="Times New Roman" w:cs="Times New Roman"/>
          <w:color w:val="000000"/>
          <w:kern w:val="0"/>
          <w:sz w:val="31"/>
          <w:szCs w:val="31"/>
          <w:lang w:val="en-US" w:eastAsia="zh-CN" w:bidi="ar"/>
        </w:rPr>
        <w:t>、</w:t>
      </w:r>
      <w:r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lang w:val="en-US" w:eastAsia="zh-CN" w:bidi="ar"/>
        </w:rPr>
        <w:t>气垫式连续退火炉、拉弯矫直机、铜管多辊行星轧机等关键装备</w:t>
      </w:r>
      <w:r>
        <w:rPr>
          <w:rFonts w:hint="default" w:ascii="Times New Roman" w:hAnsi="Times New Roman" w:cs="Times New Roman"/>
          <w:lang w:val="en-US" w:eastAsia="zh-CN"/>
        </w:rPr>
        <w:t>升级改造。</w:t>
      </w:r>
      <w:r>
        <w:rPr>
          <w:rFonts w:hint="default" w:ascii="Times New Roman" w:hAnsi="Times New Roman" w:cs="Times New Roman"/>
        </w:rPr>
        <w:t>实施电机、风机、泵、</w:t>
      </w:r>
      <w:r>
        <w:rPr>
          <w:rFonts w:hint="default" w:ascii="Times New Roman" w:hAnsi="Times New Roman" w:cs="Times New Roman"/>
          <w:lang w:eastAsia="zh-CN"/>
        </w:rPr>
        <w:t>空压机</w:t>
      </w:r>
      <w:r>
        <w:rPr>
          <w:rFonts w:hint="default" w:ascii="Times New Roman" w:hAnsi="Times New Roman" w:cs="Times New Roman"/>
        </w:rPr>
        <w:t>、变压器、</w:t>
      </w:r>
      <w:r>
        <w:rPr>
          <w:rFonts w:hint="default" w:ascii="Times New Roman" w:hAnsi="Times New Roman" w:cs="Times New Roman"/>
          <w:lang w:val="en-US" w:eastAsia="zh-CN"/>
        </w:rPr>
        <w:t>空调、照明器具</w:t>
      </w:r>
      <w:r>
        <w:rPr>
          <w:rFonts w:hint="default" w:ascii="Times New Roman" w:hAnsi="Times New Roman" w:cs="Times New Roman"/>
        </w:rPr>
        <w:t>等重点用能产品设备更新升级改造，改造后</w:t>
      </w:r>
      <w:r>
        <w:rPr>
          <w:rFonts w:hint="default" w:ascii="Times New Roman" w:hAnsi="Times New Roman" w:cs="Times New Roman"/>
          <w:lang w:val="en-US" w:eastAsia="zh-CN"/>
        </w:rPr>
        <w:t>通用设备能效</w:t>
      </w:r>
      <w:r>
        <w:rPr>
          <w:rFonts w:hint="default" w:ascii="Times New Roman" w:hAnsi="Times New Roman" w:cs="Times New Roman"/>
        </w:rPr>
        <w:t>达到强制性能效标准2级及以上。</w:t>
      </w:r>
    </w:p>
    <w:sectPr>
      <w:footerReference r:id="rId5" w:type="default"/>
      <w:pgSz w:w="11906" w:h="16838"/>
      <w:pgMar w:top="1417" w:right="1417" w:bottom="1417" w:left="1417" w:header="1020" w:footer="1304" w:gutter="0"/>
      <w:pgNumType w:fmt="decimal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159833E-23A6-4FBD-BF1E-93EC43A9D7B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1C4FC9A6-4820-4A4C-AD07-ADE7FC2C7E31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478CF1C0-2151-48D8-8A59-CE98D0E07C93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长城小标宋体"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EB31FD67-A2BA-4FC7-886E-42B936599AF1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spacing w:line="240" w:lineRule="auto"/>
      <w:ind w:left="0" w:leftChars="0" w:firstLine="0" w:firstLineChars="0"/>
      <w:textAlignment w:val="auto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spacing w:line="240" w:lineRule="auto"/>
                            <w:ind w:left="0" w:leftChars="0" w:firstLine="0" w:firstLineChars="0"/>
                            <w:textAlignment w:val="auto"/>
                            <w:rPr>
                              <w:rFonts w:hint="default" w:ascii="Times New Roman" w:hAnsi="Times New Roman" w:eastAsia="仿宋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spacing w:line="240" w:lineRule="auto"/>
                      <w:ind w:left="0" w:leftChars="0" w:firstLine="0" w:firstLineChars="0"/>
                      <w:textAlignment w:val="auto"/>
                      <w:rPr>
                        <w:rFonts w:hint="default" w:ascii="Times New Roman" w:hAnsi="Times New Roman" w:eastAsia="仿宋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iNmFiM2YyYjE1MjJmZWE2MDQxYWQzMzQxMjFmYTAifQ=="/>
  </w:docVars>
  <w:rsids>
    <w:rsidRoot w:val="5C5C5463"/>
    <w:rsid w:val="02274EC8"/>
    <w:rsid w:val="028813DE"/>
    <w:rsid w:val="06D82C35"/>
    <w:rsid w:val="09D82196"/>
    <w:rsid w:val="0D556D8D"/>
    <w:rsid w:val="13AE2690"/>
    <w:rsid w:val="14176CF7"/>
    <w:rsid w:val="158D108E"/>
    <w:rsid w:val="1C1D1C9F"/>
    <w:rsid w:val="1FF97A4C"/>
    <w:rsid w:val="20EA3839"/>
    <w:rsid w:val="2227368D"/>
    <w:rsid w:val="229D27C9"/>
    <w:rsid w:val="242738B5"/>
    <w:rsid w:val="277E4B5A"/>
    <w:rsid w:val="2ACC03A3"/>
    <w:rsid w:val="2BB119B8"/>
    <w:rsid w:val="2C1B6F9C"/>
    <w:rsid w:val="2E3B2451"/>
    <w:rsid w:val="307F3F9D"/>
    <w:rsid w:val="340A6A47"/>
    <w:rsid w:val="3650036E"/>
    <w:rsid w:val="36617CA1"/>
    <w:rsid w:val="36AE1EFF"/>
    <w:rsid w:val="373D426B"/>
    <w:rsid w:val="37A10C9D"/>
    <w:rsid w:val="3C5B7DA1"/>
    <w:rsid w:val="3C6E6039"/>
    <w:rsid w:val="3EF9145C"/>
    <w:rsid w:val="408F3429"/>
    <w:rsid w:val="42F27245"/>
    <w:rsid w:val="42F779C3"/>
    <w:rsid w:val="45D97854"/>
    <w:rsid w:val="46F11059"/>
    <w:rsid w:val="478576CC"/>
    <w:rsid w:val="48443EBB"/>
    <w:rsid w:val="48834F64"/>
    <w:rsid w:val="4D5C1497"/>
    <w:rsid w:val="4F0A6345"/>
    <w:rsid w:val="51157DE7"/>
    <w:rsid w:val="52381531"/>
    <w:rsid w:val="526F7757"/>
    <w:rsid w:val="54A06DF9"/>
    <w:rsid w:val="57A379FE"/>
    <w:rsid w:val="580F45BF"/>
    <w:rsid w:val="586438F5"/>
    <w:rsid w:val="58DB76CE"/>
    <w:rsid w:val="5BC8419B"/>
    <w:rsid w:val="5C5C5463"/>
    <w:rsid w:val="5ECB71CB"/>
    <w:rsid w:val="6162299C"/>
    <w:rsid w:val="61BC5C21"/>
    <w:rsid w:val="65444892"/>
    <w:rsid w:val="66102078"/>
    <w:rsid w:val="686248E6"/>
    <w:rsid w:val="6DFE2374"/>
    <w:rsid w:val="72705912"/>
    <w:rsid w:val="760E255E"/>
    <w:rsid w:val="77A402EF"/>
    <w:rsid w:val="78E7683E"/>
    <w:rsid w:val="7A6C410C"/>
    <w:rsid w:val="7B1628F4"/>
    <w:rsid w:val="7CD24A22"/>
    <w:rsid w:val="7E464632"/>
    <w:rsid w:val="7EE22BD9"/>
    <w:rsid w:val="7F345196"/>
    <w:rsid w:val="AEAD4FFF"/>
    <w:rsid w:val="FB6FD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" w:cstheme="minorBidi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link w:val="11"/>
    <w:qFormat/>
    <w:uiPriority w:val="0"/>
    <w:pPr>
      <w:keepNext/>
      <w:keepLines/>
      <w:spacing w:beforeLines="0" w:beforeAutospacing="0" w:afterLines="0" w:afterAutospacing="0" w:line="240" w:lineRule="auto"/>
      <w:ind w:firstLine="0" w:firstLineChars="0"/>
      <w:jc w:val="center"/>
      <w:outlineLvl w:val="0"/>
    </w:pPr>
    <w:rPr>
      <w:rFonts w:eastAsia="黑体"/>
      <w:b/>
      <w:kern w:val="44"/>
      <w:sz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semiHidden/>
    <w:qFormat/>
    <w:uiPriority w:val="0"/>
    <w:rPr>
      <w:rFonts w:eastAsia="楷体" w:cs="微软雅黑"/>
      <w:b/>
      <w:szCs w:val="3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正文文本 Char"/>
    <w:link w:val="2"/>
    <w:qFormat/>
    <w:uiPriority w:val="0"/>
    <w:rPr>
      <w:rFonts w:eastAsia="楷体" w:cs="微软雅黑"/>
      <w:b/>
      <w:szCs w:val="30"/>
    </w:rPr>
  </w:style>
  <w:style w:type="character" w:customStyle="1" w:styleId="11">
    <w:name w:val="标题 1 Char"/>
    <w:link w:val="3"/>
    <w:qFormat/>
    <w:uiPriority w:val="0"/>
    <w:rPr>
      <w:rFonts w:eastAsia="黑体"/>
      <w:b/>
      <w:kern w:val="44"/>
      <w:sz w:val="3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2023-12-05T14:47:00Z</dcterms:created>
  <dc:creator>摇到外婆桥。</dc:creator>
  <cp:lastModifiedBy>摇到外婆桥。</cp:lastModifiedBy>
  <cp:lastPrinted>2024-02-05T10:25:00Z</cp:lastPrinted>
  <dcterms:modified xsi:type="dcterms:W3CDTF">2024-02-19T09:28:10Z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76ABF8C3FDA84FB88E177BC898995FBA_13</vt:lpwstr>
  </property>
</Properties>
</file>