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53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rPr>
          <w:rFonts w:hint="default" w:ascii="Times New Roman" w:hAnsi="Times New Roman" w:eastAsia="黑体" w:cs="Times New Roman"/>
          <w:sz w:val="15"/>
          <w:szCs w:val="15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11A94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20" w:afterLines="50"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年度部门（单位）整体支出绩效自评表</w:t>
      </w:r>
    </w:p>
    <w:tbl>
      <w:tblPr>
        <w:tblStyle w:val="3"/>
        <w:tblW w:w="98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032"/>
        <w:gridCol w:w="1089"/>
        <w:gridCol w:w="1472"/>
        <w:gridCol w:w="1012"/>
        <w:gridCol w:w="1091"/>
        <w:gridCol w:w="741"/>
        <w:gridCol w:w="873"/>
        <w:gridCol w:w="1700"/>
      </w:tblGrid>
      <w:tr w14:paraId="285D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9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F1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市直部门预算单位（包括二级机构）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68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0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株洲市工业和信息化局机关　</w:t>
            </w:r>
          </w:p>
        </w:tc>
      </w:tr>
      <w:tr w14:paraId="1980A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3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F8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年度预</w:t>
            </w:r>
          </w:p>
          <w:p w14:paraId="7EAB5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算申请</w:t>
            </w:r>
          </w:p>
          <w:p w14:paraId="1D4CF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（万元）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9D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B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年初预算数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D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全年预算数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88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全年执行数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0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C3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执行率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31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得分</w:t>
            </w:r>
          </w:p>
        </w:tc>
      </w:tr>
      <w:tr w14:paraId="751D3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3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6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B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年度资金总额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FF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2536.47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3E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4104.06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EF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3465.73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6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0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84.45%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5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8.45</w:t>
            </w:r>
          </w:p>
        </w:tc>
      </w:tr>
      <w:tr w14:paraId="6D2B6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1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83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按收入性质分：</w:t>
            </w:r>
          </w:p>
        </w:tc>
        <w:tc>
          <w:tcPr>
            <w:tcW w:w="4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B1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按支出性质分：</w:t>
            </w:r>
          </w:p>
        </w:tc>
      </w:tr>
      <w:tr w14:paraId="7E712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A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9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 xml:space="preserve">  其中：  一般公共预算：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3465.73</w:t>
            </w:r>
          </w:p>
        </w:tc>
        <w:tc>
          <w:tcPr>
            <w:tcW w:w="4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BA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其中：基本支出：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2347.78</w:t>
            </w:r>
          </w:p>
        </w:tc>
      </w:tr>
      <w:tr w14:paraId="168E9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49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5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800" w:firstLineChars="4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政府性基金拨款：</w:t>
            </w:r>
          </w:p>
        </w:tc>
        <w:tc>
          <w:tcPr>
            <w:tcW w:w="4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5A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项目支出：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1117.96</w:t>
            </w:r>
          </w:p>
        </w:tc>
      </w:tr>
      <w:tr w14:paraId="03AEC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C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AC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纳入专户管理的非税收入拨款：</w:t>
            </w:r>
          </w:p>
        </w:tc>
        <w:tc>
          <w:tcPr>
            <w:tcW w:w="4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7A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 w14:paraId="2A769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3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D8D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E5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1400" w:firstLineChars="7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其他资金：</w:t>
            </w:r>
          </w:p>
        </w:tc>
        <w:tc>
          <w:tcPr>
            <w:tcW w:w="4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FE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 w14:paraId="6A5E5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3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9E7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年度总体目标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56B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预期目标</w:t>
            </w:r>
          </w:p>
        </w:tc>
        <w:tc>
          <w:tcPr>
            <w:tcW w:w="4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8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实际完成情况　</w:t>
            </w:r>
          </w:p>
        </w:tc>
      </w:tr>
      <w:tr w14:paraId="73F69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7" w:hRule="atLeast"/>
          <w:jc w:val="center"/>
        </w:trPr>
        <w:tc>
          <w:tcPr>
            <w:tcW w:w="8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A2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46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992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坚决扛起制造业当家的发展使命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进一步提升制造名城硬实力。争创“两项试点”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全国新型工业化示范区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国家制造业新型技术改造城市试点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。推进“三改并提”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技改提速、数改提质、绿改提效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），</w:t>
            </w:r>
          </w:p>
          <w:p w14:paraId="4484A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科技创新与产业创新深度融合、实体经济和数字经济深度融合、先进制造业和现代服务业深度融合、军民深度融合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），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实施“五大行动”。全面实施规划编制引领、科技创新赋能、企业梯度培育、园区改革提质、产业生态优化“五大行动”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持续提升产业竞争力、时空竞争力、治理竞争力、品牌竞争力、队伍战斗力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促推“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3+3+2”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现代化产业体系加快高端化、智能化、绿色化发展。</w:t>
            </w:r>
          </w:p>
        </w:tc>
        <w:tc>
          <w:tcPr>
            <w:tcW w:w="4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35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zh-CN" w:eastAsia="zh-CN"/>
              </w:rPr>
              <w:t>锚定“三高四新”美好蓝图，坚持“聚焦、裂变、创新、升级、品牌”工作思路，大力推进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zh-CN" w:eastAsia="zh-CN"/>
              </w:rPr>
              <w:t>新型工业化，全力开展产业育新培强攻坚和“三个年”活动，圆满完成了各项目标任务，加快培育制造名城、持续用力打造国家重要先进制造业高地取得了新成效。市本级打造国家重要先进制造业高地、实施产业育新培强攻坚等工作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en-US" w:eastAsia="zh-CN"/>
              </w:rPr>
              <w:t>株洲高新区、醴陵经开区创建“五好”园区工作获省政府大抓落实督查激励表扬。</w:t>
            </w:r>
          </w:p>
          <w:p w14:paraId="77BC3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 w14:paraId="53DEA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75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绩</w:t>
            </w:r>
          </w:p>
          <w:p w14:paraId="1A1F3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效</w:t>
            </w:r>
          </w:p>
          <w:p w14:paraId="789DC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指</w:t>
            </w:r>
          </w:p>
          <w:p w14:paraId="0743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标</w:t>
            </w:r>
          </w:p>
          <w:p w14:paraId="4533B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CE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一级指标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94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二级指标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62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三级指标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C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年度指标值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F6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实际完成值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82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A7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得分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D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偏差原因分析及改进措施</w:t>
            </w:r>
          </w:p>
        </w:tc>
      </w:tr>
      <w:tr w14:paraId="0B42A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C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6B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产出指标</w:t>
            </w:r>
          </w:p>
          <w:p w14:paraId="78BB8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  <w:p w14:paraId="2CA1D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分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0C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数量指标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08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培育智能制造和数字化转型服务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商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55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家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9F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家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5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75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4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</w:p>
        </w:tc>
      </w:tr>
      <w:tr w14:paraId="255FE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90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6A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5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C6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推进投资过亿技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改项目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DA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20个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18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20个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D5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5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34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22065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CC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5B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FF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E5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中小企业数字化</w:t>
            </w:r>
          </w:p>
          <w:p w14:paraId="71075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水平等级达二级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及以上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150家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9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184家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72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6D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2D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4FB96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1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8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4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12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创建国省级绿色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制造专项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07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25个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53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34个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14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76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9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45B86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1D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82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C3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C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推动企业上云上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平台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E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5500家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1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8364家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1A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7D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7F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1F477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6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1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04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01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规模工业增长率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37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7.5%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E1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9.6%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F7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F3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4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0363F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F9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E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5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DC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工业技改投资增长率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96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5.5%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8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6.7%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F2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52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2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</w:tr>
      <w:tr w14:paraId="2F6D5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25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DE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D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7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资金拨付进度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D1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7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6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CF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39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52A1E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E4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2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1B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F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部门预决算公开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9D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按要求及时公开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5C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按要求及时公开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95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ED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D7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</w:tr>
      <w:tr w14:paraId="41797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AC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BB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效益指标</w:t>
            </w:r>
          </w:p>
          <w:p w14:paraId="08F99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  <w:p w14:paraId="7FBA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分）</w:t>
            </w:r>
          </w:p>
          <w:p w14:paraId="39216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8E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经济效</w:t>
            </w:r>
          </w:p>
          <w:p w14:paraId="1BB55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益指标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85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开展“十链百场千企”主题对接活动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0B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开展产业链对接活动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CB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开展产业链对接活动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EC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31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9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en-US" w:eastAsia="zh-CN"/>
              </w:rPr>
              <w:t>活动范围未覆盖所有产业和企业</w:t>
            </w:r>
          </w:p>
        </w:tc>
      </w:tr>
      <w:tr w14:paraId="66F45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BC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1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58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社会效</w:t>
            </w:r>
          </w:p>
          <w:p w14:paraId="1B46A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益指标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E4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开展“星火燎原”计划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E9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建设特色园中园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82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建设特色园中园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3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63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A4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建设特色园中园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成效有待提升</w:t>
            </w:r>
          </w:p>
        </w:tc>
      </w:tr>
      <w:tr w14:paraId="7F968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B2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B0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59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A4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企业梯度培育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BB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成效明显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0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成效明显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0C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C5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en-US" w:eastAsia="zh-CN"/>
              </w:rPr>
              <w:t>企业梯度培育的总体成效有待提升，与先进地区还有一定差距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</w:tr>
      <w:tr w14:paraId="37B2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2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E9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54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生态效</w:t>
            </w:r>
          </w:p>
          <w:p w14:paraId="6D20C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益指标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2E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0C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13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67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9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CF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6C283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03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66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F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可持续影响指标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A4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产业生态环境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5D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持续优化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BC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持续优化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9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77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7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rtl w:val="0"/>
                <w:lang w:val="en-US" w:eastAsia="zh-CN"/>
              </w:rPr>
              <w:t>产业生态环境优化需持续发力，对小微企业帮扶的覆盖面有待提高</w:t>
            </w:r>
          </w:p>
        </w:tc>
      </w:tr>
      <w:tr w14:paraId="56FFC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11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6C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满意度</w:t>
            </w:r>
          </w:p>
          <w:p w14:paraId="544A3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指标</w:t>
            </w:r>
          </w:p>
          <w:p w14:paraId="1D42D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）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81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服务对象满意度指标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69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群众满意度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6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37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99.7%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82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F6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5F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69641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91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61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成本指标（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FE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经济成本指标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56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机关内人力成本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A3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1806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万元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E8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2050.22万元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0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5A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17.3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2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2025年度进行了人员工资调标，人员经费增长。</w:t>
            </w:r>
          </w:p>
        </w:tc>
      </w:tr>
      <w:tr w14:paraId="18250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E6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4E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6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社会成本指标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4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2E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C5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D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0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2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06A5B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0B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6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B4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生态环境成本指标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4A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3C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39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67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EE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2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</w:tr>
      <w:tr w14:paraId="2BB3C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B13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总分</w:t>
            </w:r>
          </w:p>
        </w:tc>
        <w:tc>
          <w:tcPr>
            <w:tcW w:w="7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2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B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91.75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F8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</w:tr>
    </w:tbl>
    <w:p w14:paraId="46B61CE7">
      <w:pPr>
        <w:keepNext w:val="0"/>
        <w:keepLines w:val="0"/>
        <w:pageBreakBefore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rPr>
          <w:rFonts w:hint="default" w:ascii="Times New Roman" w:hAnsi="Times New Roman" w:eastAsia="仿宋_GB2312" w:cs="Times New Roman"/>
          <w:sz w:val="22"/>
          <w:szCs w:val="22"/>
        </w:rPr>
      </w:pPr>
      <w:r>
        <w:rPr>
          <w:rFonts w:eastAsia="仿宋_GB2312"/>
          <w:sz w:val="22"/>
          <w:szCs w:val="22"/>
        </w:rPr>
        <w:t>填表人：</w:t>
      </w:r>
      <w:r>
        <w:rPr>
          <w:rFonts w:hint="eastAsia" w:eastAsia="仿宋_GB2312"/>
          <w:sz w:val="22"/>
          <w:szCs w:val="22"/>
          <w:lang w:eastAsia="zh-CN"/>
        </w:rPr>
        <w:t>冯晶晶</w:t>
      </w:r>
      <w:r>
        <w:rPr>
          <w:rFonts w:eastAsia="仿宋_GB2312"/>
          <w:sz w:val="22"/>
          <w:szCs w:val="22"/>
        </w:rPr>
        <w:t xml:space="preserve">  填报日期：</w:t>
      </w:r>
      <w:r>
        <w:rPr>
          <w:rFonts w:hint="eastAsia" w:ascii="Times New Roman" w:hAnsi="Times New Roman" w:eastAsia="仿宋_GB2312" w:cs="Times New Roman"/>
          <w:sz w:val="20"/>
          <w:szCs w:val="20"/>
          <w:lang w:val="en-US" w:eastAsia="zh-CN"/>
        </w:rPr>
        <w:t>2026年5月27日</w:t>
      </w:r>
      <w:r>
        <w:rPr>
          <w:rFonts w:hint="eastAsia" w:ascii="仿宋_GB2312" w:eastAsia="仿宋_GB2312"/>
          <w:color w:val="000000"/>
          <w:sz w:val="20"/>
          <w:szCs w:val="20"/>
          <w:lang w:val="en-US" w:eastAsia="zh-CN"/>
        </w:rPr>
        <w:t xml:space="preserve">  </w:t>
      </w:r>
      <w:r>
        <w:rPr>
          <w:rFonts w:eastAsia="仿宋_GB2312"/>
          <w:sz w:val="22"/>
          <w:szCs w:val="22"/>
        </w:rPr>
        <w:t>联系电话</w:t>
      </w:r>
      <w:r>
        <w:rPr>
          <w:rFonts w:hint="eastAsia" w:eastAsia="仿宋_GB2312"/>
          <w:sz w:val="22"/>
          <w:szCs w:val="2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20"/>
          <w:szCs w:val="20"/>
          <w:lang w:val="en-US" w:eastAsia="zh-CN"/>
        </w:rPr>
        <w:t xml:space="preserve">28681018 </w:t>
      </w:r>
      <w:r>
        <w:rPr>
          <w:rFonts w:hint="eastAsia" w:ascii="仿宋_GB2312" w:eastAsia="仿宋_GB2312"/>
          <w:color w:val="000000"/>
          <w:sz w:val="20"/>
          <w:szCs w:val="20"/>
          <w:lang w:val="en-US" w:eastAsia="zh-CN"/>
        </w:rPr>
        <w:t xml:space="preserve"> </w:t>
      </w:r>
      <w:r>
        <w:rPr>
          <w:rFonts w:eastAsia="仿宋_GB2312"/>
          <w:sz w:val="22"/>
          <w:szCs w:val="22"/>
        </w:rPr>
        <w:t xml:space="preserve"> 单位负责人签</w:t>
      </w:r>
      <w:r>
        <w:rPr>
          <w:rFonts w:hint="default" w:ascii="Times New Roman" w:hAnsi="Times New Roman" w:eastAsia="仿宋_GB2312" w:cs="Times New Roman"/>
          <w:sz w:val="22"/>
        </w:rPr>
        <w:t>字：</w:t>
      </w:r>
    </w:p>
    <w:p w14:paraId="68ADC3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B778D"/>
    <w:rsid w:val="BFBB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1"/>
    <w:next w:val="1"/>
    <w:qFormat/>
    <w:uiPriority w:val="0"/>
    <w:pPr>
      <w:spacing w:after="12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2026-09-30T11:49:00Z</dcterms:created>
  <dc:creator>greatwell9</dc:creator>
  <cp:lastModifiedBy>greatwell9</cp:lastModifiedBy>
  <dcterms:modified xsi:type="dcterms:W3CDTF">2026-09-30T11:49:13Z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F4104722A3C059CDB286BC6AE5BDEFFA_41</vt:lpwstr>
  </property>
</Properties>
</file>