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4A1FC">
      <w:pPr>
        <w:widowControl/>
        <w:overflowPunct w:val="0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4</w:t>
      </w:r>
      <w:bookmarkStart w:id="0" w:name="_GoBack"/>
      <w:bookmarkEnd w:id="0"/>
    </w:p>
    <w:p w14:paraId="120C8DEB">
      <w:pPr>
        <w:overflowPunct w:val="0"/>
        <w:spacing w:before="156" w:beforeLines="50" w:after="156" w:afterLines="50" w:line="59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年度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国家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绿色工厂推荐汇总表</w:t>
      </w:r>
    </w:p>
    <w:tbl>
      <w:tblPr>
        <w:tblStyle w:val="12"/>
        <w:tblpPr w:leftFromText="180" w:rightFromText="180" w:vertAnchor="text" w:horzAnchor="page" w:tblpX="1228" w:tblpY="1"/>
        <w:tblOverlap w:val="never"/>
        <w:tblW w:w="525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407"/>
        <w:gridCol w:w="1588"/>
        <w:gridCol w:w="1297"/>
        <w:gridCol w:w="1588"/>
        <w:gridCol w:w="1588"/>
        <w:gridCol w:w="1588"/>
        <w:gridCol w:w="1323"/>
        <w:gridCol w:w="1313"/>
        <w:gridCol w:w="1220"/>
        <w:gridCol w:w="1220"/>
      </w:tblGrid>
      <w:tr w14:paraId="6CAA1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5" w:hRule="atLeast"/>
        </w:trPr>
        <w:tc>
          <w:tcPr>
            <w:tcW w:w="255" w:type="pct"/>
            <w:shd w:val="clear" w:color="auto" w:fill="auto"/>
            <w:vAlign w:val="center"/>
          </w:tcPr>
          <w:p w14:paraId="4726059C">
            <w:pPr>
              <w:widowControl/>
              <w:overflowPunct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序号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4B22CA6D">
            <w:pPr>
              <w:widowControl/>
              <w:overflowPunct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地区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3BC4C21F">
            <w:pPr>
              <w:widowControl/>
              <w:overflowPunct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企业名称</w:t>
            </w:r>
          </w:p>
        </w:tc>
        <w:tc>
          <w:tcPr>
            <w:tcW w:w="435" w:type="pct"/>
            <w:shd w:val="clear" w:color="auto" w:fill="auto"/>
            <w:vAlign w:val="center"/>
          </w:tcPr>
          <w:p w14:paraId="466DDCD2">
            <w:pPr>
              <w:widowControl/>
              <w:overflowPunct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所属行业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73E78DD3">
            <w:pPr>
              <w:widowControl/>
              <w:overflowPunct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综合能耗(当量法，吨标准煤)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63F5B6C2">
            <w:pPr>
              <w:widowControl/>
              <w:overflowPunct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用电量(万kW·h，仅指外购)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6377B631">
            <w:pPr>
              <w:widowControl/>
              <w:overflowPunct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光伏发电装机容量</w:t>
            </w:r>
          </w:p>
        </w:tc>
        <w:tc>
          <w:tcPr>
            <w:tcW w:w="444" w:type="pct"/>
            <w:vAlign w:val="center"/>
          </w:tcPr>
          <w:p w14:paraId="37FD3854">
            <w:pPr>
              <w:widowControl/>
              <w:overflowPunct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年营收（万元）</w:t>
            </w:r>
          </w:p>
        </w:tc>
        <w:tc>
          <w:tcPr>
            <w:tcW w:w="440" w:type="pct"/>
            <w:vAlign w:val="center"/>
          </w:tcPr>
          <w:p w14:paraId="0775C56A">
            <w:pPr>
              <w:overflowPunct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企业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联系</w:t>
            </w:r>
            <w:r>
              <w:rPr>
                <w:rFonts w:hint="default" w:ascii="Times New Roman" w:hAnsi="Times New Roman" w:eastAsia="方正仿宋_GBK" w:cs="Times New Roman"/>
                <w:sz w:val="24"/>
              </w:rPr>
              <w:t>人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：姓名/职务/电话</w:t>
            </w:r>
          </w:p>
        </w:tc>
        <w:tc>
          <w:tcPr>
            <w:tcW w:w="409" w:type="pct"/>
            <w:vAlign w:val="center"/>
          </w:tcPr>
          <w:p w14:paraId="4F828BC9">
            <w:pPr>
              <w:overflowPunct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评价参照标准</w:t>
            </w:r>
          </w:p>
        </w:tc>
        <w:tc>
          <w:tcPr>
            <w:tcW w:w="409" w:type="pct"/>
            <w:vAlign w:val="center"/>
          </w:tcPr>
          <w:p w14:paraId="2701558B">
            <w:pPr>
              <w:overflowPunct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自评价得分</w:t>
            </w:r>
          </w:p>
        </w:tc>
      </w:tr>
      <w:tr w14:paraId="1F9F9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55" w:type="pct"/>
            <w:shd w:val="clear" w:color="auto" w:fill="auto"/>
          </w:tcPr>
          <w:p w14:paraId="438E635F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472" w:type="pct"/>
            <w:shd w:val="clear" w:color="auto" w:fill="auto"/>
          </w:tcPr>
          <w:p w14:paraId="14E2F943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33" w:type="pct"/>
            <w:shd w:val="clear" w:color="auto" w:fill="auto"/>
          </w:tcPr>
          <w:p w14:paraId="62910344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435" w:type="pct"/>
            <w:shd w:val="clear" w:color="auto" w:fill="auto"/>
          </w:tcPr>
          <w:p w14:paraId="6008ABE2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33" w:type="pct"/>
            <w:shd w:val="clear" w:color="auto" w:fill="auto"/>
          </w:tcPr>
          <w:p w14:paraId="08F2A9CC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33" w:type="pct"/>
            <w:shd w:val="clear" w:color="auto" w:fill="auto"/>
          </w:tcPr>
          <w:p w14:paraId="7CC901F4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33" w:type="pct"/>
            <w:shd w:val="clear" w:color="auto" w:fill="auto"/>
          </w:tcPr>
          <w:p w14:paraId="3FB0D633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444" w:type="pct"/>
            <w:vAlign w:val="center"/>
          </w:tcPr>
          <w:p w14:paraId="635A7124">
            <w:pPr>
              <w:overflowPunct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440" w:type="pct"/>
          </w:tcPr>
          <w:p w14:paraId="7F14B295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409" w:type="pct"/>
          </w:tcPr>
          <w:p w14:paraId="6679AB17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409" w:type="pct"/>
          </w:tcPr>
          <w:p w14:paraId="787442B4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 w14:paraId="0BB8E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55" w:type="pct"/>
            <w:shd w:val="clear" w:color="auto" w:fill="auto"/>
          </w:tcPr>
          <w:p w14:paraId="7D6BB454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472" w:type="pct"/>
            <w:shd w:val="clear" w:color="auto" w:fill="auto"/>
          </w:tcPr>
          <w:p w14:paraId="4FADFC82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33" w:type="pct"/>
            <w:shd w:val="clear" w:color="auto" w:fill="auto"/>
          </w:tcPr>
          <w:p w14:paraId="17069BC4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435" w:type="pct"/>
            <w:shd w:val="clear" w:color="auto" w:fill="auto"/>
          </w:tcPr>
          <w:p w14:paraId="74E002CC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33" w:type="pct"/>
            <w:shd w:val="clear" w:color="auto" w:fill="auto"/>
          </w:tcPr>
          <w:p w14:paraId="386A7440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33" w:type="pct"/>
            <w:shd w:val="clear" w:color="auto" w:fill="auto"/>
          </w:tcPr>
          <w:p w14:paraId="20C87447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33" w:type="pct"/>
            <w:shd w:val="clear" w:color="auto" w:fill="auto"/>
          </w:tcPr>
          <w:p w14:paraId="30B11822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444" w:type="pct"/>
            <w:vAlign w:val="center"/>
          </w:tcPr>
          <w:p w14:paraId="41A450BB">
            <w:pPr>
              <w:overflowPunct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440" w:type="pct"/>
          </w:tcPr>
          <w:p w14:paraId="699D5856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409" w:type="pct"/>
          </w:tcPr>
          <w:p w14:paraId="4EA94B28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409" w:type="pct"/>
          </w:tcPr>
          <w:p w14:paraId="69EBD182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 w14:paraId="78245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55" w:type="pct"/>
            <w:shd w:val="clear" w:color="auto" w:fill="auto"/>
          </w:tcPr>
          <w:p w14:paraId="5C000F06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472" w:type="pct"/>
            <w:shd w:val="clear" w:color="auto" w:fill="auto"/>
          </w:tcPr>
          <w:p w14:paraId="3ED5D1CC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33" w:type="pct"/>
            <w:shd w:val="clear" w:color="auto" w:fill="auto"/>
          </w:tcPr>
          <w:p w14:paraId="5F4F48EC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435" w:type="pct"/>
            <w:shd w:val="clear" w:color="auto" w:fill="auto"/>
          </w:tcPr>
          <w:p w14:paraId="65E5CBA5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33" w:type="pct"/>
            <w:shd w:val="clear" w:color="auto" w:fill="auto"/>
          </w:tcPr>
          <w:p w14:paraId="09CCBE0A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33" w:type="pct"/>
            <w:shd w:val="clear" w:color="auto" w:fill="auto"/>
          </w:tcPr>
          <w:p w14:paraId="79A7F19A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33" w:type="pct"/>
            <w:shd w:val="clear" w:color="auto" w:fill="auto"/>
          </w:tcPr>
          <w:p w14:paraId="1ACFF362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444" w:type="pct"/>
            <w:vAlign w:val="center"/>
          </w:tcPr>
          <w:p w14:paraId="0A16D31A">
            <w:pPr>
              <w:overflowPunct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440" w:type="pct"/>
          </w:tcPr>
          <w:p w14:paraId="58290F52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409" w:type="pct"/>
          </w:tcPr>
          <w:p w14:paraId="6566A373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409" w:type="pct"/>
          </w:tcPr>
          <w:p w14:paraId="67D45867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 w14:paraId="028E0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55" w:type="pct"/>
            <w:shd w:val="clear" w:color="auto" w:fill="auto"/>
          </w:tcPr>
          <w:p w14:paraId="3F4BFAB3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472" w:type="pct"/>
            <w:shd w:val="clear" w:color="auto" w:fill="auto"/>
          </w:tcPr>
          <w:p w14:paraId="08AE0439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533" w:type="pct"/>
            <w:shd w:val="clear" w:color="auto" w:fill="auto"/>
          </w:tcPr>
          <w:p w14:paraId="373BB2F9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435" w:type="pct"/>
            <w:shd w:val="clear" w:color="auto" w:fill="auto"/>
          </w:tcPr>
          <w:p w14:paraId="54A0590F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533" w:type="pct"/>
            <w:shd w:val="clear" w:color="auto" w:fill="auto"/>
          </w:tcPr>
          <w:p w14:paraId="78B68ABE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533" w:type="pct"/>
            <w:shd w:val="clear" w:color="auto" w:fill="auto"/>
          </w:tcPr>
          <w:p w14:paraId="06DB99D0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533" w:type="pct"/>
            <w:shd w:val="clear" w:color="auto" w:fill="auto"/>
          </w:tcPr>
          <w:p w14:paraId="5958C215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444" w:type="pct"/>
            <w:vAlign w:val="center"/>
          </w:tcPr>
          <w:p w14:paraId="3F70A4D5">
            <w:pPr>
              <w:overflowPunct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440" w:type="pct"/>
          </w:tcPr>
          <w:p w14:paraId="24E4E25D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409" w:type="pct"/>
          </w:tcPr>
          <w:p w14:paraId="223F41BC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409" w:type="pct"/>
          </w:tcPr>
          <w:p w14:paraId="7EEA9CFA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 w14:paraId="1E106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55" w:type="pct"/>
            <w:shd w:val="clear" w:color="auto" w:fill="auto"/>
          </w:tcPr>
          <w:p w14:paraId="23A8510C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472" w:type="pct"/>
            <w:shd w:val="clear" w:color="auto" w:fill="auto"/>
          </w:tcPr>
          <w:p w14:paraId="35C2D498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533" w:type="pct"/>
            <w:shd w:val="clear" w:color="auto" w:fill="auto"/>
          </w:tcPr>
          <w:p w14:paraId="0637BAA9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435" w:type="pct"/>
            <w:shd w:val="clear" w:color="auto" w:fill="auto"/>
          </w:tcPr>
          <w:p w14:paraId="3E03D2DF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533" w:type="pct"/>
            <w:shd w:val="clear" w:color="auto" w:fill="auto"/>
          </w:tcPr>
          <w:p w14:paraId="3FEB91F5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533" w:type="pct"/>
            <w:shd w:val="clear" w:color="auto" w:fill="auto"/>
          </w:tcPr>
          <w:p w14:paraId="61720856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533" w:type="pct"/>
            <w:shd w:val="clear" w:color="auto" w:fill="auto"/>
          </w:tcPr>
          <w:p w14:paraId="47C9584F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444" w:type="pct"/>
            <w:vAlign w:val="center"/>
          </w:tcPr>
          <w:p w14:paraId="0C16DD42">
            <w:pPr>
              <w:overflowPunct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440" w:type="pct"/>
          </w:tcPr>
          <w:p w14:paraId="3A3355B2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409" w:type="pct"/>
          </w:tcPr>
          <w:p w14:paraId="16A404CD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409" w:type="pct"/>
          </w:tcPr>
          <w:p w14:paraId="2A28F356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</w:tbl>
    <w:p w14:paraId="129E5966">
      <w:pPr>
        <w:overflowPunct w:val="0"/>
        <w:adjustRightInd w:val="0"/>
        <w:snapToGrid w:val="0"/>
        <w:ind w:left="711" w:hanging="711" w:hangingChars="295"/>
        <w:rPr>
          <w:rFonts w:hint="default" w:ascii="Times New Roman" w:hAnsi="Times New Roman" w:eastAsia="方正仿宋_GBK" w:cs="Times New Roman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24"/>
          <w:szCs w:val="24"/>
        </w:rPr>
        <w:t>注：</w:t>
      </w:r>
      <w:r>
        <w:rPr>
          <w:rFonts w:hint="default" w:ascii="Times New Roman" w:hAnsi="Times New Roman" w:eastAsia="方正仿宋_GBK" w:cs="Times New Roman"/>
          <w:kern w:val="0"/>
          <w:sz w:val="24"/>
          <w:szCs w:val="24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kern w:val="0"/>
          <w:sz w:val="24"/>
          <w:szCs w:val="24"/>
        </w:rPr>
        <w:t>有关指标为202</w:t>
      </w:r>
      <w:r>
        <w:rPr>
          <w:rFonts w:hint="eastAsia" w:ascii="Times New Roman" w:hAnsi="Times New Roman" w:eastAsia="方正仿宋_GBK" w:cs="Times New Roman"/>
          <w:kern w:val="0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kern w:val="0"/>
          <w:sz w:val="24"/>
          <w:szCs w:val="24"/>
        </w:rPr>
        <w:t>年数据。</w:t>
      </w:r>
    </w:p>
    <w:p w14:paraId="59746E21">
      <w:pPr>
        <w:overflowPunct w:val="0"/>
        <w:adjustRightInd w:val="0"/>
        <w:snapToGrid w:val="0"/>
        <w:ind w:left="711" w:hanging="708" w:hangingChars="295"/>
        <w:rPr>
          <w:rFonts w:hint="eastAsia" w:ascii="Times New Roman" w:hAnsi="Times New Roman" w:eastAsia="方正仿宋_GBK" w:cs="Times New Roman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0"/>
          <w:sz w:val="24"/>
          <w:szCs w:val="24"/>
          <w:lang w:val="en-US" w:eastAsia="zh-CN"/>
        </w:rPr>
        <w:t xml:space="preserve">    2.“所属行业”按照《国民经济行业分类》4位代码填写</w:t>
      </w:r>
      <w:r>
        <w:rPr>
          <w:rFonts w:hint="eastAsia" w:ascii="Times New Roman" w:hAnsi="Times New Roman" w:eastAsia="方正仿宋_GBK" w:cs="Times New Roman"/>
          <w:kern w:val="0"/>
          <w:sz w:val="24"/>
          <w:szCs w:val="24"/>
          <w:lang w:val="en-US" w:eastAsia="zh-CN"/>
        </w:rPr>
        <w:t>。</w:t>
      </w:r>
    </w:p>
    <w:p w14:paraId="471F841B">
      <w:pPr>
        <w:overflowPunct w:val="0"/>
        <w:adjustRightInd w:val="0"/>
        <w:snapToGrid w:val="0"/>
        <w:ind w:left="711" w:hanging="708" w:hangingChars="295"/>
        <w:rPr>
          <w:rFonts w:hint="default" w:ascii="Times New Roman" w:hAnsi="Times New Roman" w:eastAsia="方正仿宋_GBK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24"/>
          <w:szCs w:val="24"/>
          <w:lang w:val="en-US" w:eastAsia="zh-CN"/>
        </w:rPr>
        <w:t xml:space="preserve">  </w:t>
      </w:r>
    </w:p>
    <w:sectPr>
      <w:headerReference r:id="rId3" w:type="default"/>
      <w:pgSz w:w="16838" w:h="11906" w:orient="landscape"/>
      <w:pgMar w:top="1531" w:right="1440" w:bottom="1531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289C9">
    <w:pPr>
      <w:pStyle w:val="8"/>
      <w:pBdr>
        <w:bottom w:val="none" w:color="auto" w:sz="0" w:space="1"/>
      </w:pBdr>
      <w:tabs>
        <w:tab w:val="left" w:pos="8208"/>
      </w:tabs>
      <w:jc w:val="left"/>
      <w:rPr>
        <w:rFonts w:hint="eastAsia" w:eastAsiaTheme="minorEastAsia"/>
        <w:u w:val="none"/>
        <w:lang w:eastAsia="zh-CN"/>
      </w:rPr>
    </w:pPr>
    <w:r>
      <w:rPr>
        <w:rFonts w:hint="eastAsia"/>
        <w:u w:val="none"/>
        <w:lang w:eastAsia="zh-CN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57B"/>
    <w:rsid w:val="0000199D"/>
    <w:rsid w:val="000035B8"/>
    <w:rsid w:val="000130FD"/>
    <w:rsid w:val="0004312F"/>
    <w:rsid w:val="00071C54"/>
    <w:rsid w:val="00074BE6"/>
    <w:rsid w:val="00087D17"/>
    <w:rsid w:val="000B1696"/>
    <w:rsid w:val="000D0EB2"/>
    <w:rsid w:val="000D320F"/>
    <w:rsid w:val="000D5352"/>
    <w:rsid w:val="000E1577"/>
    <w:rsid w:val="0014079C"/>
    <w:rsid w:val="001423F7"/>
    <w:rsid w:val="001735D3"/>
    <w:rsid w:val="00195C2B"/>
    <w:rsid w:val="001A6621"/>
    <w:rsid w:val="001B0FD3"/>
    <w:rsid w:val="001D52C7"/>
    <w:rsid w:val="001D53B1"/>
    <w:rsid w:val="001E6EE6"/>
    <w:rsid w:val="002272B2"/>
    <w:rsid w:val="002360FD"/>
    <w:rsid w:val="002430AB"/>
    <w:rsid w:val="002A1763"/>
    <w:rsid w:val="002B594F"/>
    <w:rsid w:val="002F163B"/>
    <w:rsid w:val="0030285A"/>
    <w:rsid w:val="00314FCD"/>
    <w:rsid w:val="00322F5C"/>
    <w:rsid w:val="00323404"/>
    <w:rsid w:val="0033731C"/>
    <w:rsid w:val="003702A4"/>
    <w:rsid w:val="003B7D12"/>
    <w:rsid w:val="003E0DB9"/>
    <w:rsid w:val="003E1818"/>
    <w:rsid w:val="00442903"/>
    <w:rsid w:val="0046365C"/>
    <w:rsid w:val="004A4CAF"/>
    <w:rsid w:val="004E2D19"/>
    <w:rsid w:val="0050673E"/>
    <w:rsid w:val="0051056C"/>
    <w:rsid w:val="005A1EFD"/>
    <w:rsid w:val="005B2386"/>
    <w:rsid w:val="005C143B"/>
    <w:rsid w:val="005E66D1"/>
    <w:rsid w:val="005E6CB0"/>
    <w:rsid w:val="006160B6"/>
    <w:rsid w:val="0065695C"/>
    <w:rsid w:val="006620AE"/>
    <w:rsid w:val="00665865"/>
    <w:rsid w:val="00674F4F"/>
    <w:rsid w:val="00686D66"/>
    <w:rsid w:val="0069059F"/>
    <w:rsid w:val="00692114"/>
    <w:rsid w:val="006A1930"/>
    <w:rsid w:val="006B1C90"/>
    <w:rsid w:val="00752C40"/>
    <w:rsid w:val="00767D99"/>
    <w:rsid w:val="007B79AC"/>
    <w:rsid w:val="007C5E1B"/>
    <w:rsid w:val="007D14D9"/>
    <w:rsid w:val="00821D7B"/>
    <w:rsid w:val="008262B0"/>
    <w:rsid w:val="008456E4"/>
    <w:rsid w:val="00867C46"/>
    <w:rsid w:val="0089558B"/>
    <w:rsid w:val="008967B1"/>
    <w:rsid w:val="008E03C5"/>
    <w:rsid w:val="008E2CE6"/>
    <w:rsid w:val="00905667"/>
    <w:rsid w:val="00927ACD"/>
    <w:rsid w:val="00941274"/>
    <w:rsid w:val="00954E6D"/>
    <w:rsid w:val="00955D59"/>
    <w:rsid w:val="00955F74"/>
    <w:rsid w:val="009A2D98"/>
    <w:rsid w:val="009A76A1"/>
    <w:rsid w:val="009B7C11"/>
    <w:rsid w:val="009C08B2"/>
    <w:rsid w:val="009C59C5"/>
    <w:rsid w:val="009E48AD"/>
    <w:rsid w:val="009E66BE"/>
    <w:rsid w:val="009F0B8C"/>
    <w:rsid w:val="009F3E61"/>
    <w:rsid w:val="00A46787"/>
    <w:rsid w:val="00A56BBA"/>
    <w:rsid w:val="00A6232C"/>
    <w:rsid w:val="00A722C3"/>
    <w:rsid w:val="00A7457B"/>
    <w:rsid w:val="00A86C4A"/>
    <w:rsid w:val="00A9089A"/>
    <w:rsid w:val="00AC02E4"/>
    <w:rsid w:val="00AC66A5"/>
    <w:rsid w:val="00B14AA7"/>
    <w:rsid w:val="00B4157F"/>
    <w:rsid w:val="00B73F47"/>
    <w:rsid w:val="00B8221A"/>
    <w:rsid w:val="00BA1547"/>
    <w:rsid w:val="00BA535C"/>
    <w:rsid w:val="00BC22EF"/>
    <w:rsid w:val="00BC537B"/>
    <w:rsid w:val="00C04FAD"/>
    <w:rsid w:val="00C07DD6"/>
    <w:rsid w:val="00C202B9"/>
    <w:rsid w:val="00C41265"/>
    <w:rsid w:val="00C62063"/>
    <w:rsid w:val="00C653BB"/>
    <w:rsid w:val="00C87399"/>
    <w:rsid w:val="00C90D53"/>
    <w:rsid w:val="00CC0034"/>
    <w:rsid w:val="00CC1D84"/>
    <w:rsid w:val="00CD055D"/>
    <w:rsid w:val="00D14028"/>
    <w:rsid w:val="00D27C72"/>
    <w:rsid w:val="00D40A76"/>
    <w:rsid w:val="00D60768"/>
    <w:rsid w:val="00D85043"/>
    <w:rsid w:val="00D96F6E"/>
    <w:rsid w:val="00DC43E9"/>
    <w:rsid w:val="00DE01CF"/>
    <w:rsid w:val="00DE44B5"/>
    <w:rsid w:val="00E16E76"/>
    <w:rsid w:val="00E31F6A"/>
    <w:rsid w:val="00E54F7C"/>
    <w:rsid w:val="00EB5615"/>
    <w:rsid w:val="00EC3229"/>
    <w:rsid w:val="00ED486C"/>
    <w:rsid w:val="00F121D3"/>
    <w:rsid w:val="00F5478C"/>
    <w:rsid w:val="00F614CB"/>
    <w:rsid w:val="00F65881"/>
    <w:rsid w:val="00F72452"/>
    <w:rsid w:val="00F874B3"/>
    <w:rsid w:val="00F921DE"/>
    <w:rsid w:val="00F94C4F"/>
    <w:rsid w:val="00FC2914"/>
    <w:rsid w:val="00FF7F43"/>
    <w:rsid w:val="02CD3389"/>
    <w:rsid w:val="06DA69AD"/>
    <w:rsid w:val="0B206954"/>
    <w:rsid w:val="0BCF0AAA"/>
    <w:rsid w:val="0C443EC7"/>
    <w:rsid w:val="123F0D0A"/>
    <w:rsid w:val="13FB137E"/>
    <w:rsid w:val="15EF566D"/>
    <w:rsid w:val="170B4961"/>
    <w:rsid w:val="187F5606"/>
    <w:rsid w:val="1BE85270"/>
    <w:rsid w:val="1FBE1528"/>
    <w:rsid w:val="228441C4"/>
    <w:rsid w:val="24C31A17"/>
    <w:rsid w:val="25AB3597"/>
    <w:rsid w:val="26B050C5"/>
    <w:rsid w:val="31A83831"/>
    <w:rsid w:val="322C7620"/>
    <w:rsid w:val="3C243C4B"/>
    <w:rsid w:val="3C4D31A2"/>
    <w:rsid w:val="3DCC5802"/>
    <w:rsid w:val="3E432AAE"/>
    <w:rsid w:val="404B5C4A"/>
    <w:rsid w:val="42F500EF"/>
    <w:rsid w:val="45F679AF"/>
    <w:rsid w:val="47C4662B"/>
    <w:rsid w:val="485B331D"/>
    <w:rsid w:val="49896029"/>
    <w:rsid w:val="49EA0282"/>
    <w:rsid w:val="4B897627"/>
    <w:rsid w:val="4E194C0F"/>
    <w:rsid w:val="4F02606E"/>
    <w:rsid w:val="4F133DD7"/>
    <w:rsid w:val="50D27500"/>
    <w:rsid w:val="51E82DAD"/>
    <w:rsid w:val="53B449A8"/>
    <w:rsid w:val="545C7FCE"/>
    <w:rsid w:val="55EF2E09"/>
    <w:rsid w:val="55FC102D"/>
    <w:rsid w:val="5B1A029B"/>
    <w:rsid w:val="5DF20DA4"/>
    <w:rsid w:val="5E245679"/>
    <w:rsid w:val="61CB2C74"/>
    <w:rsid w:val="62981060"/>
    <w:rsid w:val="6C8A5796"/>
    <w:rsid w:val="6ED07197"/>
    <w:rsid w:val="710824C8"/>
    <w:rsid w:val="71F80EDE"/>
    <w:rsid w:val="7544268D"/>
    <w:rsid w:val="779276DF"/>
    <w:rsid w:val="798261E7"/>
    <w:rsid w:val="7A0D74F1"/>
    <w:rsid w:val="7A511B1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8"/>
    <w:qFormat/>
    <w:uiPriority w:val="0"/>
    <w:pPr>
      <w:jc w:val="left"/>
    </w:pPr>
    <w:rPr>
      <w:szCs w:val="24"/>
    </w:rPr>
  </w:style>
  <w:style w:type="paragraph" w:styleId="4">
    <w:name w:val="Body Text"/>
    <w:basedOn w:val="1"/>
    <w:next w:val="1"/>
    <w:link w:val="20"/>
    <w:unhideWhenUsed/>
    <w:qFormat/>
    <w:uiPriority w:val="0"/>
    <w:pPr>
      <w:autoSpaceDE w:val="0"/>
      <w:autoSpaceDN w:val="0"/>
      <w:spacing w:before="100" w:beforeAutospacing="1" w:after="100" w:afterAutospacing="1"/>
      <w:ind w:left="120"/>
      <w:jc w:val="left"/>
    </w:pPr>
    <w:rPr>
      <w:rFonts w:ascii="宋体" w:hAnsi="宋体" w:cs="宋体"/>
      <w:kern w:val="0"/>
      <w:sz w:val="32"/>
      <w:szCs w:val="32"/>
    </w:rPr>
  </w:style>
  <w:style w:type="paragraph" w:styleId="5">
    <w:name w:val="Body Text Indent"/>
    <w:basedOn w:val="1"/>
    <w:link w:val="30"/>
    <w:qFormat/>
    <w:uiPriority w:val="99"/>
    <w:pPr>
      <w:spacing w:after="120"/>
      <w:ind w:left="420" w:leftChars="200"/>
    </w:pPr>
    <w:rPr>
      <w:szCs w:val="24"/>
    </w:rPr>
  </w:style>
  <w:style w:type="paragraph" w:styleId="6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TML Preformatted"/>
    <w:basedOn w:val="1"/>
    <w:link w:val="3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  <w:szCs w:val="24"/>
    </w:rPr>
  </w:style>
  <w:style w:type="paragraph" w:styleId="10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next w:val="1"/>
    <w:link w:val="29"/>
    <w:qFormat/>
    <w:uiPriority w:val="10"/>
    <w:pPr>
      <w:spacing w:before="240" w:after="60"/>
      <w:jc w:val="center"/>
    </w:pPr>
    <w:rPr>
      <w:rFonts w:eastAsia="方正小标宋简体"/>
      <w:bCs/>
      <w:sz w:val="44"/>
      <w:szCs w:val="32"/>
    </w:rPr>
  </w:style>
  <w:style w:type="table" w:styleId="13">
    <w:name w:val="Table Grid"/>
    <w:basedOn w:val="12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qFormat/>
    <w:uiPriority w:val="0"/>
  </w:style>
  <w:style w:type="character" w:styleId="16">
    <w:name w:val="FollowedHyperlink"/>
    <w:basedOn w:val="14"/>
    <w:qFormat/>
    <w:uiPriority w:val="0"/>
    <w:rPr>
      <w:color w:val="800080"/>
      <w:u w:val="single"/>
    </w:rPr>
  </w:style>
  <w:style w:type="character" w:styleId="17">
    <w:name w:val="Hyperlink"/>
    <w:qFormat/>
    <w:uiPriority w:val="0"/>
    <w:rPr>
      <w:rFonts w:ascii="Calibri" w:hAnsi="Calibri" w:eastAsia="宋体" w:cs="Times New Roman"/>
      <w:color w:val="0000FF"/>
      <w:u w:val="single"/>
    </w:rPr>
  </w:style>
  <w:style w:type="character" w:customStyle="1" w:styleId="18">
    <w:name w:val="页眉 Char"/>
    <w:basedOn w:val="14"/>
    <w:link w:val="8"/>
    <w:qFormat/>
    <w:uiPriority w:val="99"/>
    <w:rPr>
      <w:sz w:val="18"/>
      <w:szCs w:val="18"/>
    </w:rPr>
  </w:style>
  <w:style w:type="character" w:customStyle="1" w:styleId="19">
    <w:name w:val="页脚 Char"/>
    <w:basedOn w:val="14"/>
    <w:link w:val="7"/>
    <w:qFormat/>
    <w:uiPriority w:val="99"/>
    <w:rPr>
      <w:sz w:val="18"/>
      <w:szCs w:val="18"/>
    </w:rPr>
  </w:style>
  <w:style w:type="character" w:customStyle="1" w:styleId="20">
    <w:name w:val="正文文本 Char"/>
    <w:basedOn w:val="14"/>
    <w:link w:val="4"/>
    <w:qFormat/>
    <w:uiPriority w:val="99"/>
    <w:rPr>
      <w:rFonts w:ascii="宋体" w:hAnsi="宋体" w:eastAsia="宋体" w:cs="宋体"/>
      <w:kern w:val="0"/>
      <w:sz w:val="32"/>
      <w:szCs w:val="32"/>
    </w:rPr>
  </w:style>
  <w:style w:type="character" w:customStyle="1" w:styleId="21">
    <w:name w:val="批注框文本 Char"/>
    <w:basedOn w:val="14"/>
    <w:link w:val="6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2">
    <w:name w:val="font01"/>
    <w:basedOn w:val="14"/>
    <w:qFormat/>
    <w:uiPriority w:val="0"/>
    <w:rPr>
      <w:rFonts w:hint="eastAsia" w:ascii="仿宋" w:hAnsi="仿宋" w:eastAsia="仿宋"/>
      <w:color w:val="000000"/>
      <w:sz w:val="22"/>
      <w:szCs w:val="22"/>
      <w:u w:val="none"/>
    </w:rPr>
  </w:style>
  <w:style w:type="character" w:customStyle="1" w:styleId="23">
    <w:name w:val="font41"/>
    <w:basedOn w:val="1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4">
    <w:name w:val="font2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5">
    <w:name w:val="font31"/>
    <w:basedOn w:val="14"/>
    <w:qFormat/>
    <w:uiPriority w:val="0"/>
    <w:rPr>
      <w:rFonts w:hint="eastAsia" w:ascii="方正仿宋_GBK" w:eastAsia="方正仿宋_GBK"/>
      <w:color w:val="000000"/>
      <w:sz w:val="24"/>
      <w:szCs w:val="24"/>
      <w:u w:val="none"/>
    </w:rPr>
  </w:style>
  <w:style w:type="paragraph" w:customStyle="1" w:styleId="26">
    <w:name w:val="列出段落1"/>
    <w:basedOn w:val="1"/>
    <w:qFormat/>
    <w:uiPriority w:val="3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27">
    <w:name w:val="标题 1 Char"/>
    <w:basedOn w:val="14"/>
    <w:link w:val="2"/>
    <w:qFormat/>
    <w:uiPriority w:val="0"/>
    <w:rPr>
      <w:rFonts w:ascii="宋体" w:hAnsi="宋体" w:eastAsia="宋体" w:cs="Times New Roman"/>
      <w:b/>
      <w:kern w:val="44"/>
      <w:sz w:val="48"/>
      <w:szCs w:val="48"/>
    </w:rPr>
  </w:style>
  <w:style w:type="character" w:customStyle="1" w:styleId="28">
    <w:name w:val="批注文字 Char"/>
    <w:basedOn w:val="14"/>
    <w:link w:val="3"/>
    <w:qFormat/>
    <w:uiPriority w:val="0"/>
    <w:rPr>
      <w:rFonts w:ascii="Calibri" w:hAnsi="Calibri" w:eastAsia="宋体" w:cs="Times New Roman"/>
      <w:szCs w:val="24"/>
    </w:rPr>
  </w:style>
  <w:style w:type="character" w:customStyle="1" w:styleId="29">
    <w:name w:val="标题 Char"/>
    <w:basedOn w:val="14"/>
    <w:link w:val="11"/>
    <w:qFormat/>
    <w:uiPriority w:val="10"/>
    <w:rPr>
      <w:rFonts w:ascii="Calibri" w:hAnsi="Calibri" w:eastAsia="方正小标宋简体" w:cs="Times New Roman"/>
      <w:bCs/>
      <w:sz w:val="44"/>
      <w:szCs w:val="32"/>
    </w:rPr>
  </w:style>
  <w:style w:type="character" w:customStyle="1" w:styleId="30">
    <w:name w:val="正文文本缩进 Char"/>
    <w:basedOn w:val="14"/>
    <w:link w:val="5"/>
    <w:qFormat/>
    <w:uiPriority w:val="99"/>
    <w:rPr>
      <w:rFonts w:ascii="Calibri" w:hAnsi="Calibri" w:eastAsia="宋体" w:cs="Times New Roman"/>
      <w:szCs w:val="24"/>
    </w:rPr>
  </w:style>
  <w:style w:type="character" w:customStyle="1" w:styleId="31">
    <w:name w:val="HTML 预设格式 Char"/>
    <w:basedOn w:val="14"/>
    <w:link w:val="9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table" w:customStyle="1" w:styleId="32">
    <w:name w:val="网格型1"/>
    <w:basedOn w:val="1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3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paragraph" w:customStyle="1" w:styleId="34">
    <w:name w:val="列出段落4"/>
    <w:basedOn w:val="1"/>
    <w:qFormat/>
    <w:uiPriority w:val="34"/>
    <w:pPr>
      <w:ind w:firstLine="420" w:firstLineChars="200"/>
    </w:pPr>
    <w:rPr>
      <w:szCs w:val="24"/>
    </w:rPr>
  </w:style>
  <w:style w:type="paragraph" w:customStyle="1" w:styleId="35">
    <w:name w:val="列出段落2"/>
    <w:basedOn w:val="1"/>
    <w:qFormat/>
    <w:uiPriority w:val="3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6">
    <w:name w:val="TOC 标题1"/>
    <w:basedOn w:val="2"/>
    <w:next w:val="1"/>
    <w:qFormat/>
    <w:uiPriority w:val="99"/>
    <w:pPr>
      <w:widowControl/>
      <w:spacing w:before="240" w:line="259" w:lineRule="auto"/>
      <w:outlineLvl w:val="9"/>
    </w:pPr>
    <w:rPr>
      <w:rFonts w:ascii="Cambria" w:hAnsi="Cambria"/>
      <w:b w:val="0"/>
      <w:color w:val="365F91"/>
      <w:kern w:val="0"/>
      <w:sz w:val="32"/>
      <w:szCs w:val="32"/>
    </w:rPr>
  </w:style>
  <w:style w:type="paragraph" w:customStyle="1" w:styleId="37">
    <w:name w:val="正文2"/>
    <w:basedOn w:val="1"/>
    <w:next w:val="1"/>
    <w:qFormat/>
    <w:uiPriority w:val="0"/>
    <w:rPr>
      <w:rFonts w:ascii="Times New Roman" w:hAnsi="Times New Roman"/>
      <w:szCs w:val="24"/>
    </w:rPr>
  </w:style>
  <w:style w:type="table" w:customStyle="1" w:styleId="38">
    <w:name w:val="网格型2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165</Words>
  <Characters>182</Characters>
  <Lines>232</Lines>
  <Paragraphs>65</Paragraphs>
  <TotalTime>1</TotalTime>
  <ScaleCrop>false</ScaleCrop>
  <LinksUpToDate>false</LinksUpToDate>
  <CharactersWithSpaces>190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2024-02-26T09:19:00Z</dcterms:created>
  <dc:creator>lenovo</dc:creator>
  <cp:lastModifiedBy>CC</cp:lastModifiedBy>
  <cp:lastPrinted>2025-10-14T01:17:00Z</cp:lastPrinted>
  <dcterms:modified xsi:type="dcterms:W3CDTF">2026-10-08T02:19:48Z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eyJoZGlkIjoiMjZkNDYxNDRhYTI4ZmFiYjZiZmI5YWZkNDEzMzJhZmQiLCJ1c2VySWQiOiI1NzIxNjYxMzYifQ==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C1C2203090934F4AA602E299F8EF9438_13</vt:lpwstr>
  </property>
</Properties>
</file>