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-1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eastAsia="方正小标宋简体"/>
          <w:sz w:val="44"/>
          <w:szCs w:val="44"/>
          <w:lang w:val="en-US" w:eastAsia="zh-CN"/>
        </w:rPr>
      </w:pPr>
      <w:r>
        <w:rPr>
          <w:rFonts w:hint="eastAsia" w:eastAsia="方正小标宋简体"/>
          <w:sz w:val="44"/>
          <w:szCs w:val="44"/>
          <w:lang w:val="en-US" w:eastAsia="zh-CN"/>
        </w:rPr>
        <w:t>省级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促进产业有序转移专项资金</w:t>
      </w:r>
      <w:r>
        <w:rPr>
          <w:rFonts w:eastAsia="方正小标宋简体"/>
          <w:sz w:val="44"/>
          <w:szCs w:val="44"/>
        </w:rPr>
        <w:t>申报</w:t>
      </w:r>
      <w:r>
        <w:rPr>
          <w:rFonts w:hint="eastAsia" w:eastAsia="方正小标宋简体"/>
          <w:sz w:val="44"/>
          <w:szCs w:val="44"/>
          <w:lang w:val="en-US" w:eastAsia="zh-CN"/>
        </w:rPr>
        <w:t>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2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主平台融资奖励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楷体_GB2312" w:hAnsi="楷体_GB2312" w:eastAsia="楷体_GB2312" w:cs="楷体_GB2312"/>
          <w:sz w:val="24"/>
          <w:szCs w:val="24"/>
          <w:lang w:eastAsia="zh-CN"/>
        </w:rPr>
      </w:pPr>
      <w:r>
        <w:rPr>
          <w:rFonts w:hint="eastAsia" w:ascii="楷体_GB2312" w:hAnsi="楷体_GB2312" w:eastAsia="楷体_GB2312" w:cs="楷体_GB2312"/>
          <w:sz w:val="24"/>
          <w:szCs w:val="24"/>
          <w:lang w:eastAsia="zh-CN"/>
        </w:rPr>
        <w:t>申报企业（盖章）</w:t>
      </w:r>
    </w:p>
    <w:tbl>
      <w:tblPr>
        <w:tblStyle w:val="2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1125"/>
        <w:gridCol w:w="144"/>
        <w:gridCol w:w="1278"/>
        <w:gridCol w:w="1278"/>
        <w:gridCol w:w="399"/>
        <w:gridCol w:w="904"/>
        <w:gridCol w:w="1430"/>
        <w:gridCol w:w="550"/>
        <w:gridCol w:w="1830"/>
        <w:gridCol w:w="787"/>
        <w:gridCol w:w="700"/>
        <w:gridCol w:w="957"/>
        <w:gridCol w:w="516"/>
        <w:gridCol w:w="1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683" w:type="pct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eastAsia="仿宋_GB2312"/>
                <w:bCs/>
                <w:kern w:val="0"/>
                <w:szCs w:val="21"/>
              </w:rPr>
              <w:t>企业名称</w:t>
            </w:r>
          </w:p>
        </w:tc>
        <w:tc>
          <w:tcPr>
            <w:tcW w:w="1043" w:type="pct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24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eastAsia="zh-CN"/>
              </w:rPr>
              <w:t>统一社会信用</w:t>
            </w:r>
            <w:r>
              <w:rPr>
                <w:rFonts w:eastAsia="仿宋_GB2312"/>
                <w:bCs/>
                <w:kern w:val="0"/>
                <w:szCs w:val="21"/>
              </w:rPr>
              <w:t>代码</w:t>
            </w:r>
          </w:p>
        </w:tc>
        <w:tc>
          <w:tcPr>
            <w:tcW w:w="1118" w:type="pct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85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注册资本</w:t>
            </w:r>
          </w:p>
        </w:tc>
        <w:tc>
          <w:tcPr>
            <w:tcW w:w="743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683" w:type="pct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企业性质</w:t>
            </w:r>
          </w:p>
        </w:tc>
        <w:tc>
          <w:tcPr>
            <w:tcW w:w="1043" w:type="pct"/>
            <w:gridSpan w:val="3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824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企业经营范围</w:t>
            </w:r>
          </w:p>
        </w:tc>
        <w:tc>
          <w:tcPr>
            <w:tcW w:w="2447" w:type="pct"/>
            <w:gridSpan w:val="7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683" w:type="pct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企业控股股东</w:t>
            </w:r>
          </w:p>
        </w:tc>
        <w:tc>
          <w:tcPr>
            <w:tcW w:w="1043" w:type="pct"/>
            <w:gridSpan w:val="3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824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信用评级</w:t>
            </w:r>
          </w:p>
        </w:tc>
        <w:tc>
          <w:tcPr>
            <w:tcW w:w="1118" w:type="pct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585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负债率</w:t>
            </w:r>
          </w:p>
        </w:tc>
        <w:tc>
          <w:tcPr>
            <w:tcW w:w="743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683" w:type="pct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总资产</w:t>
            </w:r>
          </w:p>
        </w:tc>
        <w:tc>
          <w:tcPr>
            <w:tcW w:w="1043" w:type="pct"/>
            <w:gridSpan w:val="3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824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净资产</w:t>
            </w:r>
          </w:p>
        </w:tc>
        <w:tc>
          <w:tcPr>
            <w:tcW w:w="1118" w:type="pct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585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总负债</w:t>
            </w:r>
          </w:p>
        </w:tc>
        <w:tc>
          <w:tcPr>
            <w:tcW w:w="743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683" w:type="pct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法定代表人</w:t>
            </w:r>
          </w:p>
        </w:tc>
        <w:tc>
          <w:tcPr>
            <w:tcW w:w="1043" w:type="pct"/>
            <w:gridSpan w:val="3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824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联系人</w:t>
            </w:r>
          </w:p>
        </w:tc>
        <w:tc>
          <w:tcPr>
            <w:tcW w:w="1118" w:type="pct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85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联系电话</w:t>
            </w:r>
          </w:p>
        </w:tc>
        <w:tc>
          <w:tcPr>
            <w:tcW w:w="743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5000" w:type="pct"/>
            <w:gridSpan w:val="15"/>
            <w:noWrap w:val="0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  <w:t>二、基础设施项目基本情况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35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项目名称</w:t>
            </w:r>
          </w:p>
        </w:tc>
        <w:tc>
          <w:tcPr>
            <w:tcW w:w="502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项目类型</w:t>
            </w:r>
          </w:p>
        </w:tc>
        <w:tc>
          <w:tcPr>
            <w:tcW w:w="451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建设内容</w:t>
            </w:r>
          </w:p>
        </w:tc>
        <w:tc>
          <w:tcPr>
            <w:tcW w:w="460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项目投资额</w:t>
            </w:r>
          </w:p>
          <w:p>
            <w:pPr>
              <w:widowControl/>
              <w:jc w:val="center"/>
              <w:rPr>
                <w:rFonts w:hint="default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（万元）</w:t>
            </w:r>
          </w:p>
        </w:tc>
        <w:tc>
          <w:tcPr>
            <w:tcW w:w="699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获得金融机构中长期固定资产贷款额（万元）</w:t>
            </w:r>
          </w:p>
        </w:tc>
        <w:tc>
          <w:tcPr>
            <w:tcW w:w="646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其中：2023年实际使用贷款额</w:t>
            </w:r>
          </w:p>
          <w:p>
            <w:pPr>
              <w:widowControl/>
              <w:jc w:val="center"/>
              <w:rPr>
                <w:rFonts w:hint="default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（万元）</w:t>
            </w:r>
          </w:p>
        </w:tc>
        <w:tc>
          <w:tcPr>
            <w:tcW w:w="525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贷款年利率</w:t>
            </w:r>
          </w:p>
        </w:tc>
        <w:tc>
          <w:tcPr>
            <w:tcW w:w="520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金融机构名称</w:t>
            </w:r>
          </w:p>
        </w:tc>
        <w:tc>
          <w:tcPr>
            <w:tcW w:w="561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贷款期限</w:t>
            </w:r>
          </w:p>
          <w:p>
            <w:pPr>
              <w:widowControl/>
              <w:jc w:val="center"/>
              <w:rPr>
                <w:rFonts w:hint="default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年月-年月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35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502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451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460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699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646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525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520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35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502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451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460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699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646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525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520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35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Cs w:val="21"/>
                <w:lang w:val="en-US" w:eastAsia="zh-CN"/>
              </w:rPr>
              <w:t>合计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502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451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460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699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646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525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520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Cs w:val="21"/>
                <w:lang w:val="en-US" w:eastAsia="zh-CN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2Mzc5ZDQ2MGQ4NDc3ZjllZDcwNTJiYmNjMWIyNjkifQ=="/>
  </w:docVars>
  <w:rsids>
    <w:rsidRoot w:val="2D9A5A9E"/>
    <w:rsid w:val="045B493D"/>
    <w:rsid w:val="06AF3197"/>
    <w:rsid w:val="08D11681"/>
    <w:rsid w:val="0DD26630"/>
    <w:rsid w:val="11611688"/>
    <w:rsid w:val="14CF1B1B"/>
    <w:rsid w:val="157F52EF"/>
    <w:rsid w:val="1B67452F"/>
    <w:rsid w:val="20CE4B9A"/>
    <w:rsid w:val="23A10563"/>
    <w:rsid w:val="256516E0"/>
    <w:rsid w:val="25D54AB7"/>
    <w:rsid w:val="2D5704A8"/>
    <w:rsid w:val="2D9A5A9E"/>
    <w:rsid w:val="39CE06F2"/>
    <w:rsid w:val="3ED0162F"/>
    <w:rsid w:val="5ECA6F24"/>
    <w:rsid w:val="650D5FCA"/>
    <w:rsid w:val="716562E2"/>
    <w:rsid w:val="B6EEB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2024-01-04T10:15:00Z</dcterms:created>
  <dc:creator>陈江峰</dc:creator>
  <cp:lastModifiedBy>林淑华</cp:lastModifiedBy>
  <dcterms:modified xsi:type="dcterms:W3CDTF">2024-04-16T08:15:39Z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8FACCAAFEB874793B29BB7EA8BED026B_11</vt:lpwstr>
  </property>
</Properties>
</file>