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LineNumbers w:val="0"/>
        <w:kinsoku/>
        <w:wordWrap w:val="0"/>
        <w:overflowPunct w:val="0"/>
        <w:topLinePunct w:val="0"/>
        <w:autoSpaceDE/>
        <w:autoSpaceDN/>
        <w:bidi w:val="0"/>
        <w:adjustRightInd/>
        <w:snapToGrid/>
        <w:spacing w:before="0" w:beforeAutospacing="0" w:after="0" w:afterAutospacing="0" w:line="560" w:lineRule="exact"/>
        <w:ind w:left="0" w:leftChars="0" w:right="0"/>
        <w:jc w:val="both"/>
        <w:textAlignment w:val="auto"/>
        <w:rPr>
          <w:rFonts w:hint="default" w:ascii="方正小标宋简体" w:hAnsi="方正小标宋简体" w:eastAsia="方正小标宋简体" w:cs="方正小标宋简体"/>
          <w:kern w:val="2"/>
          <w:sz w:val="44"/>
          <w:szCs w:val="44"/>
          <w:lang w:val="en-US" w:eastAsia="zh-CN" w:bidi="ar"/>
        </w:rPr>
      </w:pPr>
    </w:p>
    <w:p>
      <w:pPr>
        <w:keepNext w:val="0"/>
        <w:keepLines w:val="0"/>
        <w:pageBreakBefore w:val="0"/>
        <w:widowControl w:val="0"/>
        <w:suppressLineNumbers w:val="0"/>
        <w:kinsoku/>
        <w:wordWrap w:val="0"/>
        <w:overflowPunct w:val="0"/>
        <w:topLinePunct w:val="0"/>
        <w:autoSpaceDE w:val="0"/>
        <w:autoSpaceDN/>
        <w:bidi w:val="0"/>
        <w:spacing w:before="0" w:beforeAutospacing="0" w:after="0" w:afterAutospacing="0" w:line="560" w:lineRule="exact"/>
        <w:ind w:left="0" w:leftChars="0" w:right="0"/>
        <w:jc w:val="center"/>
        <w:textAlignment w:val="auto"/>
        <w:rPr>
          <w:rFonts w:hint="default" w:ascii="方正小标宋简体" w:hAnsi="方正小标宋简体" w:eastAsia="方正小标宋简体" w:cs="方正小标宋简体"/>
          <w:kern w:val="2"/>
          <w:sz w:val="44"/>
          <w:szCs w:val="44"/>
        </w:rPr>
      </w:pPr>
      <w:r>
        <w:rPr>
          <w:rFonts w:hint="default" w:ascii="方正小标宋简体" w:hAnsi="方正小标宋简体" w:eastAsia="方正小标宋简体" w:cs="方正小标宋简体"/>
          <w:kern w:val="2"/>
          <w:sz w:val="44"/>
          <w:szCs w:val="44"/>
          <w:lang w:val="en-US" w:eastAsia="zh-CN" w:bidi="ar"/>
        </w:rPr>
        <w:t>南宁市关于加速推进现代服务业发展</w:t>
      </w:r>
    </w:p>
    <w:p>
      <w:pPr>
        <w:keepNext w:val="0"/>
        <w:keepLines w:val="0"/>
        <w:pageBreakBefore w:val="0"/>
        <w:widowControl/>
        <w:suppressLineNumbers w:val="0"/>
        <w:kinsoku/>
        <w:topLinePunct w:val="0"/>
        <w:autoSpaceDE w:val="0"/>
        <w:autoSpaceDN/>
        <w:bidi w:val="0"/>
        <w:spacing w:before="0" w:beforeAutospacing="0" w:after="0" w:afterAutospacing="0" w:line="560" w:lineRule="exact"/>
        <w:ind w:left="0" w:leftChars="0" w:right="0"/>
        <w:jc w:val="center"/>
        <w:textAlignment w:val="auto"/>
        <w:rPr>
          <w:rFonts w:hint="default" w:ascii="方正小标宋简体" w:hAnsi="方正小标宋简体" w:eastAsia="方正小标宋简体" w:cs="方正小标宋简体"/>
          <w:kern w:val="2"/>
          <w:sz w:val="44"/>
          <w:szCs w:val="44"/>
        </w:rPr>
      </w:pPr>
      <w:r>
        <w:rPr>
          <w:rFonts w:hint="default" w:ascii="方正小标宋简体" w:hAnsi="方正小标宋简体" w:eastAsia="方正小标宋简体" w:cs="方正小标宋简体"/>
          <w:kern w:val="2"/>
          <w:sz w:val="44"/>
          <w:szCs w:val="44"/>
          <w:lang w:val="en-US" w:eastAsia="zh-CN" w:bidi="ar"/>
        </w:rPr>
        <w:t>实施方案（2025—2027年）</w:t>
      </w:r>
    </w:p>
    <w:p>
      <w:pPr>
        <w:keepNext w:val="0"/>
        <w:keepLines w:val="0"/>
        <w:pageBreakBefore w:val="0"/>
        <w:widowControl/>
        <w:suppressLineNumbers w:val="0"/>
        <w:kinsoku/>
        <w:overflowPunct w:val="0"/>
        <w:topLinePunct w:val="0"/>
        <w:autoSpaceDE w:val="0"/>
        <w:autoSpaceDN/>
        <w:bidi w:val="0"/>
        <w:spacing w:before="0" w:beforeAutospacing="0" w:after="0" w:afterAutospacing="0" w:line="560" w:lineRule="exact"/>
        <w:ind w:left="0" w:leftChars="0" w:right="0" w:firstLine="0" w:firstLineChars="0"/>
        <w:jc w:val="center"/>
        <w:textAlignment w:val="auto"/>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w:t>
      </w:r>
      <w:r>
        <w:rPr>
          <w:rFonts w:hint="eastAsia" w:ascii="仿宋_GB2312" w:eastAsia="仿宋_GB2312" w:cs="仿宋_GB2312"/>
          <w:kern w:val="2"/>
          <w:sz w:val="32"/>
          <w:szCs w:val="32"/>
          <w:lang w:val="en-US" w:eastAsia="zh-CN" w:bidi="ar"/>
        </w:rPr>
        <w:t>征求意见</w:t>
      </w:r>
      <w:r>
        <w:rPr>
          <w:rFonts w:hint="eastAsia" w:ascii="仿宋_GB2312" w:hAnsi="Times New Roman" w:eastAsia="仿宋_GB2312" w:cs="仿宋_GB2312"/>
          <w:kern w:val="2"/>
          <w:sz w:val="32"/>
          <w:szCs w:val="32"/>
          <w:lang w:val="en-US" w:eastAsia="zh" w:bidi="ar"/>
        </w:rPr>
        <w:t>稿</w:t>
      </w:r>
      <w:r>
        <w:rPr>
          <w:rFonts w:hint="default" w:ascii="仿宋_GB2312" w:hAnsi="Times New Roman" w:eastAsia="仿宋_GB2312" w:cs="仿宋_GB2312"/>
          <w:kern w:val="2"/>
          <w:sz w:val="32"/>
          <w:szCs w:val="32"/>
          <w:lang w:val="en-US" w:eastAsia="zh-CN" w:bidi="ar"/>
        </w:rPr>
        <w:t>）</w:t>
      </w:r>
      <w:bookmarkStart w:id="4" w:name="_GoBack"/>
      <w:bookmarkEnd w:id="4"/>
    </w:p>
    <w:p>
      <w:pPr>
        <w:keepNext w:val="0"/>
        <w:keepLines w:val="0"/>
        <w:pageBreakBefore w:val="0"/>
        <w:widowControl/>
        <w:suppressLineNumbers w:val="0"/>
        <w:kinsoku/>
        <w:topLinePunct w:val="0"/>
        <w:autoSpaceDE w:val="0"/>
        <w:autoSpaceDN/>
        <w:bidi w:val="0"/>
        <w:spacing w:before="0" w:beforeAutospacing="0" w:after="0" w:afterAutospacing="0" w:line="560" w:lineRule="exact"/>
        <w:ind w:left="0" w:leftChars="0" w:right="0"/>
        <w:jc w:val="both"/>
        <w:textAlignment w:val="auto"/>
        <w:rPr>
          <w:rFonts w:hint="default" w:ascii="Times New Roman" w:hAnsi="Times New Roman" w:eastAsia="方正仿宋_GBK" w:cs="Times New Roman"/>
          <w:kern w:val="2"/>
          <w:sz w:val="32"/>
          <w:szCs w:val="32"/>
        </w:rPr>
      </w:pPr>
      <w:r>
        <w:rPr>
          <w:rFonts w:hint="default" w:ascii="Times New Roman" w:hAnsi="Times New Roman" w:eastAsia="方正仿宋_GBK" w:cs="Times New Roman"/>
          <w:kern w:val="2"/>
          <w:sz w:val="32"/>
          <w:szCs w:val="32"/>
          <w:lang w:val="en-US" w:eastAsia="zh-CN" w:bidi="ar"/>
        </w:rPr>
        <w:t xml:space="preserve">       </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0" w:firstLineChars="200"/>
        <w:jc w:val="both"/>
        <w:textAlignment w:val="auto"/>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服务业是南宁市经济的主要支撑</w:t>
      </w:r>
      <w:r>
        <w:rPr>
          <w:rFonts w:hint="eastAsia" w:ascii="仿宋_GB2312" w:eastAsia="仿宋_GB2312" w:cs="仿宋_GB2312"/>
          <w:kern w:val="2"/>
          <w:sz w:val="32"/>
          <w:szCs w:val="32"/>
          <w:lang w:val="en-US" w:eastAsia="zh-CN" w:bidi="ar"/>
        </w:rPr>
        <w:t>，</w:t>
      </w:r>
      <w:r>
        <w:rPr>
          <w:rFonts w:hint="default" w:ascii="仿宋_GB2312" w:hAnsi="Times New Roman" w:eastAsia="仿宋_GB2312" w:cs="仿宋_GB2312"/>
          <w:kern w:val="2"/>
          <w:sz w:val="32"/>
          <w:szCs w:val="32"/>
          <w:lang w:val="en-US" w:eastAsia="zh-CN" w:bidi="ar"/>
        </w:rPr>
        <w:t xml:space="preserve">当前服务业发展呈现新的特征，面临新的机遇和挑战，为推动全市服务业高质量发展，特制定本实施方案。 </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0" w:firstLineChars="200"/>
        <w:jc w:val="both"/>
        <w:textAlignment w:val="auto"/>
        <w:rPr>
          <w:rFonts w:hint="default" w:ascii="Times New Roman" w:hAnsi="Times New Roman" w:eastAsia="黑体" w:cs="Times New Roman"/>
          <w:kern w:val="2"/>
          <w:sz w:val="32"/>
          <w:szCs w:val="32"/>
        </w:rPr>
      </w:pPr>
      <w:r>
        <w:rPr>
          <w:rFonts w:hint="default" w:ascii="黑体" w:hAnsi="宋体" w:eastAsia="黑体" w:cs="黑体"/>
          <w:kern w:val="2"/>
          <w:sz w:val="32"/>
          <w:szCs w:val="32"/>
          <w:lang w:val="en-US" w:eastAsia="zh-CN" w:bidi="ar"/>
        </w:rPr>
        <w:t>一、总体要求</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楷体_GB2312" w:cs="Times New Roman"/>
          <w:b/>
          <w:bCs/>
          <w:kern w:val="2"/>
          <w:sz w:val="32"/>
          <w:szCs w:val="32"/>
        </w:rPr>
      </w:pPr>
      <w:r>
        <w:rPr>
          <w:rFonts w:hint="default" w:ascii="楷体_GB2312" w:hAnsi="Times New Roman" w:eastAsia="楷体_GB2312" w:cs="楷体_GB2312"/>
          <w:b/>
          <w:bCs/>
          <w:kern w:val="2"/>
          <w:sz w:val="32"/>
          <w:szCs w:val="32"/>
          <w:lang w:val="en-US" w:eastAsia="zh-CN" w:bidi="ar"/>
        </w:rPr>
        <w:t>（一）指导思想</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0" w:firstLineChars="200"/>
        <w:jc w:val="both"/>
        <w:textAlignment w:val="auto"/>
        <w:rPr>
          <w:rFonts w:hint="default" w:ascii="Times New Roman" w:hAnsi="Times New Roman" w:eastAsia="仿宋_GB2312" w:cs="Times New Roman"/>
          <w:kern w:val="2"/>
          <w:sz w:val="32"/>
          <w:szCs w:val="32"/>
        </w:rPr>
      </w:pPr>
      <w:r>
        <w:rPr>
          <w:rFonts w:hint="default" w:ascii="仿宋_GB2312" w:hAnsi="Times New Roman" w:eastAsia="仿宋_GB2312" w:cs="仿宋_GB2312"/>
          <w:kern w:val="2"/>
          <w:sz w:val="32"/>
          <w:szCs w:val="32"/>
          <w:lang w:val="en-US" w:eastAsia="zh-CN" w:bidi="ar"/>
        </w:rPr>
        <w:t>坚持以习近平新时代中国特色社会主义思想为指导，全面贯彻党的二十大和二十届二中、三中全会精神，深入贯彻落实习近平总书记关于广西工作论述的重要要求，完整准确全面贯彻新发展理念，顺应技术革命、产业变革、消费升级趋势，牢牢把握实体经济发展着力点，以服务业供给侧结构性改革为主线，着力在产业融合、创新驱动、扩大开放等关键领域实现突破和跃升，努力形成优质高效、布局优化、竞争力强的服务业发展新格局，为南宁市经济社会发展提供坚实支撑。</w:t>
      </w:r>
    </w:p>
    <w:p>
      <w:pPr>
        <w:keepNext w:val="0"/>
        <w:keepLines w:val="0"/>
        <w:pageBreakBefore w:val="0"/>
        <w:widowControl w:val="0"/>
        <w:suppressLineNumbers w:val="0"/>
        <w:kinsoku/>
        <w:overflowPunct w:val="0"/>
        <w:topLinePunct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仿宋_GB2312" w:cs="Times New Roman"/>
          <w:kern w:val="2"/>
          <w:sz w:val="32"/>
          <w:szCs w:val="32"/>
        </w:rPr>
      </w:pPr>
      <w:r>
        <w:rPr>
          <w:rFonts w:hint="default" w:ascii="楷体_GB2312" w:hAnsi="Times New Roman" w:eastAsia="楷体_GB2312" w:cs="楷体_GB2312"/>
          <w:b/>
          <w:bCs/>
          <w:kern w:val="2"/>
          <w:sz w:val="32"/>
          <w:szCs w:val="32"/>
          <w:lang w:val="en-US" w:eastAsia="zh-CN" w:bidi="ar"/>
        </w:rPr>
        <w:t>（二）主要目标。</w:t>
      </w:r>
      <w:r>
        <w:rPr>
          <w:rFonts w:hint="default" w:ascii="仿宋_GB2312" w:hAnsi="Times New Roman" w:eastAsia="仿宋_GB2312" w:cs="仿宋_GB2312"/>
          <w:kern w:val="2"/>
          <w:sz w:val="32"/>
          <w:szCs w:val="32"/>
          <w:lang w:val="en-US" w:eastAsia="zh-CN" w:bidi="ar"/>
        </w:rPr>
        <w:t>到</w:t>
      </w:r>
      <w:r>
        <w:rPr>
          <w:rFonts w:hint="default" w:ascii="Times New Roman" w:hAnsi="Times New Roman" w:eastAsia="仿宋_GB2312" w:cs="Times New Roman"/>
          <w:kern w:val="2"/>
          <w:sz w:val="32"/>
          <w:szCs w:val="32"/>
          <w:lang w:val="en-US" w:eastAsia="zh-CN" w:bidi="ar"/>
        </w:rPr>
        <w:t>2027</w:t>
      </w:r>
      <w:r>
        <w:rPr>
          <w:rFonts w:hint="default" w:ascii="仿宋_GB2312" w:hAnsi="Times New Roman" w:eastAsia="仿宋_GB2312" w:cs="仿宋_GB2312"/>
          <w:kern w:val="2"/>
          <w:sz w:val="32"/>
          <w:szCs w:val="32"/>
          <w:lang w:val="en-US" w:eastAsia="zh-CN" w:bidi="ar"/>
        </w:rPr>
        <w:t>年，服务业增加值年均增长</w:t>
      </w:r>
      <w:r>
        <w:rPr>
          <w:rFonts w:hint="eastAsia" w:eastAsia="仿宋_GB2312" w:cs="Times New Roman"/>
          <w:kern w:val="2"/>
          <w:sz w:val="32"/>
          <w:szCs w:val="32"/>
          <w:lang w:val="en-US" w:eastAsia="zh-CN" w:bidi="ar"/>
        </w:rPr>
        <w:t>8</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以上，社会消费品零售总额年均增长</w:t>
      </w:r>
      <w:r>
        <w:rPr>
          <w:rFonts w:hint="eastAsia" w:eastAsia="仿宋_GB2312" w:cs="Times New Roman"/>
          <w:kern w:val="2"/>
          <w:sz w:val="32"/>
          <w:szCs w:val="32"/>
          <w:lang w:val="en-US" w:eastAsia="zh-CN" w:bidi="ar"/>
        </w:rPr>
        <w:t>5</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以上，规模以上其他营利性服务业营收年均增长</w:t>
      </w:r>
      <w:r>
        <w:rPr>
          <w:rFonts w:hint="eastAsia" w:eastAsia="仿宋_GB2312" w:cs="Times New Roman"/>
          <w:kern w:val="2"/>
          <w:sz w:val="32"/>
          <w:szCs w:val="32"/>
          <w:lang w:val="en-US" w:eastAsia="zh-CN" w:bidi="ar"/>
        </w:rPr>
        <w:t>15</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以上</w:t>
      </w:r>
      <w:r>
        <w:rPr>
          <w:rFonts w:hint="eastAsia" w:ascii="仿宋_GB2312" w:eastAsia="仿宋_GB2312" w:cs="仿宋_GB2312"/>
          <w:kern w:val="2"/>
          <w:sz w:val="32"/>
          <w:szCs w:val="32"/>
          <w:lang w:val="en-US" w:eastAsia="zh-CN" w:bidi="ar"/>
        </w:rPr>
        <w:t>，</w:t>
      </w:r>
      <w:r>
        <w:rPr>
          <w:rFonts w:hint="default" w:ascii="仿宋_GB2312" w:hAnsi="Times New Roman" w:eastAsia="仿宋_GB2312" w:cs="仿宋_GB2312"/>
          <w:kern w:val="2"/>
          <w:sz w:val="32"/>
          <w:szCs w:val="32"/>
          <w:lang w:val="en-US" w:eastAsia="zh-CN" w:bidi="ar"/>
        </w:rPr>
        <w:t>培育形成年营业收入超</w:t>
      </w:r>
      <w:r>
        <w:rPr>
          <w:rFonts w:hint="default" w:ascii="Times New Roman" w:hAnsi="Times New Roman" w:eastAsia="仿宋_GB2312" w:cs="Times New Roman"/>
          <w:kern w:val="2"/>
          <w:sz w:val="32"/>
          <w:szCs w:val="32"/>
          <w:lang w:val="en-US" w:eastAsia="zh-CN" w:bidi="ar"/>
        </w:rPr>
        <w:t>100</w:t>
      </w:r>
      <w:r>
        <w:rPr>
          <w:rFonts w:hint="default" w:ascii="仿宋_GB2312" w:hAnsi="Times New Roman" w:eastAsia="仿宋_GB2312" w:cs="仿宋_GB2312"/>
          <w:kern w:val="2"/>
          <w:sz w:val="32"/>
          <w:szCs w:val="32"/>
          <w:lang w:val="en-US" w:eastAsia="zh-CN" w:bidi="ar"/>
        </w:rPr>
        <w:t>亿元的生产性服务业集聚</w:t>
      </w:r>
      <w:r>
        <w:rPr>
          <w:rFonts w:hint="eastAsia" w:ascii="仿宋_GB2312" w:eastAsia="仿宋_GB2312" w:cs="仿宋_GB2312"/>
          <w:kern w:val="2"/>
          <w:sz w:val="32"/>
          <w:szCs w:val="32"/>
          <w:lang w:val="en-US" w:eastAsia="zh-CN" w:bidi="ar"/>
        </w:rPr>
        <w:t>区</w:t>
      </w:r>
      <w:r>
        <w:rPr>
          <w:rFonts w:hint="default" w:ascii="Times New Roman" w:hAnsi="Times New Roman" w:eastAsia="仿宋_GB2312" w:cs="Times New Roman"/>
          <w:kern w:val="2"/>
          <w:sz w:val="32"/>
          <w:szCs w:val="32"/>
          <w:lang w:val="en-US" w:eastAsia="zh-CN" w:bidi="ar"/>
        </w:rPr>
        <w:t>5</w:t>
      </w:r>
      <w:r>
        <w:rPr>
          <w:rFonts w:hint="eastAsia" w:ascii="仿宋_GB2312" w:eastAsia="仿宋_GB2312" w:cs="仿宋_GB2312"/>
          <w:kern w:val="2"/>
          <w:sz w:val="32"/>
          <w:szCs w:val="32"/>
          <w:lang w:val="en-US" w:eastAsia="zh-CN" w:bidi="ar"/>
        </w:rPr>
        <w:t>个</w:t>
      </w:r>
      <w:r>
        <w:rPr>
          <w:rFonts w:hint="default" w:ascii="仿宋_GB2312" w:hAnsi="Times New Roman" w:eastAsia="仿宋_GB2312" w:cs="仿宋_GB2312"/>
          <w:kern w:val="2"/>
          <w:sz w:val="32"/>
          <w:szCs w:val="32"/>
          <w:lang w:val="en-US" w:eastAsia="zh-CN" w:bidi="ar"/>
        </w:rPr>
        <w:t>以上。</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0" w:firstLineChars="200"/>
        <w:jc w:val="both"/>
        <w:textAlignment w:val="auto"/>
        <w:rPr>
          <w:rFonts w:hint="default" w:ascii="Times New Roman" w:hAnsi="Times New Roman" w:eastAsia="黑体" w:cs="Times New Roman"/>
          <w:kern w:val="2"/>
          <w:sz w:val="32"/>
          <w:szCs w:val="32"/>
        </w:rPr>
      </w:pPr>
      <w:r>
        <w:rPr>
          <w:rFonts w:hint="default" w:ascii="黑体" w:hAnsi="宋体" w:eastAsia="黑体" w:cs="黑体"/>
          <w:kern w:val="2"/>
          <w:sz w:val="32"/>
          <w:szCs w:val="32"/>
          <w:lang w:val="en-US" w:eastAsia="zh-CN" w:bidi="ar"/>
        </w:rPr>
        <w:t>二、聚焦创新前沿，加快生产性服务业高端化发展</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仿宋_GB2312" w:cs="Times New Roman"/>
          <w:kern w:val="2"/>
          <w:sz w:val="32"/>
          <w:szCs w:val="32"/>
        </w:rPr>
      </w:pPr>
      <w:r>
        <w:rPr>
          <w:rFonts w:hint="default" w:ascii="楷体_GB2312" w:hAnsi="Times New Roman" w:eastAsia="楷体_GB2312" w:cs="楷体_GB2312"/>
          <w:b/>
          <w:bCs/>
          <w:kern w:val="2"/>
          <w:sz w:val="32"/>
          <w:szCs w:val="32"/>
          <w:lang w:val="en-US" w:eastAsia="zh-CN" w:bidi="ar"/>
        </w:rPr>
        <w:t>（一）大力发展新兴产业。</w:t>
      </w:r>
      <w:r>
        <w:rPr>
          <w:rFonts w:hint="default" w:ascii="仿宋_GB2312" w:hAnsi="Times New Roman" w:eastAsia="仿宋_GB2312" w:cs="仿宋_GB2312"/>
          <w:kern w:val="2"/>
          <w:sz w:val="32"/>
          <w:szCs w:val="32"/>
          <w:lang w:val="en-US" w:eastAsia="zh-CN" w:bidi="ar"/>
        </w:rPr>
        <w:t>主动把握战略机遇，开辟新领域、激发新动力、制胜新赛道，牢牢掌握服务业未来发展的主动权。到</w:t>
      </w:r>
      <w:r>
        <w:rPr>
          <w:rFonts w:hint="default" w:ascii="Times New Roman" w:hAnsi="Times New Roman" w:eastAsia="仿宋_GB2312" w:cs="Times New Roman"/>
          <w:kern w:val="2"/>
          <w:sz w:val="32"/>
          <w:szCs w:val="32"/>
          <w:lang w:val="en-US" w:eastAsia="zh-CN" w:bidi="ar"/>
        </w:rPr>
        <w:t>2027</w:t>
      </w:r>
      <w:r>
        <w:rPr>
          <w:rFonts w:hint="default" w:ascii="仿宋_GB2312" w:hAnsi="Times New Roman" w:eastAsia="仿宋_GB2312" w:cs="仿宋_GB2312"/>
          <w:kern w:val="2"/>
          <w:sz w:val="32"/>
          <w:szCs w:val="32"/>
          <w:lang w:val="en-US" w:eastAsia="zh-CN" w:bidi="ar"/>
        </w:rPr>
        <w:t>年，力争新招引新兴产业企业超</w:t>
      </w:r>
      <w:r>
        <w:rPr>
          <w:rFonts w:hint="default" w:ascii="Times New Roman" w:hAnsi="Times New Roman" w:eastAsia="仿宋_GB2312" w:cs="Times New Roman"/>
          <w:kern w:val="2"/>
          <w:sz w:val="32"/>
          <w:szCs w:val="32"/>
          <w:lang w:val="en-US" w:eastAsia="zh-CN" w:bidi="ar"/>
        </w:rPr>
        <w:t>30</w:t>
      </w:r>
      <w:r>
        <w:rPr>
          <w:rFonts w:hint="default" w:ascii="仿宋_GB2312" w:hAnsi="Times New Roman" w:eastAsia="仿宋_GB2312" w:cs="仿宋_GB2312"/>
          <w:kern w:val="2"/>
          <w:sz w:val="32"/>
          <w:szCs w:val="32"/>
          <w:lang w:val="en-US" w:eastAsia="zh-CN" w:bidi="ar"/>
        </w:rPr>
        <w:t>家，打造相关应用场景</w:t>
      </w:r>
      <w:r>
        <w:rPr>
          <w:rFonts w:hint="default" w:ascii="Times New Roman" w:hAnsi="Times New Roman" w:eastAsia="仿宋_GB2312" w:cs="Times New Roman"/>
          <w:kern w:val="2"/>
          <w:sz w:val="32"/>
          <w:szCs w:val="32"/>
          <w:lang w:val="en-US" w:eastAsia="zh-CN" w:bidi="ar"/>
        </w:rPr>
        <w:t>50</w:t>
      </w:r>
      <w:r>
        <w:rPr>
          <w:rFonts w:hint="default" w:ascii="仿宋_GB2312" w:hAnsi="Times New Roman" w:eastAsia="仿宋_GB2312" w:cs="仿宋_GB2312"/>
          <w:kern w:val="2"/>
          <w:sz w:val="32"/>
          <w:szCs w:val="32"/>
          <w:lang w:val="en-US" w:eastAsia="zh-CN" w:bidi="ar"/>
        </w:rPr>
        <w:t>个以上。</w:t>
      </w:r>
      <w:r>
        <w:rPr>
          <w:rFonts w:hint="default" w:ascii="仿宋_GB2312" w:hAnsi="Times New Roman" w:eastAsia="仿宋_GB2312" w:cs="仿宋_GB2312"/>
          <w:b w:val="0"/>
          <w:bCs w:val="0"/>
          <w:kern w:val="2"/>
          <w:sz w:val="32"/>
          <w:szCs w:val="32"/>
          <w:lang w:val="en-US" w:eastAsia="zh-CN" w:bidi="ar"/>
        </w:rPr>
        <w:t>全市规模以上互联网、软件信息服务业服务企业突破</w:t>
      </w:r>
      <w:r>
        <w:rPr>
          <w:rFonts w:hint="default" w:ascii="Times New Roman" w:hAnsi="Times New Roman" w:eastAsia="仿宋_GB2312" w:cs="Times New Roman"/>
          <w:b w:val="0"/>
          <w:bCs w:val="0"/>
          <w:kern w:val="2"/>
          <w:sz w:val="32"/>
          <w:szCs w:val="32"/>
          <w:lang w:val="en-US" w:eastAsia="zh-CN" w:bidi="ar"/>
        </w:rPr>
        <w:t>200</w:t>
      </w:r>
      <w:r>
        <w:rPr>
          <w:rFonts w:hint="default" w:ascii="仿宋_GB2312" w:hAnsi="Times New Roman" w:eastAsia="仿宋_GB2312" w:cs="仿宋_GB2312"/>
          <w:b w:val="0"/>
          <w:bCs w:val="0"/>
          <w:kern w:val="2"/>
          <w:sz w:val="32"/>
          <w:szCs w:val="32"/>
          <w:lang w:val="en-US" w:eastAsia="zh-CN" w:bidi="ar"/>
        </w:rPr>
        <w:t>家，实现年营业收入超</w:t>
      </w:r>
      <w:r>
        <w:rPr>
          <w:rFonts w:hint="default" w:ascii="Times New Roman" w:hAnsi="Times New Roman" w:eastAsia="仿宋_GB2312" w:cs="Times New Roman"/>
          <w:b w:val="0"/>
          <w:bCs w:val="0"/>
          <w:kern w:val="2"/>
          <w:sz w:val="32"/>
          <w:szCs w:val="32"/>
          <w:lang w:val="en-US" w:eastAsia="zh-CN" w:bidi="ar"/>
        </w:rPr>
        <w:t>350</w:t>
      </w:r>
      <w:r>
        <w:rPr>
          <w:rFonts w:hint="default" w:ascii="仿宋_GB2312" w:hAnsi="Times New Roman" w:eastAsia="仿宋_GB2312" w:cs="仿宋_GB2312"/>
          <w:b w:val="0"/>
          <w:bCs w:val="0"/>
          <w:kern w:val="2"/>
          <w:sz w:val="32"/>
          <w:szCs w:val="32"/>
          <w:lang w:val="en-US" w:eastAsia="zh-CN" w:bidi="ar"/>
        </w:rPr>
        <w:t>亿元。</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b/>
          <w:bCs/>
          <w:kern w:val="2"/>
          <w:sz w:val="32"/>
          <w:szCs w:val="32"/>
          <w:lang w:val="en-US" w:eastAsia="zh-CN" w:bidi="ar"/>
        </w:rPr>
        <w:t>1.</w:t>
      </w:r>
      <w:r>
        <w:rPr>
          <w:rFonts w:hint="default" w:ascii="仿宋_GB2312" w:hAnsi="Times New Roman" w:eastAsia="仿宋_GB2312" w:cs="仿宋_GB2312"/>
          <w:b/>
          <w:bCs/>
          <w:kern w:val="2"/>
          <w:sz w:val="32"/>
          <w:szCs w:val="32"/>
          <w:lang w:val="en-US" w:eastAsia="zh-CN" w:bidi="ar"/>
        </w:rPr>
        <w:t>加快发展人工智能产业。</w:t>
      </w:r>
      <w:r>
        <w:rPr>
          <w:rFonts w:hint="default" w:ascii="仿宋_GB2312" w:hAnsi="Times New Roman" w:eastAsia="仿宋_GB2312" w:cs="仿宋_GB2312"/>
          <w:kern w:val="2"/>
          <w:sz w:val="32"/>
          <w:szCs w:val="32"/>
          <w:lang w:val="en-US" w:eastAsia="zh-CN" w:bidi="ar"/>
        </w:rPr>
        <w:t>推动中国</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东盟人工智能创新合作中心建设运营，加快人工智能产业聚集发展，积极招引链主、行业应用龙头、核心技术型企业，推动金融科技</w:t>
      </w:r>
      <w:r>
        <w:rPr>
          <w:rFonts w:hint="default" w:ascii="Times New Roman" w:hAnsi="Times New Roman" w:eastAsia="仿宋_GB2312" w:cs="Times New Roman"/>
          <w:kern w:val="2"/>
          <w:sz w:val="32"/>
          <w:szCs w:val="32"/>
          <w:lang w:val="en-US" w:eastAsia="zh-CN" w:bidi="ar"/>
        </w:rPr>
        <w:t>AI</w:t>
      </w:r>
      <w:r>
        <w:rPr>
          <w:rFonts w:hint="default" w:ascii="仿宋_GB2312" w:hAnsi="Times New Roman" w:eastAsia="仿宋_GB2312" w:cs="仿宋_GB2312"/>
          <w:kern w:val="2"/>
          <w:sz w:val="32"/>
          <w:szCs w:val="32"/>
          <w:lang w:val="en-US" w:eastAsia="zh-CN" w:bidi="ar"/>
        </w:rPr>
        <w:t>大模型、智慧教育、智慧医疗项目的落地实施。对接全市智能网联汽车、智能机器人、智能装备、智能终端等重点领域，加速人工智能软件研发，促进人工智能和制造业深度融合。推动南宁国际通信全业务出入口局建设，加快升级中国</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东盟人工智能计算中心、五象云谷云计算中心等面向东盟的数字基础设施建设，有效提升中国</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东盟国际通信业务数量与质量。积极争取纳入国家算力大通道，接入数字经济国际合作大通道，面向南亚、东南亚等地提供算力供给服务。强化人工智能算力基础设施、算法、数据资源等产业核心要素支撑。发行</w:t>
      </w:r>
      <w:r>
        <w:rPr>
          <w:rFonts w:hint="default" w:ascii="Times New Roman" w:hAnsi="Times New Roman" w:eastAsia="仿宋_GB2312" w:cs="Times New Roman"/>
          <w:kern w:val="2"/>
          <w:sz w:val="32"/>
          <w:szCs w:val="32"/>
          <w:highlight w:val="yellow"/>
          <w:lang w:val="en-US" w:eastAsia="zh-CN" w:bidi="ar"/>
        </w:rPr>
        <w:t>3</w:t>
      </w:r>
      <w:r>
        <w:rPr>
          <w:rFonts w:hint="default" w:ascii="仿宋_GB2312" w:hAnsi="Times New Roman" w:eastAsia="仿宋_GB2312" w:cs="仿宋_GB2312"/>
          <w:kern w:val="2"/>
          <w:sz w:val="32"/>
          <w:szCs w:val="32"/>
          <w:lang w:val="en-US" w:eastAsia="zh-CN" w:bidi="ar"/>
        </w:rPr>
        <w:t>亿元算力券，优化算力资源配置，降低企业使用高性能算力资源的成本，推动企业向人工智能大模型训练、行业应用开发及数字化转型。到</w:t>
      </w:r>
      <w:r>
        <w:rPr>
          <w:rFonts w:hint="default" w:ascii="Times New Roman" w:hAnsi="Times New Roman" w:eastAsia="仿宋_GB2312" w:cs="Times New Roman"/>
          <w:kern w:val="2"/>
          <w:sz w:val="32"/>
          <w:szCs w:val="32"/>
          <w:lang w:val="en-US" w:eastAsia="zh-CN" w:bidi="ar"/>
        </w:rPr>
        <w:t>2027</w:t>
      </w:r>
      <w:r>
        <w:rPr>
          <w:rFonts w:hint="default" w:ascii="仿宋_GB2312" w:hAnsi="Times New Roman" w:eastAsia="仿宋_GB2312" w:cs="仿宋_GB2312"/>
          <w:kern w:val="2"/>
          <w:sz w:val="32"/>
          <w:szCs w:val="32"/>
          <w:lang w:val="en-US" w:eastAsia="zh-CN" w:bidi="ar"/>
        </w:rPr>
        <w:t>年，新招引人工智能重点企业</w:t>
      </w:r>
      <w:r>
        <w:rPr>
          <w:rFonts w:hint="eastAsia" w:eastAsia="仿宋_GB2312" w:cs="Times New Roman"/>
          <w:kern w:val="2"/>
          <w:sz w:val="32"/>
          <w:szCs w:val="32"/>
          <w:lang w:val="en-US" w:eastAsia="zh-CN" w:bidi="ar"/>
        </w:rPr>
        <w:t>5</w:t>
      </w:r>
      <w:r>
        <w:rPr>
          <w:rFonts w:hint="default" w:ascii="Times New Roman" w:hAnsi="Times New Roman" w:eastAsia="仿宋_GB2312" w:cs="Times New Roman"/>
          <w:kern w:val="2"/>
          <w:sz w:val="32"/>
          <w:szCs w:val="32"/>
          <w:lang w:val="en-US" w:eastAsia="zh-CN" w:bidi="ar"/>
        </w:rPr>
        <w:t>0</w:t>
      </w:r>
      <w:r>
        <w:rPr>
          <w:rFonts w:hint="default" w:ascii="仿宋_GB2312" w:hAnsi="Times New Roman" w:eastAsia="仿宋_GB2312" w:cs="仿宋_GB2312"/>
          <w:kern w:val="2"/>
          <w:sz w:val="32"/>
          <w:szCs w:val="32"/>
          <w:lang w:val="en-US" w:eastAsia="zh-CN" w:bidi="ar"/>
        </w:rPr>
        <w:t>家以上，全市算力规模达到</w:t>
      </w:r>
      <w:r>
        <w:rPr>
          <w:rFonts w:hint="default" w:ascii="Times New Roman" w:hAnsi="Times New Roman" w:eastAsia="仿宋_GB2312" w:cs="Times New Roman"/>
          <w:color w:val="auto"/>
          <w:kern w:val="2"/>
          <w:sz w:val="32"/>
          <w:szCs w:val="32"/>
          <w:highlight w:val="none"/>
          <w:u w:val="none"/>
          <w:lang w:val="en-US" w:eastAsia="zh-CN" w:bidi="ar"/>
        </w:rPr>
        <w:t>2000</w:t>
      </w:r>
      <w:r>
        <w:rPr>
          <w:rFonts w:hint="default" w:ascii="Times New Roman" w:hAnsi="Times New Roman" w:eastAsia="宋体" w:cs="Times New Roman"/>
          <w:color w:val="auto"/>
          <w:kern w:val="2"/>
          <w:sz w:val="21"/>
          <w:szCs w:val="21"/>
          <w:highlight w:val="none"/>
          <w:u w:val="none"/>
          <w:lang w:val="en-US" w:eastAsia="zh-CN" w:bidi="ar"/>
        </w:rPr>
        <w:fldChar w:fldCharType="begin"/>
      </w:r>
      <w:r>
        <w:rPr>
          <w:rFonts w:hint="default" w:ascii="Times New Roman" w:hAnsi="Times New Roman" w:eastAsia="宋体" w:cs="Times New Roman"/>
          <w:color w:val="auto"/>
          <w:kern w:val="2"/>
          <w:sz w:val="21"/>
          <w:szCs w:val="21"/>
          <w:highlight w:val="none"/>
          <w:u w:val="none"/>
          <w:lang w:val="en-US" w:eastAsia="zh-CN" w:bidi="ar"/>
        </w:rPr>
        <w:instrText xml:space="preserve"> HYPERLINK "http://www.baidu.com/link?url=rIvntVLrHtKkOvjrjcXDgzPzilwr1Q-hzCNauBWjqxUeKzTF9mx0fAB9I293vrf2pcZyfkpS5q9BlJuNR703__" </w:instrText>
      </w:r>
      <w:r>
        <w:rPr>
          <w:rFonts w:hint="default" w:ascii="Times New Roman" w:hAnsi="Times New Roman" w:eastAsia="宋体" w:cs="Times New Roman"/>
          <w:color w:val="auto"/>
          <w:kern w:val="2"/>
          <w:sz w:val="21"/>
          <w:szCs w:val="21"/>
          <w:highlight w:val="none"/>
          <w:u w:val="none"/>
          <w:lang w:val="en-US" w:eastAsia="zh-CN" w:bidi="ar"/>
        </w:rPr>
        <w:fldChar w:fldCharType="separate"/>
      </w:r>
      <w:r>
        <w:rPr>
          <w:rStyle w:val="12"/>
          <w:rFonts w:hint="default" w:ascii="Times New Roman" w:hAnsi="Times New Roman" w:eastAsia="仿宋_GB2312" w:cs="Times New Roman"/>
          <w:i w:val="0"/>
          <w:iCs w:val="0"/>
          <w:caps w:val="0"/>
          <w:color w:val="auto"/>
          <w:spacing w:val="0"/>
          <w:sz w:val="32"/>
          <w:szCs w:val="32"/>
          <w:highlight w:val="none"/>
          <w:u w:val="none"/>
        </w:rPr>
        <w:t>PFlops</w:t>
      </w:r>
      <w:r>
        <w:rPr>
          <w:rFonts w:hint="default" w:ascii="Times New Roman" w:hAnsi="Times New Roman" w:eastAsia="宋体" w:cs="Times New Roman"/>
          <w:color w:val="auto"/>
          <w:kern w:val="2"/>
          <w:sz w:val="21"/>
          <w:szCs w:val="21"/>
          <w:highlight w:val="none"/>
          <w:u w:val="none"/>
          <w:lang w:val="en-US" w:eastAsia="zh-CN" w:bidi="ar"/>
        </w:rPr>
        <w:fldChar w:fldCharType="end"/>
      </w:r>
      <w:r>
        <w:rPr>
          <w:rFonts w:hint="default" w:ascii="仿宋_GB2312" w:hAnsi="Times New Roman" w:eastAsia="仿宋_GB2312" w:cs="仿宋_GB2312"/>
          <w:kern w:val="2"/>
          <w:sz w:val="32"/>
          <w:szCs w:val="32"/>
          <w:lang w:val="en-US" w:eastAsia="zh-CN" w:bidi="ar"/>
        </w:rPr>
        <w:t>（每秒所执行的浮点运算次数），打造人工智能标杆场景项目</w:t>
      </w:r>
      <w:r>
        <w:rPr>
          <w:rFonts w:hint="default" w:ascii="Times New Roman" w:hAnsi="Times New Roman" w:eastAsia="仿宋_GB2312" w:cs="Times New Roman"/>
          <w:kern w:val="2"/>
          <w:sz w:val="32"/>
          <w:szCs w:val="32"/>
          <w:lang w:val="en-US" w:eastAsia="zh-CN" w:bidi="ar"/>
        </w:rPr>
        <w:t>20</w:t>
      </w:r>
      <w:r>
        <w:rPr>
          <w:rFonts w:hint="default" w:ascii="仿宋_GB2312" w:hAnsi="Times New Roman" w:eastAsia="仿宋_GB2312" w:cs="仿宋_GB2312"/>
          <w:kern w:val="2"/>
          <w:sz w:val="32"/>
          <w:szCs w:val="32"/>
          <w:lang w:val="en-US" w:eastAsia="zh-CN" w:bidi="ar"/>
        </w:rPr>
        <w:t>个以上。</w:t>
      </w:r>
      <w:r>
        <w:rPr>
          <w:rFonts w:hint="default" w:ascii="楷体_GB2312" w:hAnsi="Times New Roman" w:eastAsia="楷体_GB2312" w:cs="楷体_GB2312"/>
          <w:color w:val="000000"/>
          <w:kern w:val="2"/>
          <w:sz w:val="32"/>
          <w:szCs w:val="32"/>
          <w:lang w:val="en-US" w:eastAsia="zh-CN" w:bidi="ar"/>
        </w:rPr>
        <w:t>（责任单位：</w:t>
      </w:r>
      <w:r>
        <w:rPr>
          <w:rFonts w:hint="default" w:ascii="楷体_GB2312" w:hAnsi="Times New Roman" w:eastAsia="楷体_GB2312" w:cs="楷体_GB2312"/>
          <w:b w:val="0"/>
          <w:bCs w:val="0"/>
          <w:color w:val="000000"/>
          <w:kern w:val="2"/>
          <w:sz w:val="32"/>
          <w:szCs w:val="32"/>
          <w:lang w:val="en-US" w:eastAsia="zh-CN" w:bidi="ar"/>
        </w:rPr>
        <w:t>市数据局、发展改革委、工信局</w:t>
      </w:r>
      <w:r>
        <w:rPr>
          <w:rFonts w:hint="default" w:ascii="楷体_GB2312" w:hAnsi="Times New Roman" w:eastAsia="楷体_GB2312" w:cs="Times New Roman"/>
          <w:b w:val="0"/>
          <w:bCs w:val="0"/>
          <w:color w:val="000000"/>
          <w:kern w:val="2"/>
          <w:sz w:val="32"/>
          <w:szCs w:val="32"/>
          <w:lang w:val="en-US" w:eastAsia="zh-CN" w:bidi="ar"/>
        </w:rPr>
        <w:t>;排第1位的为牵头单位</w:t>
      </w:r>
      <w:r>
        <w:rPr>
          <w:rFonts w:hint="default" w:ascii="楷体_GB2312" w:hAnsi="Times New Roman" w:eastAsia="楷体_GB2312" w:cs="楷体_GB2312"/>
          <w:b w:val="0"/>
          <w:bCs w:val="0"/>
          <w:color w:val="000000"/>
          <w:kern w:val="2"/>
          <w:sz w:val="32"/>
          <w:szCs w:val="32"/>
          <w:lang w:val="en-US" w:eastAsia="zh-CN" w:bidi="ar"/>
        </w:rPr>
        <w:t>，下同）</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b/>
          <w:bCs/>
          <w:kern w:val="2"/>
          <w:sz w:val="32"/>
          <w:szCs w:val="32"/>
          <w:lang w:val="en-US" w:eastAsia="zh-CN" w:bidi="ar"/>
        </w:rPr>
        <w:t>2.</w:t>
      </w:r>
      <w:r>
        <w:rPr>
          <w:rFonts w:hint="default" w:ascii="仿宋_GB2312" w:hAnsi="Times New Roman" w:eastAsia="仿宋_GB2312" w:cs="仿宋_GB2312"/>
          <w:b/>
          <w:bCs/>
          <w:kern w:val="2"/>
          <w:sz w:val="32"/>
          <w:szCs w:val="32"/>
          <w:lang w:val="en-US" w:eastAsia="zh-CN" w:bidi="ar"/>
        </w:rPr>
        <w:t>培育低空经济产业。</w:t>
      </w:r>
      <w:r>
        <w:rPr>
          <w:rFonts w:hint="default" w:ascii="仿宋_GB2312" w:hAnsi="Times New Roman" w:eastAsia="仿宋_GB2312" w:cs="仿宋_GB2312"/>
          <w:kern w:val="2"/>
          <w:sz w:val="32"/>
          <w:szCs w:val="32"/>
          <w:lang w:val="en-US" w:eastAsia="zh-CN" w:bidi="ar"/>
        </w:rPr>
        <w:t>围绕低空产业链上游研发设计端、下游消费服务端，大力引育龙头企业、专精特新企业及科研机构，集聚产学研用资源。推动无人机在物流领域的应用，发展低空物流。拓展防灭火、地质灾害防治、农林作业、应急抢险等领域低空服务。打造低空旅游、空中医疗服务、无人机配送服务等多种低空消费新业态、新场景，推出低空经济消费品牌活动。逐步完善低空经济配套服务，开发低空经济金融产品，培育低空教育、保障与综合服务机构。构建符合国家法律法规、低空飞行需求和安全监管需要的低空基础设施网。根据低空经济产业发展特点和需要，加大产业支持与服务，发挥财政性资金的引导作用，鼓励金融机构加大对低空经济产业的支持。到</w:t>
      </w:r>
      <w:r>
        <w:rPr>
          <w:rFonts w:hint="default" w:ascii="Times New Roman" w:hAnsi="Times New Roman" w:eastAsia="仿宋_GB2312" w:cs="Times New Roman"/>
          <w:kern w:val="2"/>
          <w:sz w:val="32"/>
          <w:szCs w:val="32"/>
          <w:lang w:val="en-US" w:eastAsia="zh-CN" w:bidi="ar"/>
        </w:rPr>
        <w:t>2027</w:t>
      </w:r>
      <w:r>
        <w:rPr>
          <w:rFonts w:hint="default" w:ascii="仿宋_GB2312" w:hAnsi="Times New Roman" w:eastAsia="仿宋_GB2312" w:cs="仿宋_GB2312"/>
          <w:kern w:val="2"/>
          <w:sz w:val="32"/>
          <w:szCs w:val="32"/>
          <w:lang w:val="en-US" w:eastAsia="zh-CN" w:bidi="ar"/>
        </w:rPr>
        <w:t>年，引育低空经济重点企业及科研机构</w:t>
      </w:r>
      <w:r>
        <w:rPr>
          <w:rFonts w:hint="default" w:ascii="Times New Roman" w:hAnsi="Times New Roman" w:eastAsia="仿宋_GB2312" w:cs="Times New Roman"/>
          <w:kern w:val="2"/>
          <w:sz w:val="32"/>
          <w:szCs w:val="32"/>
          <w:lang w:val="en-US" w:eastAsia="zh-CN" w:bidi="ar"/>
        </w:rPr>
        <w:t>10</w:t>
      </w:r>
      <w:r>
        <w:rPr>
          <w:rFonts w:hint="default" w:ascii="仿宋_GB2312" w:hAnsi="Times New Roman" w:eastAsia="仿宋_GB2312" w:cs="仿宋_GB2312"/>
          <w:kern w:val="2"/>
          <w:sz w:val="32"/>
          <w:szCs w:val="32"/>
          <w:lang w:val="en-US" w:eastAsia="zh-CN" w:bidi="ar"/>
        </w:rPr>
        <w:t>家以上，打造低空经济应用场景</w:t>
      </w:r>
      <w:r>
        <w:rPr>
          <w:rFonts w:hint="default" w:ascii="Times New Roman" w:hAnsi="Times New Roman" w:eastAsia="仿宋_GB2312" w:cs="Times New Roman"/>
          <w:kern w:val="2"/>
          <w:sz w:val="32"/>
          <w:szCs w:val="32"/>
          <w:lang w:val="en-US" w:eastAsia="zh-CN" w:bidi="ar"/>
        </w:rPr>
        <w:t>10</w:t>
      </w:r>
      <w:r>
        <w:rPr>
          <w:rFonts w:hint="default" w:ascii="仿宋_GB2312" w:hAnsi="Times New Roman" w:eastAsia="仿宋_GB2312" w:cs="仿宋_GB2312"/>
          <w:kern w:val="2"/>
          <w:sz w:val="32"/>
          <w:szCs w:val="32"/>
          <w:lang w:val="en-US" w:eastAsia="zh-CN" w:bidi="ar"/>
        </w:rPr>
        <w:t>个以上。</w:t>
      </w:r>
      <w:r>
        <w:rPr>
          <w:rFonts w:hint="default" w:ascii="楷体_GB2312" w:hAnsi="Times New Roman" w:eastAsia="楷体_GB2312" w:cs="楷体_GB2312"/>
          <w:color w:val="000000"/>
          <w:kern w:val="2"/>
          <w:sz w:val="32"/>
          <w:szCs w:val="32"/>
          <w:lang w:val="en-US" w:eastAsia="zh-CN" w:bidi="ar"/>
        </w:rPr>
        <w:t>（责任单位：</w:t>
      </w:r>
      <w:r>
        <w:rPr>
          <w:rFonts w:hint="default" w:ascii="楷体_GB2312" w:hAnsi="Times New Roman" w:eastAsia="楷体_GB2312" w:cs="楷体_GB2312"/>
          <w:b w:val="0"/>
          <w:bCs w:val="0"/>
          <w:color w:val="000000"/>
          <w:kern w:val="2"/>
          <w:sz w:val="32"/>
          <w:szCs w:val="32"/>
          <w:lang w:val="en-US" w:eastAsia="zh-CN" w:bidi="ar"/>
        </w:rPr>
        <w:t>市发展改革委、交通运输局、工信局</w:t>
      </w:r>
      <w:r>
        <w:rPr>
          <w:rFonts w:hint="eastAsia" w:ascii="楷体_GB2312" w:eastAsia="楷体_GB2312" w:cs="楷体_GB2312"/>
          <w:b w:val="0"/>
          <w:bCs w:val="0"/>
          <w:color w:val="000000"/>
          <w:kern w:val="2"/>
          <w:sz w:val="32"/>
          <w:szCs w:val="32"/>
          <w:lang w:val="en-US" w:eastAsia="zh-CN" w:bidi="ar"/>
        </w:rPr>
        <w:t>、科技局</w:t>
      </w:r>
      <w:r>
        <w:rPr>
          <w:rFonts w:hint="default" w:ascii="楷体_GB2312" w:hAnsi="Times New Roman" w:eastAsia="楷体_GB2312" w:cs="楷体_GB2312"/>
          <w:b w:val="0"/>
          <w:bCs w:val="0"/>
          <w:color w:val="000000"/>
          <w:kern w:val="2"/>
          <w:sz w:val="32"/>
          <w:szCs w:val="32"/>
          <w:lang w:val="en-US" w:eastAsia="zh-CN" w:bidi="ar"/>
        </w:rPr>
        <w:t>）</w:t>
      </w:r>
    </w:p>
    <w:p>
      <w:pPr>
        <w:keepNext w:val="0"/>
        <w:keepLines w:val="0"/>
        <w:pageBreakBefore w:val="0"/>
        <w:widowControl w:val="0"/>
        <w:suppressLineNumbers w:val="0"/>
        <w:kinsoku/>
        <w:overflowPunct w:val="0"/>
        <w:topLinePunct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仿宋_GB2312" w:cs="Times New Roman"/>
          <w:b w:val="0"/>
          <w:bCs w:val="0"/>
          <w:kern w:val="2"/>
          <w:sz w:val="32"/>
          <w:szCs w:val="32"/>
        </w:rPr>
      </w:pPr>
      <w:r>
        <w:rPr>
          <w:rFonts w:hint="default" w:ascii="Times New Roman" w:hAnsi="Times New Roman" w:eastAsia="仿宋_GB2312" w:cs="Times New Roman"/>
          <w:b/>
          <w:bCs/>
          <w:kern w:val="2"/>
          <w:sz w:val="32"/>
          <w:szCs w:val="32"/>
          <w:lang w:val="en-US" w:eastAsia="zh-CN" w:bidi="ar"/>
        </w:rPr>
        <w:t>3.</w:t>
      </w:r>
      <w:r>
        <w:rPr>
          <w:rFonts w:hint="default" w:ascii="仿宋_GB2312" w:hAnsi="Times New Roman" w:eastAsia="仿宋_GB2312" w:cs="仿宋_GB2312"/>
          <w:b/>
          <w:bCs/>
          <w:kern w:val="2"/>
          <w:sz w:val="32"/>
          <w:szCs w:val="32"/>
          <w:lang w:val="en-US" w:eastAsia="zh-CN" w:bidi="ar"/>
        </w:rPr>
        <w:t>大力发展新型信息服务业。</w:t>
      </w:r>
      <w:r>
        <w:rPr>
          <w:rFonts w:hint="default" w:ascii="仿宋_GB2312" w:hAnsi="Times New Roman" w:eastAsia="仿宋_GB2312" w:cs="仿宋_GB2312"/>
          <w:kern w:val="2"/>
          <w:sz w:val="32"/>
          <w:szCs w:val="32"/>
          <w:lang w:val="en-US" w:eastAsia="zh-CN" w:bidi="ar"/>
        </w:rPr>
        <w:t>积极培育发展区块链、信息技术应用创新、元宇宙等新兴产业。支持企业用好中国</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东盟块链创新中心资源，努力打造一批具有特色的区块链关键技术及典型应用示范项目。鼓励重点企业提供网络系统建设、软件应用开发、业务平台运营等行业信息化整体解决方案和专业化的系统集成服务，助力制造业企业加快数字化转型。壮大数字内容行业规模，大力支持文化创意、</w:t>
      </w:r>
      <w:r>
        <w:rPr>
          <w:rFonts w:hint="default" w:ascii="Times New Roman" w:hAnsi="Times New Roman" w:eastAsia="仿宋_GB2312" w:cs="Times New Roman"/>
          <w:kern w:val="2"/>
          <w:sz w:val="32"/>
          <w:szCs w:val="32"/>
          <w:lang w:val="en-US" w:eastAsia="zh-CN" w:bidi="ar"/>
        </w:rPr>
        <w:t>ACG</w:t>
      </w:r>
      <w:r>
        <w:rPr>
          <w:rFonts w:hint="default" w:ascii="仿宋_GB2312" w:hAnsi="Times New Roman" w:eastAsia="仿宋_GB2312" w:cs="仿宋_GB2312"/>
          <w:kern w:val="2"/>
          <w:sz w:val="32"/>
          <w:szCs w:val="32"/>
          <w:lang w:val="en-US" w:eastAsia="zh-CN" w:bidi="ar"/>
        </w:rPr>
        <w:t>、影视演艺等重点领域企业应用</w:t>
      </w:r>
      <w:r>
        <w:rPr>
          <w:rFonts w:hint="default" w:ascii="Times New Roman" w:hAnsi="Times New Roman" w:eastAsia="仿宋_GB2312" w:cs="Times New Roman"/>
          <w:kern w:val="2"/>
          <w:sz w:val="32"/>
          <w:szCs w:val="32"/>
          <w:lang w:val="en-US" w:eastAsia="zh-CN" w:bidi="ar"/>
        </w:rPr>
        <w:t>AIGC</w:t>
      </w:r>
      <w:r>
        <w:rPr>
          <w:rFonts w:hint="default" w:ascii="仿宋_GB2312" w:hAnsi="Times New Roman" w:eastAsia="仿宋_GB2312" w:cs="仿宋_GB2312"/>
          <w:kern w:val="2"/>
          <w:sz w:val="32"/>
          <w:szCs w:val="32"/>
          <w:lang w:val="en-US" w:eastAsia="zh-CN" w:bidi="ar"/>
        </w:rPr>
        <w:t>、动态环境建模等新兴技术开展数字内容创作生产，强化内容供给能力。大力引进数据服务生态链企业，推动</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来数加工</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内数外训</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等数据服务，支持北部湾大数据交易中心探索面向东盟提供数据资源交易服务。大力发展跨境小语种服务数字产业。提速发展跨境数字教育，打造面向东盟的在线教育平台、在线语言学习平台，加强面向东盟国家的在线职业教育和数字技能实训，引聚全球</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数字游民</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开发面向东盟的沉浸式跨境教育场景。推动北京系列遥感卫星西南地面接收站扩容升级，提升中国</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东盟卫星数据服务中心运营能力。推动中国</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东盟北斗</w:t>
      </w:r>
      <w:r>
        <w:rPr>
          <w:rFonts w:hint="default" w:ascii="Times New Roman" w:hAnsi="Times New Roman" w:eastAsia="仿宋_GB2312" w:cs="Times New Roman"/>
          <w:kern w:val="2"/>
          <w:sz w:val="32"/>
          <w:szCs w:val="32"/>
          <w:lang w:val="en-US" w:eastAsia="zh-CN" w:bidi="ar"/>
        </w:rPr>
        <w:t>/GNSS</w:t>
      </w:r>
      <w:r>
        <w:rPr>
          <w:rFonts w:hint="default" w:ascii="仿宋_GB2312" w:hAnsi="Times New Roman" w:eastAsia="仿宋_GB2312" w:cs="仿宋_GB2312"/>
          <w:kern w:val="2"/>
          <w:sz w:val="32"/>
          <w:szCs w:val="32"/>
          <w:lang w:val="en-US" w:eastAsia="zh-CN" w:bidi="ar"/>
        </w:rPr>
        <w:t>（南宁）中心建设，加快面向东盟的北斗规模化应用场景落地。</w:t>
      </w:r>
      <w:r>
        <w:rPr>
          <w:rFonts w:hint="default" w:ascii="楷体_GB2312" w:hAnsi="Times New Roman" w:eastAsia="楷体_GB2312" w:cs="楷体_GB2312"/>
          <w:color w:val="000000"/>
          <w:kern w:val="2"/>
          <w:sz w:val="32"/>
          <w:szCs w:val="32"/>
          <w:lang w:val="en-US" w:eastAsia="zh-CN" w:bidi="ar"/>
        </w:rPr>
        <w:t>（责任单位：</w:t>
      </w:r>
      <w:r>
        <w:rPr>
          <w:rFonts w:hint="default" w:ascii="楷体_GB2312" w:hAnsi="Times New Roman" w:eastAsia="楷体_GB2312" w:cs="楷体_GB2312"/>
          <w:b w:val="0"/>
          <w:bCs w:val="0"/>
          <w:color w:val="000000"/>
          <w:kern w:val="2"/>
          <w:sz w:val="32"/>
          <w:szCs w:val="32"/>
          <w:lang w:val="en-US" w:eastAsia="zh-CN" w:bidi="ar"/>
        </w:rPr>
        <w:t>市数据局、工信局、</w:t>
      </w:r>
      <w:r>
        <w:rPr>
          <w:rFonts w:hint="default" w:ascii="楷体_GB2312" w:hAnsi="Times New Roman" w:eastAsia="楷体_GB2312" w:cs="楷体_GB2312"/>
          <w:color w:val="000000"/>
          <w:kern w:val="2"/>
          <w:sz w:val="32"/>
          <w:szCs w:val="32"/>
          <w:lang w:val="en-US" w:eastAsia="zh-CN" w:bidi="ar"/>
        </w:rPr>
        <w:t>市文广旅局、市教育局</w:t>
      </w:r>
      <w:r>
        <w:rPr>
          <w:rFonts w:hint="default" w:ascii="楷体_GB2312" w:hAnsi="Times New Roman" w:eastAsia="楷体_GB2312" w:cs="楷体_GB2312"/>
          <w:b w:val="0"/>
          <w:bCs w:val="0"/>
          <w:color w:val="000000"/>
          <w:kern w:val="2"/>
          <w:sz w:val="32"/>
          <w:szCs w:val="32"/>
          <w:lang w:val="en-US" w:eastAsia="zh-CN" w:bidi="ar"/>
        </w:rPr>
        <w:t>）</w:t>
      </w:r>
    </w:p>
    <w:p>
      <w:pPr>
        <w:keepNext w:val="0"/>
        <w:keepLines w:val="0"/>
        <w:pageBreakBefore w:val="0"/>
        <w:widowControl w:val="0"/>
        <w:suppressLineNumbers w:val="0"/>
        <w:kinsoku/>
        <w:overflowPunct w:val="0"/>
        <w:topLinePunct w:val="0"/>
        <w:autoSpaceDN/>
        <w:bidi w:val="0"/>
        <w:spacing w:before="0" w:beforeAutospacing="0" w:after="0" w:afterAutospacing="0" w:line="560" w:lineRule="exact"/>
        <w:ind w:left="0" w:leftChars="0" w:right="0" w:firstLine="643"/>
        <w:jc w:val="both"/>
        <w:textAlignment w:val="auto"/>
        <w:rPr>
          <w:rFonts w:hint="default" w:ascii="Times New Roman" w:hAnsi="Times New Roman" w:eastAsia="宋体" w:cs="Times New Roman"/>
          <w:kern w:val="2"/>
          <w:sz w:val="21"/>
          <w:szCs w:val="21"/>
        </w:rPr>
      </w:pPr>
      <w:r>
        <w:rPr>
          <w:rFonts w:hint="default" w:ascii="Times New Roman" w:hAnsi="Times New Roman" w:eastAsia="仿宋_GB2312" w:cs="Times New Roman"/>
          <w:b/>
          <w:bCs/>
          <w:kern w:val="2"/>
          <w:sz w:val="32"/>
          <w:szCs w:val="32"/>
          <w:lang w:val="en-US" w:eastAsia="zh-CN" w:bidi="ar"/>
        </w:rPr>
        <w:t>4.</w:t>
      </w:r>
      <w:r>
        <w:rPr>
          <w:rFonts w:hint="default" w:ascii="仿宋_GB2312" w:hAnsi="Times New Roman" w:eastAsia="仿宋_GB2312" w:cs="仿宋_GB2312"/>
          <w:b/>
          <w:bCs/>
          <w:kern w:val="2"/>
          <w:sz w:val="32"/>
          <w:szCs w:val="32"/>
          <w:lang w:val="en-US" w:eastAsia="zh-CN" w:bidi="ar"/>
        </w:rPr>
        <w:t>积极培育工业设计产业</w:t>
      </w:r>
      <w:r>
        <w:rPr>
          <w:rFonts w:hint="default" w:ascii="仿宋_GB2312" w:hAnsi="Times New Roman" w:eastAsia="仿宋_GB2312" w:cs="仿宋_GB2312"/>
          <w:b w:val="0"/>
          <w:bCs w:val="0"/>
          <w:kern w:val="2"/>
          <w:sz w:val="32"/>
          <w:szCs w:val="32"/>
          <w:lang w:val="en-US" w:eastAsia="zh-CN" w:bidi="ar"/>
        </w:rPr>
        <w:t>。</w:t>
      </w:r>
      <w:r>
        <w:rPr>
          <w:rFonts w:hint="default" w:ascii="仿宋_GB2312" w:hAnsi="Times New Roman" w:eastAsia="仿宋_GB2312" w:cs="仿宋_GB2312"/>
          <w:kern w:val="2"/>
          <w:sz w:val="32"/>
          <w:szCs w:val="32"/>
          <w:lang w:val="en-US" w:eastAsia="zh-CN" w:bidi="ar"/>
        </w:rPr>
        <w:t>以工业设计、软件设计、建筑设计为重点，推动设计数字化、智能化、协同化、集成化发展，搭建产业协同创新开放平台，支持本土设计单位与国内外行业龙头深化合作，高标准建设一批设计产业园区。</w:t>
      </w:r>
      <w:r>
        <w:rPr>
          <w:rFonts w:hint="default" w:ascii="仿宋_GB2312" w:hAnsi="Times New Roman" w:eastAsia="仿宋_GB2312" w:cs="仿宋_GB2312"/>
          <w:b w:val="0"/>
          <w:bCs w:val="0"/>
          <w:kern w:val="2"/>
          <w:sz w:val="32"/>
          <w:szCs w:val="32"/>
          <w:lang w:val="en-US" w:eastAsia="zh-CN" w:bidi="ar"/>
        </w:rPr>
        <w:t>落实工业设计专项扶持政策，培育壮大本地工业设计企业，</w:t>
      </w:r>
      <w:r>
        <w:rPr>
          <w:rFonts w:hint="default" w:ascii="仿宋_GB2312" w:hAnsi="Times New Roman" w:eastAsia="仿宋_GB2312" w:cs="仿宋_GB2312"/>
          <w:kern w:val="2"/>
          <w:sz w:val="32"/>
          <w:szCs w:val="32"/>
          <w:lang w:val="en-US" w:eastAsia="zh-CN" w:bidi="ar"/>
        </w:rPr>
        <w:t>吸引国内外知名设计机构入驻</w:t>
      </w:r>
      <w:r>
        <w:rPr>
          <w:rFonts w:hint="default" w:ascii="仿宋_GB2312" w:hAnsi="Times New Roman" w:eastAsia="仿宋_GB2312" w:cs="仿宋_GB2312"/>
          <w:b w:val="0"/>
          <w:bCs w:val="0"/>
          <w:kern w:val="2"/>
          <w:sz w:val="32"/>
          <w:szCs w:val="32"/>
          <w:lang w:val="en-US" w:eastAsia="zh-CN" w:bidi="ar"/>
        </w:rPr>
        <w:t>。</w:t>
      </w:r>
      <w:r>
        <w:rPr>
          <w:rFonts w:hint="default" w:ascii="仿宋_GB2312" w:hAnsi="Times New Roman" w:eastAsia="仿宋_GB2312" w:cs="仿宋_GB2312"/>
          <w:kern w:val="2"/>
          <w:sz w:val="32"/>
          <w:szCs w:val="32"/>
          <w:lang w:val="en-US" w:eastAsia="zh-CN" w:bidi="ar"/>
        </w:rPr>
        <w:t>在</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两港一区</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、东部新城等产业园区推广</w:t>
      </w:r>
      <w:r>
        <w:rPr>
          <w:rFonts w:hint="default" w:ascii="Times New Roman" w:hAnsi="Times New Roman" w:eastAsia="仿宋_GB2312" w:cs="Times New Roman"/>
          <w:kern w:val="2"/>
          <w:sz w:val="32"/>
          <w:szCs w:val="32"/>
          <w:lang w:val="en-US" w:eastAsia="zh-CN" w:bidi="ar"/>
        </w:rPr>
        <w:t>“设计+</w:t>
      </w:r>
      <w:r>
        <w:rPr>
          <w:rFonts w:hint="default" w:ascii="仿宋_GB2312" w:hAnsi="Times New Roman" w:eastAsia="仿宋_GB2312" w:cs="仿宋_GB2312"/>
          <w:kern w:val="2"/>
          <w:sz w:val="32"/>
          <w:szCs w:val="32"/>
          <w:lang w:val="en-US" w:eastAsia="zh-CN" w:bidi="ar"/>
        </w:rPr>
        <w:t>制造”模式，为新能源汽车、电子信息等产业提供定制化设计服务。依托中国</w:t>
      </w:r>
      <w:r>
        <w:rPr>
          <w:rFonts w:hint="default" w:ascii="Times New Roman" w:hAnsi="Times New Roman" w:eastAsia="仿宋_GB2312" w:cs="Times New Roman"/>
          <w:kern w:val="2"/>
          <w:sz w:val="32"/>
          <w:szCs w:val="32"/>
          <w:lang w:val="en-US" w:eastAsia="zh-CN" w:bidi="ar"/>
        </w:rPr>
        <w:t>—东盟博览会等平台举办工业设计大赛，促进本地设计成果与东盟市场对接。</w:t>
      </w:r>
      <w:r>
        <w:rPr>
          <w:rFonts w:hint="default" w:ascii="楷体_GB2312" w:hAnsi="Times New Roman" w:eastAsia="楷体_GB2312" w:cs="楷体_GB2312"/>
          <w:color w:val="000000"/>
          <w:kern w:val="2"/>
          <w:sz w:val="32"/>
          <w:szCs w:val="32"/>
          <w:lang w:val="en-US" w:eastAsia="zh-CN" w:bidi="ar"/>
        </w:rPr>
        <w:t>（责任单位：</w:t>
      </w:r>
      <w:r>
        <w:rPr>
          <w:rFonts w:hint="default" w:ascii="楷体_GB2312" w:hAnsi="Times New Roman" w:eastAsia="楷体_GB2312" w:cs="楷体_GB2312"/>
          <w:b w:val="0"/>
          <w:bCs w:val="0"/>
          <w:color w:val="000000"/>
          <w:kern w:val="2"/>
          <w:sz w:val="32"/>
          <w:szCs w:val="32"/>
          <w:lang w:val="en-US" w:eastAsia="zh-CN" w:bidi="ar"/>
        </w:rPr>
        <w:t>市工信局）</w:t>
      </w:r>
    </w:p>
    <w:p>
      <w:pPr>
        <w:keepNext w:val="0"/>
        <w:keepLines w:val="0"/>
        <w:pageBreakBefore w:val="0"/>
        <w:widowControl w:val="0"/>
        <w:suppressLineNumbers w:val="0"/>
        <w:kinsoku/>
        <w:overflowPunct w:val="0"/>
        <w:topLinePunct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仿宋_GB2312" w:cs="Times New Roman"/>
          <w:kern w:val="2"/>
          <w:sz w:val="32"/>
          <w:szCs w:val="32"/>
        </w:rPr>
      </w:pPr>
      <w:r>
        <w:rPr>
          <w:rFonts w:hint="default" w:ascii="楷体_GB2312" w:hAnsi="Times New Roman" w:eastAsia="楷体_GB2312" w:cs="楷体_GB2312"/>
          <w:b/>
          <w:bCs/>
          <w:kern w:val="2"/>
          <w:sz w:val="32"/>
          <w:szCs w:val="32"/>
          <w:lang w:val="en-US" w:eastAsia="zh-CN" w:bidi="ar"/>
        </w:rPr>
        <w:t>（二）大力发展现代物流业。</w:t>
      </w:r>
      <w:r>
        <w:rPr>
          <w:rFonts w:hint="default" w:ascii="仿宋_GB2312" w:hAnsi="Times New Roman" w:eastAsia="仿宋_GB2312" w:cs="仿宋_GB2312"/>
          <w:kern w:val="2"/>
          <w:sz w:val="32"/>
          <w:szCs w:val="32"/>
          <w:lang w:val="en-US" w:eastAsia="zh-CN" w:bidi="ar"/>
        </w:rPr>
        <w:t>力争到</w:t>
      </w:r>
      <w:r>
        <w:rPr>
          <w:rFonts w:hint="default" w:ascii="Times New Roman" w:hAnsi="Times New Roman" w:eastAsia="仿宋_GB2312" w:cs="Times New Roman"/>
          <w:kern w:val="2"/>
          <w:sz w:val="32"/>
          <w:szCs w:val="32"/>
          <w:lang w:val="en-US" w:eastAsia="zh-CN" w:bidi="ar"/>
        </w:rPr>
        <w:t>2027</w:t>
      </w:r>
      <w:r>
        <w:rPr>
          <w:rFonts w:hint="default" w:ascii="仿宋_GB2312" w:hAnsi="Times New Roman" w:eastAsia="仿宋_GB2312" w:cs="仿宋_GB2312"/>
          <w:kern w:val="2"/>
          <w:sz w:val="32"/>
          <w:szCs w:val="32"/>
          <w:lang w:val="en-US" w:eastAsia="zh-CN" w:bidi="ar"/>
        </w:rPr>
        <w:t>年，全社会物流成本有效降低，社会物流总费用与</w:t>
      </w:r>
      <w:r>
        <w:rPr>
          <w:rFonts w:hint="default" w:ascii="Times New Roman" w:hAnsi="Times New Roman" w:eastAsia="仿宋_GB2312" w:cs="Times New Roman"/>
          <w:kern w:val="2"/>
          <w:sz w:val="32"/>
          <w:szCs w:val="32"/>
          <w:lang w:val="en-US" w:eastAsia="zh-CN" w:bidi="ar"/>
        </w:rPr>
        <w:t>GDP</w:t>
      </w:r>
      <w:r>
        <w:rPr>
          <w:rFonts w:hint="default" w:ascii="仿宋_GB2312" w:hAnsi="Times New Roman" w:eastAsia="仿宋_GB2312" w:cs="仿宋_GB2312"/>
          <w:kern w:val="2"/>
          <w:sz w:val="32"/>
          <w:szCs w:val="32"/>
          <w:lang w:val="en-US" w:eastAsia="zh-CN" w:bidi="ar"/>
        </w:rPr>
        <w:t>的比率为</w:t>
      </w:r>
      <w:r>
        <w:rPr>
          <w:rFonts w:hint="default" w:ascii="Times New Roman" w:hAnsi="Times New Roman" w:eastAsia="仿宋_GB2312" w:cs="Times New Roman"/>
          <w:kern w:val="2"/>
          <w:sz w:val="32"/>
          <w:szCs w:val="32"/>
          <w:lang w:val="en-US" w:eastAsia="zh-CN" w:bidi="ar"/>
        </w:rPr>
        <w:t>13.3%</w:t>
      </w:r>
      <w:r>
        <w:rPr>
          <w:rFonts w:hint="default" w:ascii="仿宋_GB2312" w:hAnsi="Times New Roman" w:eastAsia="仿宋_GB2312" w:cs="仿宋_GB2312"/>
          <w:kern w:val="2"/>
          <w:sz w:val="32"/>
          <w:szCs w:val="32"/>
          <w:lang w:val="en-US" w:eastAsia="zh-CN" w:bidi="ar"/>
        </w:rPr>
        <w:t>左右，低于全国、全水平。物流基础设施更加完善，国家综合货运枢纽补链强链取得明显成效，货物运输结构进一步优化，铁路货运量、铁路货运周转量占比力争分别提高至</w:t>
      </w:r>
      <w:r>
        <w:rPr>
          <w:rFonts w:hint="default" w:ascii="Times New Roman" w:hAnsi="Times New Roman" w:eastAsia="仿宋_GB2312" w:cs="Times New Roman"/>
          <w:kern w:val="2"/>
          <w:sz w:val="32"/>
          <w:szCs w:val="32"/>
          <w:lang w:val="en-US" w:eastAsia="zh-CN" w:bidi="ar"/>
        </w:rPr>
        <w:t>2.3%</w:t>
      </w: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6.7%</w:t>
      </w:r>
      <w:r>
        <w:rPr>
          <w:rFonts w:hint="default" w:ascii="仿宋_GB2312" w:hAnsi="Times New Roman" w:eastAsia="仿宋_GB2312" w:cs="仿宋_GB2312"/>
          <w:kern w:val="2"/>
          <w:sz w:val="32"/>
          <w:szCs w:val="32"/>
          <w:lang w:val="en-US" w:eastAsia="zh-CN" w:bidi="ar"/>
        </w:rPr>
        <w:t>。物流企业竞争力显著增强，全市</w:t>
      </w:r>
      <w:r>
        <w:rPr>
          <w:rFonts w:hint="default" w:ascii="Times New Roman" w:hAnsi="Times New Roman" w:eastAsia="仿宋_GB2312" w:cs="Times New Roman"/>
          <w:kern w:val="2"/>
          <w:sz w:val="32"/>
          <w:szCs w:val="32"/>
          <w:lang w:val="en-US" w:eastAsia="zh-CN" w:bidi="ar"/>
        </w:rPr>
        <w:t>A</w:t>
      </w:r>
      <w:r>
        <w:rPr>
          <w:rFonts w:hint="default" w:ascii="仿宋_GB2312" w:hAnsi="Times New Roman" w:eastAsia="仿宋_GB2312" w:cs="仿宋_GB2312"/>
          <w:kern w:val="2"/>
          <w:sz w:val="32"/>
          <w:szCs w:val="32"/>
          <w:lang w:val="en-US" w:eastAsia="zh-CN" w:bidi="ar"/>
        </w:rPr>
        <w:t>级物流企业</w:t>
      </w:r>
      <w:r>
        <w:rPr>
          <w:rFonts w:hint="default" w:ascii="Times New Roman" w:hAnsi="Times New Roman" w:eastAsia="仿宋_GB2312" w:cs="Times New Roman"/>
          <w:kern w:val="2"/>
          <w:sz w:val="32"/>
          <w:szCs w:val="32"/>
          <w:lang w:val="en-US" w:eastAsia="zh-CN" w:bidi="ar"/>
        </w:rPr>
        <w:t>85</w:t>
      </w:r>
      <w:r>
        <w:rPr>
          <w:rFonts w:hint="default" w:ascii="仿宋_GB2312" w:hAnsi="Times New Roman" w:eastAsia="仿宋_GB2312" w:cs="仿宋_GB2312"/>
          <w:kern w:val="2"/>
          <w:sz w:val="32"/>
          <w:szCs w:val="32"/>
          <w:lang w:val="en-US" w:eastAsia="zh-CN" w:bidi="ar"/>
        </w:rPr>
        <w:t>家以上、</w:t>
      </w:r>
      <w:r>
        <w:rPr>
          <w:rFonts w:hint="default" w:ascii="Times New Roman" w:hAnsi="Times New Roman" w:eastAsia="仿宋_GB2312" w:cs="Times New Roman"/>
          <w:kern w:val="2"/>
          <w:sz w:val="32"/>
          <w:szCs w:val="32"/>
          <w:lang w:val="en-US" w:eastAsia="zh-CN" w:bidi="ar"/>
        </w:rPr>
        <w:t>5A</w:t>
      </w:r>
      <w:r>
        <w:rPr>
          <w:rFonts w:hint="default" w:ascii="仿宋_GB2312" w:hAnsi="Times New Roman" w:eastAsia="仿宋_GB2312" w:cs="仿宋_GB2312"/>
          <w:kern w:val="2"/>
          <w:sz w:val="32"/>
          <w:szCs w:val="32"/>
          <w:lang w:val="en-US" w:eastAsia="zh-CN" w:bidi="ar"/>
        </w:rPr>
        <w:t>级物流企业</w:t>
      </w:r>
      <w:r>
        <w:rPr>
          <w:rFonts w:hint="default" w:ascii="Times New Roman" w:hAnsi="Times New Roman" w:eastAsia="仿宋_GB2312" w:cs="Times New Roman"/>
          <w:kern w:val="2"/>
          <w:sz w:val="32"/>
          <w:szCs w:val="32"/>
          <w:lang w:val="en-US" w:eastAsia="zh-CN" w:bidi="ar"/>
        </w:rPr>
        <w:t>10</w:t>
      </w:r>
      <w:r>
        <w:rPr>
          <w:rFonts w:hint="default" w:ascii="仿宋_GB2312" w:hAnsi="Times New Roman" w:eastAsia="仿宋_GB2312" w:cs="仿宋_GB2312"/>
          <w:kern w:val="2"/>
          <w:sz w:val="32"/>
          <w:szCs w:val="32"/>
          <w:lang w:val="en-US" w:eastAsia="zh-CN" w:bidi="ar"/>
        </w:rPr>
        <w:t>家以上。</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b/>
          <w:bCs/>
          <w:kern w:val="2"/>
          <w:sz w:val="32"/>
          <w:szCs w:val="32"/>
          <w:lang w:val="en-US" w:eastAsia="zh-CN" w:bidi="ar"/>
        </w:rPr>
        <w:t>1.</w:t>
      </w:r>
      <w:r>
        <w:rPr>
          <w:rFonts w:hint="default" w:ascii="仿宋_GB2312" w:hAnsi="Times New Roman" w:eastAsia="仿宋_GB2312" w:cs="仿宋_GB2312"/>
          <w:b/>
          <w:bCs/>
          <w:kern w:val="2"/>
          <w:sz w:val="32"/>
          <w:szCs w:val="32"/>
          <w:lang w:val="en-US" w:eastAsia="zh-CN" w:bidi="ar"/>
        </w:rPr>
        <w:t>健全物流网络体系。</w:t>
      </w:r>
      <w:r>
        <w:rPr>
          <w:rFonts w:hint="default" w:ascii="仿宋_GB2312" w:hAnsi="Times New Roman" w:eastAsia="仿宋_GB2312" w:cs="仿宋_GB2312"/>
          <w:kern w:val="2"/>
          <w:sz w:val="32"/>
          <w:szCs w:val="32"/>
          <w:lang w:val="en-US" w:eastAsia="zh-CN" w:bidi="ar"/>
        </w:rPr>
        <w:t>优化物流网络空间布局，集约布局建设物流园、城郊大仓基地，形成层次分明、功能完备的物流体系。补齐枢纽基础设施短板，加快南宁综合保税区二期建设，推动南宁国际铁路港进口肉类、进口水产品等指定监管场所的申报建设。强化枢纽节点间衔接，促进枢纽、港口、机场、铁路场站等基础设施高效协同，探索</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产业集群</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物流枢纽</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协同发展模式。支持铁路专用线入港入园，实现铁路与港口、大型工矿企业、物流园等高效联通和无缝衔接。围绕新兴村作业、平塘江口作业等重点领域建设运营铁路专用线，服务东部新城周边生产企业需求，为</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公转铁</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提供便利条件，增强</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门到门</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服务能力。</w:t>
      </w:r>
      <w:r>
        <w:rPr>
          <w:rFonts w:hint="default" w:ascii="楷体_GB2312" w:hAnsi="Times New Roman" w:eastAsia="楷体_GB2312" w:cs="楷体_GB2312"/>
          <w:color w:val="000000"/>
          <w:kern w:val="2"/>
          <w:sz w:val="32"/>
          <w:szCs w:val="32"/>
          <w:lang w:val="en-US" w:eastAsia="zh-CN" w:bidi="ar"/>
        </w:rPr>
        <w:t>（责任单位：市商务局、交通运输局、发展改革委）</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b/>
          <w:bCs/>
          <w:kern w:val="2"/>
          <w:sz w:val="32"/>
          <w:szCs w:val="32"/>
          <w:lang w:val="en-US" w:eastAsia="zh-CN" w:bidi="ar"/>
        </w:rPr>
        <w:t>2.</w:t>
      </w:r>
      <w:r>
        <w:rPr>
          <w:rFonts w:hint="default" w:ascii="仿宋_GB2312" w:hAnsi="Times New Roman" w:eastAsia="仿宋_GB2312" w:cs="仿宋_GB2312"/>
          <w:b/>
          <w:bCs/>
          <w:kern w:val="2"/>
          <w:sz w:val="32"/>
          <w:szCs w:val="32"/>
          <w:lang w:val="en-US" w:eastAsia="zh-CN" w:bidi="ar"/>
        </w:rPr>
        <w:t>加快国际物流发展。</w:t>
      </w:r>
      <w:r>
        <w:rPr>
          <w:rFonts w:hint="default" w:ascii="仿宋_GB2312" w:hAnsi="Times New Roman" w:eastAsia="仿宋_GB2312" w:cs="仿宋_GB2312"/>
          <w:kern w:val="2"/>
          <w:sz w:val="32"/>
          <w:szCs w:val="32"/>
          <w:lang w:val="en-US" w:eastAsia="zh-CN" w:bidi="ar"/>
        </w:rPr>
        <w:t>加快</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两港一区</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开发建设，完善国际通关、监管、保税等服务功能，争取设立内陆铁路口岸，发挥铁路港与空港、综合保税区联动开发优势，打造国际联运服务平台。加快推进平陆运河江海直达船型设计研发工作，依托东部新城、平塘江口大力发展近洋直航，打通水运外贸通道。开行</w:t>
      </w:r>
      <w:r>
        <w:rPr>
          <w:rFonts w:hint="default" w:ascii="Times New Roman" w:hAnsi="Times New Roman" w:eastAsia="仿宋_GB2312" w:cs="Times New Roman"/>
          <w:kern w:val="2"/>
          <w:sz w:val="32"/>
          <w:szCs w:val="32"/>
          <w:lang w:val="en-US" w:eastAsia="zh-CN" w:bidi="ar"/>
        </w:rPr>
        <w:t>12</w:t>
      </w:r>
      <w:r>
        <w:rPr>
          <w:rFonts w:hint="default" w:ascii="仿宋_GB2312" w:hAnsi="Times New Roman" w:eastAsia="仿宋_GB2312" w:cs="仿宋_GB2312"/>
          <w:kern w:val="2"/>
          <w:sz w:val="32"/>
          <w:szCs w:val="32"/>
          <w:lang w:val="en-US" w:eastAsia="zh-CN" w:bidi="ar"/>
        </w:rPr>
        <w:t>小时</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厂到厂</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中越跨境公路直通车并持续扩大保障能力，稳定并加密开行中越跨境快速通关班列，争取将从南宁始发的中欧班列纳入图定班列。推广</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两步申报</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提前申报</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两段准入</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附条件提离</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等通关便利化政策，提升口岸通关效率和便利化水平。</w:t>
      </w:r>
      <w:r>
        <w:rPr>
          <w:rFonts w:hint="default" w:ascii="楷体_GB2312" w:hAnsi="Times New Roman" w:eastAsia="楷体_GB2312" w:cs="楷体_GB2312"/>
          <w:color w:val="000000"/>
          <w:kern w:val="2"/>
          <w:sz w:val="32"/>
          <w:szCs w:val="32"/>
          <w:lang w:val="en-US" w:eastAsia="zh-CN" w:bidi="ar"/>
        </w:rPr>
        <w:t>（责任单位：市商务局、交通运输局、发展改革委，南宁吴圩机场海关、邕州海关、南宁邮局海关，五象新区管委会）</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仿宋_GB2312" w:cs="Times New Roman"/>
          <w:b/>
          <w:bCs/>
          <w:kern w:val="2"/>
          <w:sz w:val="32"/>
          <w:szCs w:val="32"/>
        </w:rPr>
      </w:pPr>
      <w:r>
        <w:rPr>
          <w:rFonts w:hint="default" w:ascii="Times New Roman" w:hAnsi="Times New Roman" w:eastAsia="仿宋_GB2312" w:cs="Times New Roman"/>
          <w:b/>
          <w:bCs/>
          <w:kern w:val="2"/>
          <w:sz w:val="32"/>
          <w:szCs w:val="32"/>
          <w:lang w:val="en-US" w:eastAsia="zh-CN" w:bidi="ar"/>
        </w:rPr>
        <w:t>3.</w:t>
      </w:r>
      <w:r>
        <w:rPr>
          <w:rFonts w:hint="default" w:ascii="仿宋_GB2312" w:hAnsi="Times New Roman" w:eastAsia="仿宋_GB2312" w:cs="仿宋_GB2312"/>
          <w:b/>
          <w:bCs/>
          <w:kern w:val="2"/>
          <w:sz w:val="32"/>
          <w:szCs w:val="32"/>
          <w:lang w:val="en-US" w:eastAsia="zh-CN" w:bidi="ar"/>
        </w:rPr>
        <w:t>补齐农村物流短板。</w:t>
      </w:r>
      <w:r>
        <w:rPr>
          <w:rFonts w:hint="default" w:ascii="仿宋_GB2312" w:hAnsi="Times New Roman" w:eastAsia="仿宋_GB2312" w:cs="仿宋_GB2312"/>
          <w:kern w:val="2"/>
          <w:sz w:val="32"/>
          <w:szCs w:val="32"/>
          <w:lang w:val="en-US" w:eastAsia="zh-CN" w:bidi="ar"/>
        </w:rPr>
        <w:t>加快打造农村寄递物流、冷链物流、电子商务、物流支撑</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四大</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体系，全面提升县乡村三级农村物流服务能力水平。推进县域商业体系建设和健全县乡村三级物流配送体系，鼓励农村物流、电子商务与商贸流通、供销集配、邮政快递等设施整合，促进客货邮融合发展，大力发展共同配送。积极申报建设自治区级农村物流标准县，推进邮政、交通、电商等寄递资源整合和设施共享共用，有效盘活乡镇综合服务站、农资店等存量资源，支持具备条件的县乡客运站拓展货运物流服务。大力推进</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快递进村</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工程，鼓励邮政公司、民营快递企业和公交企业打造农村物流服务新模式，打通工业品下乡</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最后一公里</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和农产品进城</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最初一公里</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。建设一批农产品产地冷链集配中心、冷藏保鲜设施。</w:t>
      </w:r>
      <w:r>
        <w:rPr>
          <w:rFonts w:hint="default" w:ascii="楷体_GB2312" w:hAnsi="Times New Roman" w:eastAsia="楷体_GB2312" w:cs="楷体_GB2312"/>
          <w:color w:val="000000"/>
          <w:kern w:val="2"/>
          <w:sz w:val="32"/>
          <w:szCs w:val="32"/>
          <w:lang w:val="en-US" w:eastAsia="zh-CN" w:bidi="ar"/>
        </w:rPr>
        <w:t>（责任单位：市交通运输局、农业农村局、邮政管理局）</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b/>
          <w:bCs/>
          <w:kern w:val="2"/>
          <w:sz w:val="32"/>
          <w:szCs w:val="32"/>
          <w:lang w:val="en-US" w:eastAsia="zh-CN" w:bidi="ar"/>
        </w:rPr>
        <w:t>4.</w:t>
      </w:r>
      <w:r>
        <w:rPr>
          <w:rFonts w:hint="default" w:ascii="仿宋_GB2312" w:hAnsi="Times New Roman" w:eastAsia="仿宋_GB2312" w:cs="仿宋_GB2312"/>
          <w:b/>
          <w:bCs/>
          <w:kern w:val="2"/>
          <w:sz w:val="32"/>
          <w:szCs w:val="32"/>
          <w:lang w:val="en-US" w:eastAsia="zh-CN" w:bidi="ar"/>
        </w:rPr>
        <w:t>推进航空高铁快运稳步发展。</w:t>
      </w:r>
      <w:r>
        <w:rPr>
          <w:rFonts w:hint="default" w:ascii="仿宋_GB2312" w:hAnsi="Times New Roman" w:eastAsia="仿宋_GB2312" w:cs="仿宋_GB2312"/>
          <w:kern w:val="2"/>
          <w:sz w:val="32"/>
          <w:szCs w:val="32"/>
          <w:lang w:val="en-US" w:eastAsia="zh-CN" w:bidi="ar"/>
        </w:rPr>
        <w:t>做好航线开发培育、资金补贴等工作，提升航空快递、航空冷链等服务功能，加快培育生鲜农产品、跨境电商、医药冷链等航空物流业态。持续拓展至东盟国家的国际货运航线，支持航空物流企业扩大全货机规模，打造南宁至东盟</w:t>
      </w:r>
      <w:r>
        <w:rPr>
          <w:rFonts w:hint="default" w:ascii="Times New Roman" w:hAnsi="Times New Roman" w:eastAsia="仿宋_GB2312" w:cs="Times New Roman"/>
          <w:kern w:val="2"/>
          <w:sz w:val="32"/>
          <w:szCs w:val="32"/>
          <w:lang w:val="en-US" w:eastAsia="zh-CN" w:bidi="ar"/>
        </w:rPr>
        <w:t>“4</w:t>
      </w:r>
      <w:r>
        <w:rPr>
          <w:rFonts w:hint="default" w:ascii="仿宋_GB2312" w:hAnsi="Times New Roman" w:eastAsia="仿宋_GB2312" w:cs="仿宋_GB2312"/>
          <w:kern w:val="2"/>
          <w:sz w:val="32"/>
          <w:szCs w:val="32"/>
          <w:lang w:val="en-US" w:eastAsia="zh-CN" w:bidi="ar"/>
        </w:rPr>
        <w:t>小时航空物流圈</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。支持国外航空公司到南宁机场运营，开展经南宁至国内相关地区的客货业务。加快建设南宁高铁物流基地，完善与高铁快运高效衔接的快递物流服务网络，打造一批省内和周边省份城市</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当日达</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的高铁物流服务产品。</w:t>
      </w:r>
      <w:r>
        <w:rPr>
          <w:rFonts w:hint="default" w:ascii="楷体_GB2312" w:hAnsi="Times New Roman" w:eastAsia="楷体_GB2312" w:cs="楷体_GB2312"/>
          <w:color w:val="000000"/>
          <w:kern w:val="2"/>
          <w:sz w:val="32"/>
          <w:szCs w:val="32"/>
          <w:lang w:val="en-US" w:eastAsia="zh-CN" w:bidi="ar"/>
        </w:rPr>
        <w:t>（责任单位：市交通运输局、商务局）</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b/>
          <w:bCs/>
          <w:kern w:val="2"/>
          <w:sz w:val="32"/>
          <w:szCs w:val="32"/>
          <w:lang w:val="en-US" w:eastAsia="zh-CN" w:bidi="ar"/>
        </w:rPr>
        <w:t>5.</w:t>
      </w:r>
      <w:r>
        <w:rPr>
          <w:rFonts w:hint="default" w:ascii="仿宋_GB2312" w:hAnsi="Times New Roman" w:eastAsia="仿宋_GB2312" w:cs="仿宋_GB2312"/>
          <w:b/>
          <w:bCs/>
          <w:kern w:val="2"/>
          <w:sz w:val="32"/>
          <w:szCs w:val="32"/>
          <w:lang w:val="en-US" w:eastAsia="zh-CN" w:bidi="ar"/>
        </w:rPr>
        <w:t>创新发展物流新业态。</w:t>
      </w:r>
      <w:r>
        <w:rPr>
          <w:rFonts w:hint="default" w:ascii="仿宋_GB2312" w:hAnsi="Times New Roman" w:eastAsia="仿宋_GB2312" w:cs="仿宋_GB2312"/>
          <w:kern w:val="2"/>
          <w:sz w:val="32"/>
          <w:szCs w:val="32"/>
          <w:lang w:val="en-US" w:eastAsia="zh-CN" w:bidi="ar"/>
        </w:rPr>
        <w:t>落实交通运输大规模设备更新行动，推动传统物流园向现代化智慧物流园转型，鼓励企业建设高端标准仓库、智能立体仓库，加快新一代信息技术在物流领域中的应用。鼓励发展与平台经济、无人驾驶等结合的物流新模式。推动即时配送行业高质量发展，支持即时配送企业参与</w:t>
      </w:r>
      <w:r>
        <w:rPr>
          <w:rFonts w:hint="default" w:ascii="Times New Roman" w:hAnsi="Times New Roman" w:eastAsia="仿宋_GB2312" w:cs="Times New Roman"/>
          <w:kern w:val="2"/>
          <w:sz w:val="32"/>
          <w:szCs w:val="32"/>
          <w:lang w:val="en-US" w:eastAsia="zh-CN" w:bidi="ar"/>
        </w:rPr>
        <w:t>“一刻钟便民生活圈”建设，通过线上线下融合模式拓展服务半径，</w:t>
      </w:r>
      <w:r>
        <w:rPr>
          <w:rFonts w:hint="default" w:ascii="仿宋_GB2312" w:hAnsi="Times New Roman" w:eastAsia="仿宋_GB2312" w:cs="仿宋_GB2312"/>
          <w:kern w:val="2"/>
          <w:sz w:val="32"/>
          <w:szCs w:val="32"/>
          <w:lang w:val="en-US" w:eastAsia="zh-CN" w:bidi="ar"/>
        </w:rPr>
        <w:t>构建</w:t>
      </w:r>
      <w:r>
        <w:rPr>
          <w:rFonts w:hint="default" w:ascii="Times New Roman" w:hAnsi="Times New Roman" w:eastAsia="仿宋_GB2312" w:cs="Times New Roman"/>
          <w:kern w:val="2"/>
          <w:sz w:val="32"/>
          <w:szCs w:val="32"/>
          <w:lang w:val="en-US" w:eastAsia="zh-CN" w:bidi="ar"/>
        </w:rPr>
        <w:t>“中心仓—社区前置仓—智能快递柜”三级节点网络，</w:t>
      </w:r>
      <w:r>
        <w:rPr>
          <w:rFonts w:hint="default" w:ascii="仿宋_GB2312" w:hAnsi="Times New Roman" w:eastAsia="仿宋_GB2312" w:cs="仿宋_GB2312"/>
          <w:kern w:val="2"/>
          <w:sz w:val="32"/>
          <w:szCs w:val="32"/>
          <w:lang w:val="en-US" w:eastAsia="zh-CN" w:bidi="ar"/>
        </w:rPr>
        <w:t>重点在人口密集区、产业园区布局冷链即时配送中心，加快提升仓储分拨、配送效率。鼓励开放社区公共空间布设智能快递柜，强化政企合作完善乡镇末端站点，延伸服务至农村地区。</w:t>
      </w:r>
      <w:r>
        <w:rPr>
          <w:rFonts w:hint="default" w:ascii="楷体_GB2312" w:hAnsi="Times New Roman" w:eastAsia="楷体_GB2312" w:cs="楷体_GB2312"/>
          <w:color w:val="000000"/>
          <w:kern w:val="2"/>
          <w:sz w:val="32"/>
          <w:szCs w:val="32"/>
          <w:lang w:val="en-US" w:eastAsia="zh-CN" w:bidi="ar"/>
        </w:rPr>
        <w:t>（责任单位：市商务局、交通运输局、数据局）</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仿宋_GB2312" w:cs="Times New Roman"/>
          <w:kern w:val="2"/>
          <w:sz w:val="32"/>
          <w:szCs w:val="32"/>
        </w:rPr>
      </w:pPr>
      <w:r>
        <w:rPr>
          <w:rFonts w:hint="default" w:ascii="楷体_GB2312" w:hAnsi="Times New Roman" w:eastAsia="楷体_GB2312" w:cs="楷体_GB2312"/>
          <w:b/>
          <w:bCs/>
          <w:kern w:val="2"/>
          <w:sz w:val="32"/>
          <w:szCs w:val="32"/>
          <w:lang w:val="en-US" w:eastAsia="zh-CN" w:bidi="ar"/>
        </w:rPr>
        <w:t>（三）大力发展现代金融业。</w:t>
      </w:r>
      <w:r>
        <w:rPr>
          <w:rFonts w:hint="default" w:ascii="仿宋_GB2312" w:hAnsi="Times New Roman" w:eastAsia="仿宋_GB2312" w:cs="仿宋_GB2312"/>
          <w:kern w:val="2"/>
          <w:sz w:val="32"/>
          <w:szCs w:val="32"/>
          <w:lang w:val="en-US" w:eastAsia="zh-CN" w:bidi="ar"/>
        </w:rPr>
        <w:t>高水平建设中国</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东盟金融城，提升生产性金融服务业水平。到</w:t>
      </w:r>
      <w:r>
        <w:rPr>
          <w:rFonts w:hint="default" w:ascii="Times New Roman" w:hAnsi="Times New Roman" w:eastAsia="仿宋_GB2312" w:cs="Times New Roman"/>
          <w:kern w:val="2"/>
          <w:sz w:val="32"/>
          <w:szCs w:val="32"/>
          <w:lang w:val="en-US" w:eastAsia="zh-CN" w:bidi="ar"/>
        </w:rPr>
        <w:t>2027</w:t>
      </w:r>
      <w:r>
        <w:rPr>
          <w:rFonts w:hint="default" w:ascii="仿宋_GB2312" w:hAnsi="Times New Roman" w:eastAsia="仿宋_GB2312" w:cs="仿宋_GB2312"/>
          <w:kern w:val="2"/>
          <w:sz w:val="32"/>
          <w:szCs w:val="32"/>
          <w:lang w:val="en-US" w:eastAsia="zh-CN" w:bidi="ar"/>
        </w:rPr>
        <w:t>年，金融业增加值增速高于全市</w:t>
      </w:r>
      <w:r>
        <w:rPr>
          <w:rFonts w:hint="default" w:ascii="Times New Roman" w:hAnsi="Times New Roman" w:eastAsia="仿宋_GB2312" w:cs="Times New Roman"/>
          <w:kern w:val="2"/>
          <w:sz w:val="32"/>
          <w:szCs w:val="32"/>
          <w:lang w:val="en-US" w:eastAsia="zh-CN" w:bidi="ar"/>
        </w:rPr>
        <w:t>GDP</w:t>
      </w:r>
      <w:r>
        <w:rPr>
          <w:rFonts w:hint="default" w:ascii="仿宋_GB2312" w:hAnsi="Times New Roman" w:eastAsia="仿宋_GB2312" w:cs="仿宋_GB2312"/>
          <w:kern w:val="2"/>
          <w:sz w:val="32"/>
          <w:szCs w:val="32"/>
          <w:lang w:val="en-US" w:eastAsia="zh-CN" w:bidi="ar"/>
        </w:rPr>
        <w:t>增速，保费收入超过</w:t>
      </w:r>
      <w:r>
        <w:rPr>
          <w:rFonts w:hint="default" w:ascii="Times New Roman" w:hAnsi="Times New Roman" w:eastAsia="仿宋_GB2312" w:cs="Times New Roman"/>
          <w:kern w:val="2"/>
          <w:sz w:val="32"/>
          <w:szCs w:val="32"/>
          <w:lang w:val="en-US" w:eastAsia="zh-CN" w:bidi="ar"/>
        </w:rPr>
        <w:t>360</w:t>
      </w:r>
      <w:r>
        <w:rPr>
          <w:rFonts w:hint="default" w:ascii="仿宋_GB2312" w:hAnsi="Times New Roman" w:eastAsia="仿宋_GB2312" w:cs="仿宋_GB2312"/>
          <w:kern w:val="2"/>
          <w:sz w:val="32"/>
          <w:szCs w:val="32"/>
          <w:lang w:val="en-US" w:eastAsia="zh-CN" w:bidi="ar"/>
        </w:rPr>
        <w:t>亿元。</w:t>
      </w:r>
    </w:p>
    <w:p>
      <w:pPr>
        <w:pStyle w:val="8"/>
        <w:keepNext w:val="0"/>
        <w:keepLines w:val="0"/>
        <w:pageBreakBefore w:val="0"/>
        <w:widowControl w:val="0"/>
        <w:suppressLineNumbers w:val="0"/>
        <w:kinsoku/>
        <w:topLinePunct w:val="0"/>
        <w:autoSpaceDE w:val="0"/>
        <w:autoSpaceDN/>
        <w:bidi w:val="0"/>
        <w:spacing w:before="0" w:beforeAutospacing="0" w:after="0" w:afterAutospacing="0" w:line="560" w:lineRule="exact"/>
        <w:ind w:left="0" w:leftChars="0" w:right="0" w:firstLine="640" w:firstLineChars="200"/>
        <w:jc w:val="both"/>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b w:val="0"/>
          <w:bCs w:val="0"/>
          <w:kern w:val="2"/>
          <w:sz w:val="32"/>
          <w:szCs w:val="32"/>
          <w:lang w:val="en-US" w:eastAsia="zh-CN" w:bidi="ar"/>
        </w:rPr>
        <w:t>1.</w:t>
      </w:r>
      <w:r>
        <w:rPr>
          <w:rFonts w:hint="default" w:ascii="仿宋_GB2312" w:hAnsi="Times New Roman" w:eastAsia="仿宋_GB2312" w:cs="仿宋_GB2312"/>
          <w:b/>
          <w:bCs/>
          <w:kern w:val="0"/>
          <w:sz w:val="32"/>
          <w:szCs w:val="32"/>
          <w:lang w:val="en-US" w:eastAsia="zh-CN" w:bidi="ar"/>
        </w:rPr>
        <w:t>高水平建设中国</w:t>
      </w:r>
      <w:r>
        <w:rPr>
          <w:rFonts w:hint="default" w:ascii="Times New Roman" w:hAnsi="Times New Roman" w:eastAsia="仿宋_GB2312" w:cs="Times New Roman"/>
          <w:b/>
          <w:bCs/>
          <w:kern w:val="0"/>
          <w:sz w:val="32"/>
          <w:szCs w:val="32"/>
          <w:lang w:val="en-US" w:eastAsia="zh-CN" w:bidi="ar"/>
        </w:rPr>
        <w:t>—</w:t>
      </w:r>
      <w:r>
        <w:rPr>
          <w:rFonts w:hint="default" w:ascii="仿宋_GB2312" w:hAnsi="Times New Roman" w:eastAsia="仿宋_GB2312" w:cs="仿宋_GB2312"/>
          <w:b/>
          <w:bCs/>
          <w:kern w:val="0"/>
          <w:sz w:val="32"/>
          <w:szCs w:val="32"/>
          <w:lang w:val="en-US" w:eastAsia="zh-CN" w:bidi="ar"/>
        </w:rPr>
        <w:t>东盟金融城。</w:t>
      </w:r>
      <w:r>
        <w:rPr>
          <w:rFonts w:hint="default" w:ascii="仿宋_GB2312" w:hAnsi="Times New Roman" w:eastAsia="仿宋_GB2312" w:cs="仿宋_GB2312"/>
          <w:kern w:val="0"/>
          <w:sz w:val="32"/>
          <w:szCs w:val="32"/>
          <w:lang w:val="en-US" w:eastAsia="zh-CN" w:bidi="ar"/>
        </w:rPr>
        <w:t>积极向国家争取面向东盟的金融开放门户接续政策，突出东盟元素高质量建设中国</w:t>
      </w:r>
      <w:r>
        <w:rPr>
          <w:rFonts w:hint="default" w:ascii="Times New Roman" w:hAnsi="Times New Roman" w:eastAsia="仿宋_GB2312" w:cs="Times New Roman"/>
          <w:kern w:val="0"/>
          <w:sz w:val="32"/>
          <w:szCs w:val="32"/>
          <w:lang w:val="en-US" w:eastAsia="zh-CN" w:bidi="ar"/>
        </w:rPr>
        <w:t>—</w:t>
      </w:r>
      <w:r>
        <w:rPr>
          <w:rFonts w:hint="default" w:ascii="仿宋_GB2312" w:hAnsi="Times New Roman" w:eastAsia="仿宋_GB2312" w:cs="仿宋_GB2312"/>
          <w:kern w:val="0"/>
          <w:sz w:val="32"/>
          <w:szCs w:val="32"/>
          <w:lang w:val="en-US" w:eastAsia="zh-CN" w:bidi="ar"/>
        </w:rPr>
        <w:t>东盟金融城，</w:t>
      </w:r>
      <w:r>
        <w:rPr>
          <w:rFonts w:hint="default" w:ascii="仿宋_GB2312" w:hAnsi="Times New Roman" w:eastAsia="仿宋_GB2312" w:cs="仿宋_GB2312"/>
          <w:kern w:val="2"/>
          <w:sz w:val="32"/>
          <w:szCs w:val="32"/>
          <w:lang w:val="en-US" w:eastAsia="zh-CN" w:bidi="ar"/>
        </w:rPr>
        <w:t>吸引更多面向东盟的龙头企业入驻，大力引进金融中后台基地、科技金融、结算中心、中介配套服务机构等业态，建好用好广西资本市场服务基地、中国</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东盟金融法律服务中心等平台。</w:t>
      </w:r>
      <w:r>
        <w:rPr>
          <w:rFonts w:hint="default" w:ascii="仿宋_GB2312" w:hAnsi="Times New Roman" w:eastAsia="仿宋_GB2312" w:cs="仿宋_GB2312"/>
          <w:kern w:val="0"/>
          <w:sz w:val="32"/>
          <w:szCs w:val="32"/>
          <w:lang w:val="en-US" w:eastAsia="zh-CN" w:bidi="ar"/>
        </w:rPr>
        <w:t>发展面向东盟的跨境资金结算、跨境投融资服务、跨境保险等业务，支持全国越南盾现钞调运中心发展，大力推进</w:t>
      </w:r>
      <w:r>
        <w:rPr>
          <w:rFonts w:hint="default" w:ascii="Times New Roman" w:hAnsi="Times New Roman" w:eastAsia="仿宋_GB2312" w:cs="Times New Roman"/>
          <w:kern w:val="0"/>
          <w:sz w:val="32"/>
          <w:szCs w:val="32"/>
          <w:lang w:val="en-US" w:eastAsia="zh-CN" w:bidi="ar"/>
        </w:rPr>
        <w:t>“</w:t>
      </w:r>
      <w:r>
        <w:rPr>
          <w:rFonts w:hint="default" w:ascii="仿宋_GB2312" w:hAnsi="Times New Roman" w:eastAsia="仿宋_GB2312" w:cs="仿宋_GB2312"/>
          <w:kern w:val="0"/>
          <w:sz w:val="32"/>
          <w:szCs w:val="32"/>
          <w:lang w:val="en-US" w:eastAsia="zh-CN" w:bidi="ar"/>
        </w:rPr>
        <w:t>便利化</w:t>
      </w:r>
      <w:r>
        <w:rPr>
          <w:rFonts w:hint="default" w:ascii="Times New Roman" w:hAnsi="Times New Roman" w:eastAsia="仿宋_GB2312" w:cs="Times New Roman"/>
          <w:kern w:val="0"/>
          <w:sz w:val="32"/>
          <w:szCs w:val="32"/>
          <w:lang w:val="en-US" w:eastAsia="zh-CN" w:bidi="ar"/>
        </w:rPr>
        <w:t>+”</w:t>
      </w:r>
      <w:r>
        <w:rPr>
          <w:rFonts w:hint="default" w:ascii="仿宋_GB2312" w:hAnsi="Times New Roman" w:eastAsia="仿宋_GB2312" w:cs="仿宋_GB2312"/>
          <w:kern w:val="0"/>
          <w:sz w:val="32"/>
          <w:szCs w:val="32"/>
          <w:lang w:val="en-US" w:eastAsia="zh-CN" w:bidi="ar"/>
        </w:rPr>
        <w:t>跨境金融服务，打造涉外金融政策最惠区和涉外金融服务最优区。</w:t>
      </w:r>
      <w:r>
        <w:rPr>
          <w:rFonts w:hint="default" w:ascii="仿宋_GB2312" w:hAnsi="Times New Roman" w:eastAsia="仿宋_GB2312" w:cs="仿宋_GB2312"/>
          <w:spacing w:val="-6"/>
          <w:kern w:val="2"/>
          <w:sz w:val="32"/>
          <w:szCs w:val="32"/>
          <w:lang w:val="en-US" w:eastAsia="zh-CN" w:bidi="ar"/>
        </w:rPr>
        <w:t>加强与香港、新加坡金融机构合作，大力引进</w:t>
      </w:r>
      <w:r>
        <w:rPr>
          <w:rFonts w:hint="default" w:ascii="Times New Roman" w:hAnsi="Times New Roman" w:eastAsia="仿宋_GB2312" w:cs="Times New Roman"/>
          <w:spacing w:val="-6"/>
          <w:kern w:val="2"/>
          <w:sz w:val="32"/>
          <w:szCs w:val="32"/>
          <w:lang w:val="en-US" w:eastAsia="zh-CN" w:bidi="ar"/>
        </w:rPr>
        <w:t>QFLP</w:t>
      </w:r>
      <w:r>
        <w:rPr>
          <w:rFonts w:hint="default" w:ascii="仿宋_GB2312" w:hAnsi="Times New Roman" w:eastAsia="仿宋_GB2312" w:cs="仿宋_GB2312"/>
          <w:kern w:val="0"/>
          <w:sz w:val="32"/>
          <w:szCs w:val="32"/>
          <w:lang w:val="en-US" w:eastAsia="zh-CN" w:bidi="ar"/>
        </w:rPr>
        <w:t>基金。用好中国</w:t>
      </w:r>
      <w:r>
        <w:rPr>
          <w:rFonts w:hint="default" w:ascii="Times New Roman" w:hAnsi="Times New Roman" w:eastAsia="仿宋_GB2312" w:cs="Times New Roman"/>
          <w:kern w:val="0"/>
          <w:sz w:val="32"/>
          <w:szCs w:val="32"/>
          <w:lang w:val="en-US" w:eastAsia="zh-CN" w:bidi="ar"/>
        </w:rPr>
        <w:t>—</w:t>
      </w:r>
      <w:r>
        <w:rPr>
          <w:rFonts w:hint="default" w:ascii="仿宋_GB2312" w:hAnsi="Times New Roman" w:eastAsia="仿宋_GB2312" w:cs="仿宋_GB2312"/>
          <w:kern w:val="0"/>
          <w:sz w:val="32"/>
          <w:szCs w:val="32"/>
          <w:lang w:val="en-US" w:eastAsia="zh-CN" w:bidi="ar"/>
        </w:rPr>
        <w:t>东盟金融合作与发展大会、中国</w:t>
      </w:r>
      <w:r>
        <w:rPr>
          <w:rFonts w:hint="default" w:ascii="Times New Roman" w:hAnsi="Times New Roman" w:eastAsia="仿宋_GB2312" w:cs="Times New Roman"/>
          <w:kern w:val="0"/>
          <w:sz w:val="32"/>
          <w:szCs w:val="32"/>
          <w:lang w:val="en-US" w:eastAsia="zh-CN" w:bidi="ar"/>
        </w:rPr>
        <w:t>—</w:t>
      </w:r>
      <w:r>
        <w:rPr>
          <w:rFonts w:hint="default" w:ascii="仿宋_GB2312" w:hAnsi="Times New Roman" w:eastAsia="仿宋_GB2312" w:cs="仿宋_GB2312"/>
          <w:kern w:val="0"/>
          <w:sz w:val="32"/>
          <w:szCs w:val="32"/>
          <w:lang w:val="en-US" w:eastAsia="zh-CN" w:bidi="ar"/>
        </w:rPr>
        <w:t>东盟金融合作圆桌会议、中国</w:t>
      </w:r>
      <w:r>
        <w:rPr>
          <w:rFonts w:hint="default" w:ascii="Times New Roman" w:hAnsi="Times New Roman" w:eastAsia="仿宋_GB2312" w:cs="Times New Roman"/>
          <w:kern w:val="0"/>
          <w:sz w:val="32"/>
          <w:szCs w:val="32"/>
          <w:lang w:val="en-US" w:eastAsia="zh-CN" w:bidi="ar"/>
        </w:rPr>
        <w:t>—</w:t>
      </w:r>
      <w:r>
        <w:rPr>
          <w:rFonts w:hint="default" w:ascii="仿宋_GB2312" w:hAnsi="Times New Roman" w:eastAsia="仿宋_GB2312" w:cs="仿宋_GB2312"/>
          <w:kern w:val="0"/>
          <w:sz w:val="32"/>
          <w:szCs w:val="32"/>
          <w:lang w:val="en-US" w:eastAsia="zh-CN" w:bidi="ar"/>
        </w:rPr>
        <w:t>东盟货币磋商机制等重大平台和机制，与东盟国家央行开展常态化金融交流合作。</w:t>
      </w:r>
      <w:r>
        <w:rPr>
          <w:rFonts w:hint="default" w:ascii="楷体_GB2312" w:hAnsi="Times New Roman" w:eastAsia="楷体_GB2312" w:cs="楷体_GB2312"/>
          <w:color w:val="000000"/>
          <w:kern w:val="2"/>
          <w:sz w:val="32"/>
          <w:szCs w:val="32"/>
          <w:lang w:val="en-US" w:eastAsia="zh-CN" w:bidi="ar"/>
        </w:rPr>
        <w:t>（责任单位：市委金融办、市投促局、市工信局）</w:t>
      </w:r>
    </w:p>
    <w:p>
      <w:pPr>
        <w:pStyle w:val="8"/>
        <w:keepNext w:val="0"/>
        <w:keepLines w:val="0"/>
        <w:pageBreakBefore w:val="0"/>
        <w:widowControl w:val="0"/>
        <w:suppressLineNumbers w:val="0"/>
        <w:kinsoku/>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仿宋_GB2312" w:cs="Times New Roman"/>
          <w:spacing w:val="0"/>
          <w:kern w:val="2"/>
          <w:sz w:val="32"/>
          <w:szCs w:val="32"/>
        </w:rPr>
      </w:pPr>
      <w:r>
        <w:rPr>
          <w:rFonts w:hint="default" w:ascii="Times New Roman" w:hAnsi="Times New Roman" w:eastAsia="仿宋_GB2312" w:cs="Times New Roman"/>
          <w:b/>
          <w:bCs/>
          <w:kern w:val="0"/>
          <w:sz w:val="32"/>
          <w:szCs w:val="32"/>
          <w:lang w:val="en-US" w:eastAsia="zh-CN" w:bidi="ar"/>
        </w:rPr>
        <w:t>2</w:t>
      </w:r>
      <w:r>
        <w:rPr>
          <w:rFonts w:hint="default" w:ascii="Times New Roman" w:hAnsi="Times New Roman" w:eastAsia="仿宋_GB2312" w:cs="Times New Roman"/>
          <w:b w:val="0"/>
          <w:bCs w:val="0"/>
          <w:kern w:val="2"/>
          <w:sz w:val="32"/>
          <w:szCs w:val="32"/>
          <w:lang w:val="en-US" w:eastAsia="zh-CN" w:bidi="ar"/>
        </w:rPr>
        <w:t>.</w:t>
      </w:r>
      <w:r>
        <w:rPr>
          <w:rFonts w:hint="default" w:ascii="仿宋_GB2312" w:hAnsi="Times New Roman" w:eastAsia="仿宋_GB2312" w:cs="仿宋_GB2312"/>
          <w:b/>
          <w:bCs/>
          <w:kern w:val="0"/>
          <w:sz w:val="32"/>
          <w:szCs w:val="32"/>
          <w:lang w:val="en-US" w:eastAsia="zh-CN" w:bidi="ar"/>
        </w:rPr>
        <w:t>做好金融</w:t>
      </w:r>
      <w:r>
        <w:rPr>
          <w:rFonts w:hint="default" w:ascii="Times New Roman" w:hAnsi="Times New Roman" w:eastAsia="仿宋_GB2312" w:cs="Times New Roman"/>
          <w:b/>
          <w:bCs/>
          <w:kern w:val="0"/>
          <w:sz w:val="32"/>
          <w:szCs w:val="32"/>
          <w:lang w:val="en-US" w:eastAsia="zh-CN" w:bidi="ar"/>
        </w:rPr>
        <w:t>“</w:t>
      </w:r>
      <w:r>
        <w:rPr>
          <w:rFonts w:hint="default" w:ascii="仿宋_GB2312" w:hAnsi="Times New Roman" w:eastAsia="仿宋_GB2312" w:cs="仿宋_GB2312"/>
          <w:b/>
          <w:bCs/>
          <w:kern w:val="0"/>
          <w:sz w:val="32"/>
          <w:szCs w:val="32"/>
          <w:lang w:val="en-US" w:eastAsia="zh-CN" w:bidi="ar"/>
        </w:rPr>
        <w:t>五篇大文章</w:t>
      </w:r>
      <w:r>
        <w:rPr>
          <w:rFonts w:hint="default" w:ascii="Times New Roman" w:hAnsi="Times New Roman" w:eastAsia="仿宋_GB2312" w:cs="Times New Roman"/>
          <w:b/>
          <w:bCs/>
          <w:kern w:val="0"/>
          <w:sz w:val="32"/>
          <w:szCs w:val="32"/>
          <w:lang w:val="en-US" w:eastAsia="zh-CN" w:bidi="ar"/>
        </w:rPr>
        <w:t>”</w:t>
      </w:r>
      <w:r>
        <w:rPr>
          <w:rFonts w:hint="default" w:ascii="仿宋_GB2312" w:hAnsi="Times New Roman" w:eastAsia="仿宋_GB2312" w:cs="仿宋_GB2312"/>
          <w:b/>
          <w:bCs/>
          <w:kern w:val="0"/>
          <w:sz w:val="32"/>
          <w:szCs w:val="32"/>
          <w:lang w:val="en-US" w:eastAsia="zh-CN" w:bidi="ar"/>
        </w:rPr>
        <w:t>。</w:t>
      </w:r>
      <w:r>
        <w:rPr>
          <w:rFonts w:hint="eastAsia" w:ascii="仿宋_GB2312" w:hAnsi="Times New Roman" w:eastAsia="仿宋_GB2312" w:cs="仿宋_GB2312"/>
          <w:b w:val="0"/>
          <w:bCs w:val="0"/>
          <w:kern w:val="0"/>
          <w:sz w:val="32"/>
          <w:szCs w:val="32"/>
          <w:lang w:val="en-US" w:eastAsia="zh-CN" w:bidi="ar"/>
        </w:rPr>
        <w:t>做好“科技金融”文章，</w:t>
      </w:r>
      <w:r>
        <w:rPr>
          <w:rFonts w:hint="default" w:ascii="仿宋_GB2312" w:hAnsi="Times New Roman" w:eastAsia="仿宋_GB2312" w:cs="仿宋_GB2312"/>
          <w:kern w:val="2"/>
          <w:sz w:val="32"/>
          <w:szCs w:val="32"/>
          <w:lang w:val="en-US" w:eastAsia="zh-CN" w:bidi="ar"/>
        </w:rPr>
        <w:t>建立健全以科技信贷、科技保险、股权投资和多层次资本市场为架构的科技金融体系，引导更多金融资源流向科技创新和科技型企业，为科技型企业提供全链条、全生命周期金融服务。</w:t>
      </w:r>
      <w:r>
        <w:rPr>
          <w:rFonts w:hint="eastAsia" w:ascii="仿宋_GB2312" w:hAnsi="Times New Roman" w:eastAsia="仿宋_GB2312" w:cs="仿宋_GB2312"/>
          <w:b w:val="0"/>
          <w:bCs w:val="0"/>
          <w:kern w:val="0"/>
          <w:sz w:val="32"/>
          <w:szCs w:val="32"/>
          <w:lang w:val="en-US" w:eastAsia="zh-CN" w:bidi="ar"/>
        </w:rPr>
        <w:t>做好“绿色金融”文章，</w:t>
      </w:r>
      <w:r>
        <w:rPr>
          <w:rFonts w:hint="default" w:ascii="仿宋_GB2312" w:hAnsi="Times New Roman" w:eastAsia="仿宋_GB2312" w:cs="仿宋_GB2312"/>
          <w:kern w:val="2"/>
          <w:sz w:val="32"/>
          <w:szCs w:val="32"/>
          <w:lang w:val="en-US" w:eastAsia="zh-CN" w:bidi="ar"/>
        </w:rPr>
        <w:t>全力争创国家级绿色金融改革创新试验区，建立南宁市绿色项目库及南宁特色绿色金融标准，引导金融机构加大对节能减排、新能源汽车产业链、绿色建筑、林业产业链等信贷支持力度，推动驻邕金融机构及时认定绿色项目融资贷款，创新绿色金融创新产品，扩大绿色贷款规模，降低绿色项目融资成本。</w:t>
      </w:r>
      <w:r>
        <w:rPr>
          <w:rFonts w:hint="eastAsia" w:ascii="仿宋_GB2312" w:hAnsi="Times New Roman" w:eastAsia="仿宋_GB2312" w:cs="仿宋_GB2312"/>
          <w:b w:val="0"/>
          <w:bCs w:val="0"/>
          <w:kern w:val="0"/>
          <w:sz w:val="32"/>
          <w:szCs w:val="32"/>
          <w:lang w:val="en-US" w:eastAsia="zh-CN" w:bidi="ar"/>
        </w:rPr>
        <w:t>做好“普惠金融”文章，</w:t>
      </w:r>
      <w:r>
        <w:rPr>
          <w:rFonts w:hint="default" w:ascii="仿宋_GB2312" w:hAnsi="Times New Roman" w:eastAsia="仿宋_GB2312" w:cs="仿宋_GB2312"/>
          <w:kern w:val="2"/>
          <w:sz w:val="32"/>
          <w:szCs w:val="32"/>
          <w:lang w:val="en-US" w:eastAsia="zh-CN" w:bidi="ar"/>
        </w:rPr>
        <w:t>落实支持小微企业融资协调工作机制，深入开展</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千企万户大走访</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活动，用好政府性融资担保、创业担保贷等风险分担机制，引导银行投向普惠贷款，加大金融支持小微企业力度。</w:t>
      </w:r>
      <w:r>
        <w:rPr>
          <w:rFonts w:hint="eastAsia" w:ascii="仿宋_GB2312" w:hAnsi="Times New Roman" w:eastAsia="仿宋_GB2312" w:cs="仿宋_GB2312"/>
          <w:b w:val="0"/>
          <w:bCs w:val="0"/>
          <w:kern w:val="0"/>
          <w:sz w:val="32"/>
          <w:szCs w:val="32"/>
          <w:lang w:val="en-US" w:eastAsia="zh-CN" w:bidi="ar"/>
        </w:rPr>
        <w:t>做好“养老金融”文章，</w:t>
      </w:r>
      <w:r>
        <w:rPr>
          <w:rFonts w:hint="default" w:ascii="仿宋_GB2312" w:hAnsi="Times New Roman" w:eastAsia="仿宋_GB2312" w:cs="仿宋_GB2312"/>
          <w:kern w:val="2"/>
          <w:sz w:val="32"/>
          <w:szCs w:val="32"/>
          <w:lang w:val="en-US" w:eastAsia="zh-CN" w:bidi="ar"/>
        </w:rPr>
        <w:t>鼓励银行、证券、基金、保险等各类金融机构开发符合养老跨生命周期需求的差异化金融产品，大力推动保险等金融机构参与养老产业建设，综合运用多种投融资工具，为养老产业提供长期、低成本资金支持。</w:t>
      </w:r>
      <w:r>
        <w:rPr>
          <w:rFonts w:hint="eastAsia" w:ascii="仿宋_GB2312" w:hAnsi="Times New Roman" w:eastAsia="仿宋_GB2312" w:cs="仿宋_GB2312"/>
          <w:b w:val="0"/>
          <w:bCs w:val="0"/>
          <w:kern w:val="0"/>
          <w:sz w:val="32"/>
          <w:szCs w:val="32"/>
          <w:lang w:val="en-US" w:eastAsia="zh-CN" w:bidi="ar"/>
        </w:rPr>
        <w:t>做好“数字金融”文章，</w:t>
      </w:r>
      <w:r>
        <w:rPr>
          <w:rFonts w:hint="default" w:ascii="仿宋_GB2312" w:hAnsi="Times New Roman" w:eastAsia="仿宋_GB2312" w:cs="仿宋_GB2312"/>
          <w:kern w:val="2"/>
          <w:sz w:val="32"/>
          <w:szCs w:val="32"/>
          <w:lang w:val="en-US" w:eastAsia="zh-CN" w:bidi="ar"/>
        </w:rPr>
        <w:t>扎实推进数字人民币试点，用好自治区企业信用信息服务平台、中国</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东盟跨境征信服务平台等系统平台，推动数字征信建设。</w:t>
      </w:r>
      <w:r>
        <w:rPr>
          <w:rFonts w:hint="default" w:ascii="楷体_GB2312" w:hAnsi="Times New Roman" w:eastAsia="楷体_GB2312" w:cs="楷体_GB2312"/>
          <w:color w:val="000000"/>
          <w:kern w:val="2"/>
          <w:sz w:val="32"/>
          <w:szCs w:val="32"/>
          <w:lang w:val="en-US" w:eastAsia="zh-CN" w:bidi="ar"/>
        </w:rPr>
        <w:t>（责任单位：市委金融办、市科技局、市发展改革委、市工信局、市数据局）</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19"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b/>
          <w:bCs/>
          <w:spacing w:val="-6"/>
          <w:kern w:val="2"/>
          <w:sz w:val="32"/>
          <w:szCs w:val="32"/>
          <w:lang w:val="en-US" w:eastAsia="zh-CN" w:bidi="ar"/>
        </w:rPr>
        <w:t>3</w:t>
      </w:r>
      <w:r>
        <w:rPr>
          <w:rFonts w:hint="default" w:ascii="Times New Roman" w:hAnsi="Times New Roman" w:eastAsia="仿宋_GB2312" w:cs="Times New Roman"/>
          <w:b w:val="0"/>
          <w:bCs w:val="0"/>
          <w:kern w:val="2"/>
          <w:sz w:val="32"/>
          <w:szCs w:val="32"/>
          <w:lang w:val="en-US" w:eastAsia="zh-CN" w:bidi="ar"/>
        </w:rPr>
        <w:t>.</w:t>
      </w:r>
      <w:r>
        <w:rPr>
          <w:rFonts w:hint="default" w:ascii="仿宋_GB2312" w:hAnsi="Times New Roman" w:eastAsia="仿宋_GB2312" w:cs="仿宋_GB2312"/>
          <w:b/>
          <w:bCs/>
          <w:spacing w:val="-6"/>
          <w:kern w:val="2"/>
          <w:sz w:val="32"/>
          <w:szCs w:val="32"/>
          <w:lang w:val="en-US" w:eastAsia="zh-CN" w:bidi="ar"/>
        </w:rPr>
        <w:t>深化金融改革创新。</w:t>
      </w:r>
      <w:r>
        <w:rPr>
          <w:rFonts w:hint="default" w:ascii="仿宋_GB2312" w:hAnsi="Times New Roman" w:eastAsia="仿宋_GB2312" w:cs="仿宋_GB2312"/>
          <w:b w:val="0"/>
          <w:bCs w:val="0"/>
          <w:spacing w:val="0"/>
          <w:kern w:val="2"/>
          <w:sz w:val="32"/>
          <w:szCs w:val="32"/>
          <w:lang w:val="en-US" w:eastAsia="zh-CN" w:bidi="ar"/>
        </w:rPr>
        <w:t>大力发展供应链金融，发挥好供应链金融协会桥梁纽带作用，大力发展应收账款、订单、仓单融资，研究建设全市供应链金融公共服务平台，为企业提供采销、仓储、物流、融资于一体的全链条一站式服务。推动跨境保险创新联合实验室、城市风险管理研究院保险创新孵化平台发挥更大作用，大力推进电梯综合保险、住房保险、科技保险、绿色保险、巨灾灾害民生保险、电动车综合保险、长护险、惠邕保等一系列保险创新。深化农村金融改革，深化</w:t>
      </w:r>
      <w:r>
        <w:rPr>
          <w:rFonts w:hint="default" w:ascii="Times New Roman" w:hAnsi="Times New Roman" w:eastAsia="仿宋_GB2312" w:cs="Times New Roman"/>
          <w:b w:val="0"/>
          <w:bCs w:val="0"/>
          <w:spacing w:val="0"/>
          <w:kern w:val="2"/>
          <w:sz w:val="32"/>
          <w:szCs w:val="32"/>
          <w:lang w:val="en-US" w:eastAsia="zh-CN" w:bidi="ar"/>
        </w:rPr>
        <w:t>“</w:t>
      </w:r>
      <w:r>
        <w:rPr>
          <w:rFonts w:hint="default" w:ascii="仿宋_GB2312" w:hAnsi="Times New Roman" w:eastAsia="仿宋_GB2312" w:cs="仿宋_GB2312"/>
          <w:b w:val="0"/>
          <w:bCs w:val="0"/>
          <w:spacing w:val="0"/>
          <w:kern w:val="2"/>
          <w:sz w:val="32"/>
          <w:szCs w:val="32"/>
          <w:lang w:val="en-US" w:eastAsia="zh-CN" w:bidi="ar"/>
        </w:rPr>
        <w:t>六大体系</w:t>
      </w:r>
      <w:r>
        <w:rPr>
          <w:rFonts w:hint="default" w:ascii="Times New Roman" w:hAnsi="Times New Roman" w:eastAsia="仿宋_GB2312" w:cs="Times New Roman"/>
          <w:b w:val="0"/>
          <w:bCs w:val="0"/>
          <w:spacing w:val="0"/>
          <w:kern w:val="2"/>
          <w:sz w:val="32"/>
          <w:szCs w:val="32"/>
          <w:lang w:val="en-US" w:eastAsia="zh-CN" w:bidi="ar"/>
        </w:rPr>
        <w:t>”</w:t>
      </w:r>
      <w:r>
        <w:rPr>
          <w:rFonts w:hint="default" w:ascii="仿宋_GB2312" w:hAnsi="Times New Roman" w:eastAsia="仿宋_GB2312" w:cs="仿宋_GB2312"/>
          <w:b w:val="0"/>
          <w:bCs w:val="0"/>
          <w:spacing w:val="0"/>
          <w:kern w:val="2"/>
          <w:sz w:val="32"/>
          <w:szCs w:val="32"/>
          <w:lang w:val="en-US" w:eastAsia="zh-CN" w:bidi="ar"/>
        </w:rPr>
        <w:t>建设，引导金融机构加大对农业、农村基础设施建设，农业保险、农村信贷扶持特色产业的支持力度，支持武鸣区开展好林权金融创新试点。</w:t>
      </w:r>
      <w:r>
        <w:rPr>
          <w:rFonts w:hint="default" w:ascii="楷体_GB2312" w:hAnsi="Times New Roman" w:eastAsia="楷体_GB2312" w:cs="楷体_GB2312"/>
          <w:color w:val="000000"/>
          <w:kern w:val="2"/>
          <w:sz w:val="32"/>
          <w:szCs w:val="32"/>
          <w:lang w:val="en-US" w:eastAsia="zh-CN" w:bidi="ar"/>
        </w:rPr>
        <w:t>（责任单位：</w:t>
      </w:r>
      <w:r>
        <w:rPr>
          <w:rFonts w:hint="default" w:ascii="楷体_GB2312" w:hAnsi="Times New Roman" w:eastAsia="楷体_GB2312" w:cs="楷体_GB2312"/>
          <w:b w:val="0"/>
          <w:bCs w:val="0"/>
          <w:color w:val="000000"/>
          <w:spacing w:val="0"/>
          <w:kern w:val="2"/>
          <w:sz w:val="32"/>
          <w:szCs w:val="32"/>
          <w:lang w:val="en-US" w:eastAsia="zh-CN" w:bidi="ar"/>
        </w:rPr>
        <w:t>市委金融办、市住建局、市医保局、市农业农村局）</w:t>
      </w:r>
    </w:p>
    <w:p>
      <w:pPr>
        <w:keepNext w:val="0"/>
        <w:keepLines w:val="0"/>
        <w:pageBreakBefore w:val="0"/>
        <w:widowControl w:val="0"/>
        <w:numPr>
          <w:ilvl w:val="0"/>
          <w:numId w:val="0"/>
        </w:numPr>
        <w:suppressLineNumbers w:val="0"/>
        <w:kinsoku/>
        <w:overflowPunct w:val="0"/>
        <w:topLinePunct w:val="0"/>
        <w:autoSpaceDE w:val="0"/>
        <w:autoSpaceDN/>
        <w:bidi w:val="0"/>
        <w:spacing w:before="0" w:beforeAutospacing="0" w:after="0" w:afterAutospacing="0" w:line="560" w:lineRule="exact"/>
        <w:ind w:left="0" w:leftChars="0" w:right="0" w:firstLine="619" w:firstLineChars="200"/>
        <w:jc w:val="both"/>
        <w:textAlignment w:val="auto"/>
        <w:rPr>
          <w:rFonts w:hint="default" w:ascii="Times New Roman" w:hAnsi="Times New Roman" w:eastAsia="仿宋_GB2312" w:cs="Times New Roman"/>
          <w:kern w:val="2"/>
          <w:sz w:val="32"/>
          <w:szCs w:val="32"/>
        </w:rPr>
      </w:pPr>
      <w:r>
        <w:rPr>
          <w:rFonts w:hint="default" w:ascii="仿宋_GB2312" w:hAnsi="Times New Roman" w:eastAsia="仿宋_GB2312" w:cs="仿宋_GB2312"/>
          <w:b/>
          <w:bCs/>
          <w:spacing w:val="-6"/>
          <w:kern w:val="2"/>
          <w:sz w:val="32"/>
          <w:szCs w:val="32"/>
          <w:lang w:val="en-US" w:eastAsia="zh-CN" w:bidi="ar"/>
        </w:rPr>
        <w:t>4.大力发展基金投资。</w:t>
      </w:r>
      <w:r>
        <w:rPr>
          <w:rFonts w:hint="default" w:ascii="仿宋_GB2312" w:hAnsi="Times New Roman" w:eastAsia="仿宋_GB2312" w:cs="仿宋_GB2312"/>
          <w:kern w:val="2"/>
          <w:sz w:val="32"/>
          <w:szCs w:val="32"/>
          <w:lang w:val="en-US" w:eastAsia="zh-CN" w:bidi="ar"/>
        </w:rPr>
        <w:t>大力推动</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基金</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基地</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产业</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产业</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科技</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金融</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融合发展，加快已经设立的产业发展母基金以及各类子基金落地运作，加快对重点服务业企业的投资，引导和撬动社会资本投入南宁市重点产业、创新创业投资领域，有效推动多项重大项目和城市基础设施建设。强化产业高质量发展基金</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以投促引</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作用，加快国有资本基金对外投资，全力争取金融资产投资公司（</w:t>
      </w:r>
      <w:r>
        <w:rPr>
          <w:rFonts w:hint="default" w:ascii="Times New Roman" w:hAnsi="Times New Roman" w:eastAsia="仿宋_GB2312" w:cs="Times New Roman"/>
          <w:kern w:val="2"/>
          <w:sz w:val="32"/>
          <w:szCs w:val="32"/>
          <w:lang w:val="en-US" w:eastAsia="zh-CN" w:bidi="ar"/>
        </w:rPr>
        <w:t>AIC</w:t>
      </w:r>
      <w:r>
        <w:rPr>
          <w:rFonts w:hint="default" w:ascii="仿宋_GB2312" w:hAnsi="Times New Roman" w:eastAsia="仿宋_GB2312" w:cs="仿宋_GB2312"/>
          <w:kern w:val="2"/>
          <w:sz w:val="32"/>
          <w:szCs w:val="32"/>
          <w:lang w:val="en-US" w:eastAsia="zh-CN" w:bidi="ar"/>
        </w:rPr>
        <w:t>）股权投资试点城市。</w:t>
      </w:r>
      <w:r>
        <w:rPr>
          <w:rFonts w:hint="default" w:ascii="楷体_GB2312" w:hAnsi="Times New Roman" w:eastAsia="楷体_GB2312" w:cs="楷体_GB2312"/>
          <w:color w:val="000000"/>
          <w:kern w:val="2"/>
          <w:sz w:val="32"/>
          <w:szCs w:val="32"/>
          <w:lang w:val="en-US" w:eastAsia="zh-CN" w:bidi="ar"/>
        </w:rPr>
        <w:t>（责任单位：市委金融办、</w:t>
      </w:r>
      <w:r>
        <w:rPr>
          <w:rFonts w:hint="default" w:ascii="楷体_GB2312" w:hAnsi="Times New Roman" w:eastAsia="楷体_GB2312" w:cs="楷体_GB2312"/>
          <w:b w:val="0"/>
          <w:bCs w:val="0"/>
          <w:color w:val="000000"/>
          <w:kern w:val="2"/>
          <w:sz w:val="32"/>
          <w:szCs w:val="32"/>
          <w:lang w:val="en-US" w:eastAsia="zh-CN" w:bidi="ar"/>
        </w:rPr>
        <w:t>市财政局、市国资委</w:t>
      </w:r>
      <w:r>
        <w:rPr>
          <w:rFonts w:hint="default" w:ascii="楷体_GB2312" w:hAnsi="Times New Roman" w:eastAsia="楷体_GB2312" w:cs="楷体_GB2312"/>
          <w:color w:val="000000"/>
          <w:kern w:val="2"/>
          <w:sz w:val="32"/>
          <w:szCs w:val="32"/>
          <w:lang w:val="en-US" w:eastAsia="zh-CN" w:bidi="ar"/>
        </w:rPr>
        <w:t>）</w:t>
      </w:r>
    </w:p>
    <w:p>
      <w:pPr>
        <w:keepNext w:val="0"/>
        <w:keepLines w:val="0"/>
        <w:pageBreakBefore w:val="0"/>
        <w:widowControl w:val="0"/>
        <w:numPr>
          <w:ilvl w:val="0"/>
          <w:numId w:val="1"/>
        </w:numPr>
        <w:suppressLineNumbers w:val="0"/>
        <w:kinsoku/>
        <w:overflowPunct w:val="0"/>
        <w:topLinePunct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仿宋_GB2312" w:cs="Times New Roman"/>
          <w:kern w:val="2"/>
          <w:sz w:val="32"/>
          <w:szCs w:val="32"/>
        </w:rPr>
      </w:pPr>
      <w:r>
        <w:rPr>
          <w:rFonts w:hint="default" w:ascii="楷体_GB2312" w:hAnsi="Times New Roman" w:eastAsia="楷体_GB2312" w:cs="楷体_GB2312"/>
          <w:b/>
          <w:bCs/>
          <w:kern w:val="2"/>
          <w:sz w:val="32"/>
          <w:szCs w:val="32"/>
          <w:lang w:val="en-US" w:eastAsia="zh-CN" w:bidi="ar"/>
        </w:rPr>
        <w:t>大力发展商务服务业。</w:t>
      </w:r>
      <w:r>
        <w:rPr>
          <w:rFonts w:hint="default" w:ascii="仿宋_GB2312" w:hAnsi="Times New Roman" w:eastAsia="仿宋_GB2312" w:cs="仿宋_GB2312"/>
          <w:kern w:val="2"/>
          <w:sz w:val="32"/>
          <w:szCs w:val="32"/>
          <w:lang w:val="en-US" w:eastAsia="zh-CN" w:bidi="ar"/>
        </w:rPr>
        <w:t>围绕助力制造业发展、突破商务服务能级、构筑比较竞争优势三个主要目标，鼓励商务服务业围绕重点行业集聚发展，推动商务服务业发展为全市经济发展的支撑性产业。到</w:t>
      </w:r>
      <w:r>
        <w:rPr>
          <w:rFonts w:hint="default" w:ascii="Times New Roman" w:hAnsi="Times New Roman" w:eastAsia="仿宋_GB2312" w:cs="Times New Roman"/>
          <w:kern w:val="2"/>
          <w:sz w:val="32"/>
          <w:szCs w:val="32"/>
          <w:lang w:val="en-US" w:eastAsia="zh-CN" w:bidi="ar"/>
        </w:rPr>
        <w:t>2027</w:t>
      </w:r>
      <w:r>
        <w:rPr>
          <w:rFonts w:hint="default" w:ascii="仿宋_GB2312" w:hAnsi="Times New Roman" w:eastAsia="仿宋_GB2312" w:cs="仿宋_GB2312"/>
          <w:kern w:val="2"/>
          <w:sz w:val="32"/>
          <w:szCs w:val="32"/>
          <w:lang w:val="en-US" w:eastAsia="zh-CN" w:bidi="ar"/>
        </w:rPr>
        <w:t>年，新增引进总部经济企业</w:t>
      </w:r>
      <w:r>
        <w:rPr>
          <w:rFonts w:hint="default" w:ascii="Times New Roman" w:hAnsi="Times New Roman" w:eastAsia="仿宋_GB2312" w:cs="Times New Roman"/>
          <w:kern w:val="2"/>
          <w:sz w:val="32"/>
          <w:szCs w:val="32"/>
          <w:lang w:val="en-US" w:eastAsia="zh-CN" w:bidi="ar"/>
        </w:rPr>
        <w:t>10</w:t>
      </w:r>
      <w:r>
        <w:rPr>
          <w:rFonts w:hint="default" w:ascii="仿宋_GB2312" w:hAnsi="Times New Roman" w:eastAsia="仿宋_GB2312" w:cs="仿宋_GB2312"/>
          <w:kern w:val="2"/>
          <w:sz w:val="32"/>
          <w:szCs w:val="32"/>
          <w:lang w:val="en-US" w:eastAsia="zh-CN" w:bidi="ar"/>
        </w:rPr>
        <w:t>家，全市限额以上商务服务业服务企业突破</w:t>
      </w:r>
      <w:r>
        <w:rPr>
          <w:rFonts w:hint="default" w:ascii="Times New Roman" w:hAnsi="Times New Roman" w:eastAsia="仿宋_GB2312" w:cs="Times New Roman"/>
          <w:kern w:val="2"/>
          <w:sz w:val="32"/>
          <w:szCs w:val="32"/>
          <w:lang w:val="en-US" w:eastAsia="zh-CN" w:bidi="ar"/>
        </w:rPr>
        <w:t>170</w:t>
      </w:r>
      <w:r>
        <w:rPr>
          <w:rFonts w:hint="default" w:ascii="仿宋_GB2312" w:hAnsi="Times New Roman" w:eastAsia="仿宋_GB2312" w:cs="仿宋_GB2312"/>
          <w:kern w:val="2"/>
          <w:sz w:val="32"/>
          <w:szCs w:val="32"/>
          <w:lang w:val="en-US" w:eastAsia="zh-CN" w:bidi="ar"/>
        </w:rPr>
        <w:t>家，实现年营业收入超</w:t>
      </w:r>
      <w:r>
        <w:rPr>
          <w:rFonts w:hint="default" w:ascii="Times New Roman" w:hAnsi="Times New Roman" w:eastAsia="仿宋_GB2312" w:cs="Times New Roman"/>
          <w:kern w:val="2"/>
          <w:sz w:val="32"/>
          <w:szCs w:val="32"/>
          <w:lang w:val="en-US" w:eastAsia="zh-CN" w:bidi="ar"/>
        </w:rPr>
        <w:t>140</w:t>
      </w:r>
      <w:r>
        <w:rPr>
          <w:rFonts w:hint="default" w:ascii="仿宋_GB2312" w:hAnsi="Times New Roman" w:eastAsia="仿宋_GB2312" w:cs="仿宋_GB2312"/>
          <w:kern w:val="2"/>
          <w:sz w:val="32"/>
          <w:szCs w:val="32"/>
          <w:lang w:val="en-US" w:eastAsia="zh-CN" w:bidi="ar"/>
        </w:rPr>
        <w:t>亿元；规模以上人力资源服务业服务企业突破</w:t>
      </w:r>
      <w:r>
        <w:rPr>
          <w:rFonts w:hint="default" w:ascii="Times New Roman" w:hAnsi="Times New Roman" w:eastAsia="仿宋_GB2312" w:cs="Times New Roman"/>
          <w:kern w:val="2"/>
          <w:sz w:val="32"/>
          <w:szCs w:val="32"/>
          <w:lang w:val="en-US" w:eastAsia="zh-CN" w:bidi="ar"/>
        </w:rPr>
        <w:t>140</w:t>
      </w:r>
      <w:r>
        <w:rPr>
          <w:rFonts w:hint="default" w:ascii="仿宋_GB2312" w:hAnsi="Times New Roman" w:eastAsia="仿宋_GB2312" w:cs="仿宋_GB2312"/>
          <w:kern w:val="2"/>
          <w:sz w:val="32"/>
          <w:szCs w:val="32"/>
          <w:lang w:val="en-US" w:eastAsia="zh-CN" w:bidi="ar"/>
        </w:rPr>
        <w:t>家，实现年营业收入超</w:t>
      </w:r>
      <w:r>
        <w:rPr>
          <w:rFonts w:hint="default" w:ascii="Times New Roman" w:hAnsi="Times New Roman" w:eastAsia="仿宋_GB2312" w:cs="Times New Roman"/>
          <w:kern w:val="2"/>
          <w:sz w:val="32"/>
          <w:szCs w:val="32"/>
          <w:lang w:val="en-US" w:eastAsia="zh-CN" w:bidi="ar"/>
        </w:rPr>
        <w:t>220</w:t>
      </w:r>
      <w:r>
        <w:rPr>
          <w:rFonts w:hint="default" w:ascii="仿宋_GB2312" w:hAnsi="Times New Roman" w:eastAsia="仿宋_GB2312" w:cs="仿宋_GB2312"/>
          <w:kern w:val="2"/>
          <w:sz w:val="32"/>
          <w:szCs w:val="32"/>
          <w:lang w:val="en-US" w:eastAsia="zh-CN" w:bidi="ar"/>
        </w:rPr>
        <w:t>亿元。</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楷体_GB2312" w:cs="Times New Roman"/>
          <w:caps w:val="0"/>
          <w:spacing w:val="0"/>
          <w:kern w:val="2"/>
          <w:sz w:val="24"/>
          <w:szCs w:val="24"/>
          <w:shd w:val="clear" w:color="auto" w:fill="FFFFFF"/>
        </w:rPr>
      </w:pPr>
      <w:r>
        <w:rPr>
          <w:rFonts w:hint="default" w:ascii="Times New Roman" w:hAnsi="Times New Roman" w:eastAsia="仿宋_GB2312" w:cs="Times New Roman"/>
          <w:b/>
          <w:bCs/>
          <w:kern w:val="2"/>
          <w:sz w:val="32"/>
          <w:szCs w:val="32"/>
          <w:lang w:val="en-US" w:eastAsia="zh-CN" w:bidi="ar"/>
        </w:rPr>
        <w:t>1</w:t>
      </w:r>
      <w:r>
        <w:rPr>
          <w:rFonts w:hint="default" w:ascii="仿宋_GB2312" w:hAnsi="Times New Roman" w:eastAsia="仿宋_GB2312" w:cs="仿宋_GB2312"/>
          <w:b/>
          <w:bCs/>
          <w:kern w:val="2"/>
          <w:sz w:val="32"/>
          <w:szCs w:val="32"/>
          <w:lang w:val="en-US" w:eastAsia="zh-CN" w:bidi="ar"/>
        </w:rPr>
        <w:t>．快速集聚总部经济。</w:t>
      </w:r>
      <w:r>
        <w:rPr>
          <w:rFonts w:hint="default" w:ascii="仿宋_GB2312" w:hAnsi="Times New Roman" w:eastAsia="仿宋_GB2312" w:cs="仿宋_GB2312"/>
          <w:kern w:val="2"/>
          <w:sz w:val="32"/>
          <w:szCs w:val="32"/>
          <w:lang w:val="en-US" w:eastAsia="zh-CN" w:bidi="ar"/>
        </w:rPr>
        <w:t>支持商务服务领域头部企业通过兼并、重组、收购、控股等方式，实行跨区域、跨所有制、跨行业的企业整合，引导龙头企业提高创新能力，开发高端产品，拓展纵深业务，提升专业水平。盘活用好各类服务业集聚区和商务楼宇资源，利用集聚区和商务楼宇政策资源优势大力开展招商引资工作，聚焦国内外知名企业和行业领军企业，特别是与南宁市产业定位相契合的</w:t>
      </w:r>
      <w:r>
        <w:rPr>
          <w:rFonts w:hint="default" w:ascii="仿宋_GB2312" w:hAnsi="Times New Roman" w:eastAsia="仿宋_GB2312" w:cs="仿宋_GB2312"/>
          <w:b w:val="0"/>
          <w:bCs w:val="0"/>
          <w:kern w:val="2"/>
          <w:sz w:val="32"/>
          <w:szCs w:val="32"/>
          <w:lang w:val="en-US" w:eastAsia="zh-CN" w:bidi="ar"/>
        </w:rPr>
        <w:t>央企、上市公司、优质国企、民营龙头企业</w:t>
      </w:r>
      <w:r>
        <w:rPr>
          <w:rFonts w:hint="default" w:ascii="仿宋_GB2312" w:hAnsi="Times New Roman" w:eastAsia="仿宋_GB2312" w:cs="仿宋_GB2312"/>
          <w:kern w:val="2"/>
          <w:sz w:val="32"/>
          <w:szCs w:val="32"/>
          <w:lang w:val="en-US" w:eastAsia="zh-CN" w:bidi="ar"/>
        </w:rPr>
        <w:t>，制定个性化的招商方案，提供</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一对一</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的招商服务。</w:t>
      </w:r>
      <w:r>
        <w:rPr>
          <w:rFonts w:hint="default" w:ascii="楷体_GB2312" w:hAnsi="Times New Roman" w:eastAsia="楷体_GB2312" w:cs="楷体_GB2312"/>
          <w:color w:val="000000"/>
          <w:kern w:val="2"/>
          <w:sz w:val="32"/>
          <w:szCs w:val="32"/>
          <w:lang w:val="en-US" w:eastAsia="zh-CN" w:bidi="ar"/>
        </w:rPr>
        <w:t>（责任单位：市投促局、发展改革委）</w:t>
      </w:r>
    </w:p>
    <w:p>
      <w:pPr>
        <w:keepNext w:val="0"/>
        <w:keepLines w:val="0"/>
        <w:pageBreakBefore w:val="0"/>
        <w:widowControl/>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left"/>
        <w:textAlignment w:val="auto"/>
        <w:rPr>
          <w:rFonts w:hint="default" w:ascii="Times New Roman" w:hAnsi="Times New Roman" w:eastAsia="仿宋_GB2312" w:cs="Times New Roman"/>
          <w:b w:val="0"/>
          <w:bCs w:val="0"/>
          <w:kern w:val="2"/>
          <w:sz w:val="32"/>
          <w:szCs w:val="32"/>
        </w:rPr>
      </w:pPr>
      <w:r>
        <w:rPr>
          <w:rFonts w:hint="default" w:ascii="Times New Roman" w:hAnsi="Times New Roman" w:eastAsia="仿宋_GB2312" w:cs="Times New Roman"/>
          <w:b/>
          <w:bCs/>
          <w:kern w:val="2"/>
          <w:sz w:val="32"/>
          <w:szCs w:val="32"/>
          <w:lang w:val="en-US" w:eastAsia="zh-CN" w:bidi="ar"/>
        </w:rPr>
        <w:t>2.</w:t>
      </w:r>
      <w:r>
        <w:rPr>
          <w:rFonts w:hint="default" w:ascii="仿宋_GB2312" w:hAnsi="Times New Roman" w:eastAsia="仿宋_GB2312" w:cs="仿宋_GB2312"/>
          <w:b/>
          <w:bCs/>
          <w:kern w:val="2"/>
          <w:sz w:val="32"/>
          <w:szCs w:val="32"/>
          <w:lang w:val="en-US" w:eastAsia="zh-CN" w:bidi="ar"/>
        </w:rPr>
        <w:t>壮大人力资源服务。</w:t>
      </w:r>
      <w:r>
        <w:rPr>
          <w:rFonts w:hint="default" w:ascii="仿宋_GB2312" w:hAnsi="Times New Roman" w:eastAsia="仿宋_GB2312" w:cs="仿宋_GB2312"/>
          <w:b w:val="0"/>
          <w:bCs w:val="0"/>
          <w:kern w:val="2"/>
          <w:sz w:val="32"/>
          <w:szCs w:val="32"/>
          <w:lang w:val="en-US" w:eastAsia="zh-CN" w:bidi="ar"/>
        </w:rPr>
        <w:t>依托广西（南宁）人力资源服务产业园，强化政策支持和兑现，吸引一批区内外优质人力资源企业落户，打造区域性人力资源服务产业集聚地，力争每年新增规模以上人力资源企业</w:t>
      </w:r>
      <w:r>
        <w:rPr>
          <w:rFonts w:hint="default" w:ascii="Times New Roman" w:hAnsi="Times New Roman" w:eastAsia="仿宋_GB2312" w:cs="Times New Roman"/>
          <w:b w:val="0"/>
          <w:bCs w:val="0"/>
          <w:kern w:val="2"/>
          <w:sz w:val="32"/>
          <w:szCs w:val="32"/>
          <w:lang w:val="en-US" w:eastAsia="zh-CN" w:bidi="ar"/>
        </w:rPr>
        <w:t>10</w:t>
      </w:r>
      <w:r>
        <w:rPr>
          <w:rFonts w:hint="default" w:ascii="仿宋_GB2312" w:hAnsi="Times New Roman" w:eastAsia="仿宋_GB2312" w:cs="仿宋_GB2312"/>
          <w:b w:val="0"/>
          <w:bCs w:val="0"/>
          <w:kern w:val="2"/>
          <w:sz w:val="32"/>
          <w:szCs w:val="32"/>
          <w:lang w:val="en-US" w:eastAsia="zh-CN" w:bidi="ar"/>
        </w:rPr>
        <w:t>家。聚焦企业人力资源需求，重点培育一批综合性人力资源服务骨干企业，大力发展高级人才寻访、人力资源外包服务、人才测评等项目，为客户提供人力资源管理整体解决方案，探索与金融、教育、医疗等行业的开展跨界服务模式促进人力资源效能提升。在人力资源测评、人力资源培训、网络招聘、人力资源管理软件、人力资源大数据分析应用等领域，发展具有原始创新能力和集成创新实力的人力资源科技型、创新型企业。搭建制造业等重点领域人力资源服务供需对接平台，推动人力资源服务深度融入制造业产业链。支持人力资源服务机构为制造业企业设计人力资源管理流程和模式，提供专业化规范化信息对接和供需匹配服务。</w:t>
      </w:r>
      <w:r>
        <w:rPr>
          <w:rFonts w:hint="default" w:ascii="楷体_GB2312" w:hAnsi="Times New Roman" w:eastAsia="楷体_GB2312" w:cs="楷体_GB2312"/>
          <w:color w:val="000000"/>
          <w:kern w:val="2"/>
          <w:sz w:val="32"/>
          <w:szCs w:val="32"/>
          <w:lang w:val="en-US" w:eastAsia="zh-CN" w:bidi="ar"/>
        </w:rPr>
        <w:t>（责任单位：市人社局）</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b/>
          <w:bCs/>
          <w:kern w:val="2"/>
          <w:sz w:val="32"/>
          <w:szCs w:val="32"/>
          <w:lang w:val="en-US" w:eastAsia="zh-CN" w:bidi="ar"/>
        </w:rPr>
        <w:t>3.</w:t>
      </w:r>
      <w:r>
        <w:rPr>
          <w:rFonts w:hint="default" w:ascii="仿宋_GB2312" w:hAnsi="Times New Roman" w:eastAsia="仿宋_GB2312" w:cs="仿宋_GB2312"/>
          <w:b/>
          <w:bCs/>
          <w:kern w:val="2"/>
          <w:sz w:val="32"/>
          <w:szCs w:val="32"/>
          <w:lang w:val="en-US" w:eastAsia="zh-CN" w:bidi="ar"/>
        </w:rPr>
        <w:t>培育发展会展服务。</w:t>
      </w:r>
      <w:r>
        <w:rPr>
          <w:rFonts w:hint="default" w:ascii="仿宋_GB2312" w:hAnsi="Times New Roman" w:eastAsia="仿宋_GB2312" w:cs="仿宋_GB2312"/>
          <w:kern w:val="2"/>
          <w:sz w:val="32"/>
          <w:szCs w:val="32"/>
          <w:lang w:val="en-US" w:eastAsia="zh-CN" w:bidi="ar"/>
        </w:rPr>
        <w:t>依托中国</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东盟博览会、中国</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东盟商务与投资峰会影响力，打造具有南宁特色的国际国内品牌展会，支持外资、上市会展企业在南宁创办展会，培育本地展览品牌。提升展会、赛事、节庆等特色会展活动品质和规模，创新办展模式，推进会展服务向专业化、绿色化、数字化、国际化升级，推进实现市场化招商招展。支持市场主体、行业协会策划组织高端会议论坛，加大媒体、社会宣传和品牌推广。推动展会模式创新，推动国际市场开拓，组织和支持外贸企业境外参展。探索</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基地</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展会</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交易</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的发展模式，加强引导会展贸易发展，延长会展产业链条。简化会展审批流程，降低会展企业运营成本。加强会展知识产权保护，维护会展业健康有序发展。同时，加大对会展业的财政金融支持力度，推动会展业高质量发展。</w:t>
      </w:r>
      <w:r>
        <w:rPr>
          <w:rFonts w:hint="default" w:ascii="楷体_GB2312" w:hAnsi="Times New Roman" w:eastAsia="楷体_GB2312" w:cs="楷体_GB2312"/>
          <w:color w:val="000000"/>
          <w:kern w:val="2"/>
          <w:sz w:val="32"/>
          <w:szCs w:val="32"/>
          <w:lang w:val="en-US" w:eastAsia="zh-CN" w:bidi="ar"/>
        </w:rPr>
        <w:t>（责任单位：市商务局）</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b/>
          <w:bCs/>
          <w:kern w:val="2"/>
          <w:sz w:val="32"/>
          <w:szCs w:val="32"/>
          <w:lang w:val="en-US" w:eastAsia="zh-CN" w:bidi="ar"/>
        </w:rPr>
        <w:t>4.</w:t>
      </w:r>
      <w:r>
        <w:rPr>
          <w:rFonts w:hint="default" w:ascii="仿宋_GB2312" w:hAnsi="Times New Roman" w:eastAsia="仿宋_GB2312" w:cs="仿宋_GB2312"/>
          <w:b/>
          <w:bCs/>
          <w:kern w:val="2"/>
          <w:sz w:val="32"/>
          <w:szCs w:val="32"/>
          <w:lang w:val="en-US" w:eastAsia="zh-CN" w:bidi="ar"/>
        </w:rPr>
        <w:t>加快扩大专业服务领域。</w:t>
      </w:r>
      <w:r>
        <w:rPr>
          <w:rFonts w:hint="default" w:ascii="仿宋_GB2312" w:hAnsi="Times New Roman" w:eastAsia="仿宋_GB2312" w:cs="仿宋_GB2312"/>
          <w:kern w:val="2"/>
          <w:sz w:val="32"/>
          <w:szCs w:val="32"/>
          <w:lang w:val="en-US" w:eastAsia="zh-CN" w:bidi="ar"/>
        </w:rPr>
        <w:t>推进与制造业相关的知识密集型专业服务业做优做强，着力发展会计、法律、咨询评估、总部管理、广告等专业服务领域，鼓励发展资产价格评估、检验、鉴定、认定、仲裁服务平台等公正性中介机构。加大商务服务领域开放，鼓励外资服务企业拓展国内业务，支持国内服务企业设立境外分支机构，构建与国际接轨的商务服务体系；简化国际商务机构业务交流和人员培训方面的外事审批报批程序，积极培养人力资源、会计、律师、知识产权等行业的涉外人才将五象新区、东盟商务建设为高端生产性专业服务业集聚高地，打造具有国际影响力的生产性专业服务品牌。</w:t>
      </w:r>
      <w:r>
        <w:rPr>
          <w:rFonts w:hint="default" w:ascii="楷体_GB2312" w:hAnsi="Times New Roman" w:eastAsia="楷体_GB2312" w:cs="楷体_GB2312"/>
          <w:color w:val="000000"/>
          <w:kern w:val="2"/>
          <w:sz w:val="32"/>
          <w:szCs w:val="32"/>
          <w:lang w:val="en-US" w:eastAsia="zh-CN" w:bidi="ar"/>
        </w:rPr>
        <w:t>（责任单位：市商务局）</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仿宋_GB2312" w:cs="Times New Roman"/>
          <w:kern w:val="2"/>
          <w:sz w:val="32"/>
          <w:szCs w:val="32"/>
        </w:rPr>
      </w:pPr>
      <w:r>
        <w:rPr>
          <w:rFonts w:hint="default" w:ascii="楷体_GB2312" w:hAnsi="Times New Roman" w:eastAsia="楷体_GB2312" w:cs="楷体_GB2312"/>
          <w:b/>
          <w:bCs/>
          <w:kern w:val="2"/>
          <w:sz w:val="32"/>
          <w:szCs w:val="32"/>
          <w:lang w:val="en-US" w:eastAsia="zh-CN" w:bidi="ar"/>
        </w:rPr>
        <w:t>（五）大力发展科技推广与应用服务业。</w:t>
      </w:r>
      <w:r>
        <w:rPr>
          <w:rFonts w:hint="default" w:ascii="仿宋_GB2312" w:hAnsi="Times New Roman" w:eastAsia="仿宋_GB2312" w:cs="仿宋_GB2312"/>
          <w:kern w:val="2"/>
          <w:sz w:val="32"/>
          <w:szCs w:val="32"/>
          <w:lang w:val="en-US" w:eastAsia="zh-CN" w:bidi="ar"/>
        </w:rPr>
        <w:t>聚焦重点产业链科技成果转化的薄弱环节，以引育科技服务业市场主体、壮大科技服务业平台载体为抓手，创新科技服务模式，优化科技服务业布局，推动创新链与产业链深度融合，到</w:t>
      </w:r>
      <w:r>
        <w:rPr>
          <w:rFonts w:hint="default" w:ascii="Times New Roman" w:hAnsi="Times New Roman" w:eastAsia="仿宋_GB2312" w:cs="Times New Roman"/>
          <w:kern w:val="2"/>
          <w:sz w:val="32"/>
          <w:szCs w:val="32"/>
          <w:lang w:val="en-US" w:eastAsia="zh-CN" w:bidi="ar"/>
        </w:rPr>
        <w:t>2027</w:t>
      </w:r>
      <w:r>
        <w:rPr>
          <w:rFonts w:hint="default" w:ascii="仿宋_GB2312" w:hAnsi="Times New Roman" w:eastAsia="仿宋_GB2312" w:cs="仿宋_GB2312"/>
          <w:kern w:val="2"/>
          <w:sz w:val="32"/>
          <w:szCs w:val="32"/>
          <w:lang w:val="en-US" w:eastAsia="zh-CN" w:bidi="ar"/>
        </w:rPr>
        <w:t>年，规上科技推广与应用服务企业营业收入年均增长</w:t>
      </w:r>
      <w:r>
        <w:rPr>
          <w:rFonts w:hint="default" w:ascii="Times New Roman" w:hAnsi="Times New Roman" w:eastAsia="仿宋_GB2312" w:cs="Times New Roman"/>
          <w:kern w:val="2"/>
          <w:sz w:val="32"/>
          <w:szCs w:val="32"/>
          <w:lang w:val="en-US" w:eastAsia="zh-CN" w:bidi="ar"/>
        </w:rPr>
        <w:t>10%</w:t>
      </w:r>
      <w:r>
        <w:rPr>
          <w:rFonts w:hint="default" w:ascii="仿宋_GB2312" w:hAnsi="Times New Roman" w:eastAsia="仿宋_GB2312" w:cs="仿宋_GB2312"/>
          <w:kern w:val="2"/>
          <w:sz w:val="32"/>
          <w:szCs w:val="32"/>
          <w:lang w:val="en-US" w:eastAsia="zh-CN" w:bidi="ar"/>
        </w:rPr>
        <w:t>以上，科技服务业企业营业收入达到</w:t>
      </w:r>
      <w:r>
        <w:rPr>
          <w:rFonts w:hint="default" w:ascii="Times New Roman" w:hAnsi="Times New Roman" w:eastAsia="仿宋_GB2312" w:cs="Times New Roman"/>
          <w:kern w:val="2"/>
          <w:sz w:val="32"/>
          <w:szCs w:val="32"/>
          <w:lang w:val="en-US" w:eastAsia="zh-CN" w:bidi="ar"/>
        </w:rPr>
        <w:t>40</w:t>
      </w:r>
      <w:r>
        <w:rPr>
          <w:rFonts w:hint="default" w:ascii="仿宋_GB2312" w:hAnsi="Times New Roman" w:eastAsia="仿宋_GB2312" w:cs="仿宋_GB2312"/>
          <w:kern w:val="2"/>
          <w:sz w:val="32"/>
          <w:szCs w:val="32"/>
          <w:lang w:val="en-US" w:eastAsia="zh-CN" w:bidi="ar"/>
        </w:rPr>
        <w:t>亿元以上；规上工程技术服务企业营业收入总量达</w:t>
      </w:r>
      <w:r>
        <w:rPr>
          <w:rFonts w:hint="default" w:ascii="Times New Roman" w:hAnsi="Times New Roman" w:eastAsia="仿宋_GB2312" w:cs="Times New Roman"/>
          <w:kern w:val="2"/>
          <w:sz w:val="32"/>
          <w:szCs w:val="32"/>
          <w:lang w:val="en-US" w:eastAsia="zh-CN" w:bidi="ar"/>
        </w:rPr>
        <w:t>270</w:t>
      </w:r>
      <w:r>
        <w:rPr>
          <w:rFonts w:hint="default" w:ascii="仿宋_GB2312" w:hAnsi="Times New Roman" w:eastAsia="仿宋_GB2312" w:cs="仿宋_GB2312"/>
          <w:kern w:val="2"/>
          <w:sz w:val="32"/>
          <w:szCs w:val="32"/>
          <w:lang w:val="en-US" w:eastAsia="zh-CN" w:bidi="ar"/>
        </w:rPr>
        <w:t>亿元、年均增长</w:t>
      </w:r>
      <w:r>
        <w:rPr>
          <w:rFonts w:hint="default" w:ascii="Times New Roman" w:hAnsi="Times New Roman" w:eastAsia="仿宋_GB2312" w:cs="Times New Roman"/>
          <w:kern w:val="2"/>
          <w:sz w:val="32"/>
          <w:szCs w:val="32"/>
          <w:lang w:val="en-US" w:eastAsia="zh-CN" w:bidi="ar"/>
        </w:rPr>
        <w:t>10%</w:t>
      </w:r>
      <w:r>
        <w:rPr>
          <w:rFonts w:hint="default" w:ascii="仿宋_GB2312" w:hAnsi="Times New Roman" w:eastAsia="仿宋_GB2312" w:cs="仿宋_GB2312"/>
          <w:kern w:val="2"/>
          <w:sz w:val="32"/>
          <w:szCs w:val="32"/>
          <w:lang w:val="en-US" w:eastAsia="zh-CN" w:bidi="ar"/>
        </w:rPr>
        <w:t>以上；检验检测服务企业营业收入总量达</w:t>
      </w:r>
      <w:r>
        <w:rPr>
          <w:rFonts w:hint="default" w:ascii="Times New Roman" w:hAnsi="Times New Roman" w:eastAsia="仿宋_GB2312" w:cs="Times New Roman"/>
          <w:kern w:val="2"/>
          <w:sz w:val="32"/>
          <w:szCs w:val="32"/>
          <w:lang w:val="en-US" w:eastAsia="zh-CN" w:bidi="ar"/>
        </w:rPr>
        <w:t>30</w:t>
      </w:r>
      <w:r>
        <w:rPr>
          <w:rFonts w:hint="default" w:ascii="仿宋_GB2312" w:hAnsi="Times New Roman" w:eastAsia="仿宋_GB2312" w:cs="仿宋_GB2312"/>
          <w:kern w:val="2"/>
          <w:sz w:val="32"/>
          <w:szCs w:val="32"/>
          <w:lang w:val="en-US" w:eastAsia="zh-CN" w:bidi="ar"/>
        </w:rPr>
        <w:t>亿元、年均增长</w:t>
      </w:r>
      <w:r>
        <w:rPr>
          <w:rFonts w:hint="default" w:ascii="Times New Roman" w:hAnsi="Times New Roman" w:eastAsia="仿宋_GB2312" w:cs="Times New Roman"/>
          <w:kern w:val="2"/>
          <w:sz w:val="32"/>
          <w:szCs w:val="32"/>
          <w:lang w:val="en-US" w:eastAsia="zh-CN" w:bidi="ar"/>
        </w:rPr>
        <w:t>15%</w:t>
      </w:r>
      <w:r>
        <w:rPr>
          <w:rFonts w:hint="default" w:ascii="仿宋_GB2312" w:hAnsi="Times New Roman" w:eastAsia="仿宋_GB2312" w:cs="仿宋_GB2312"/>
          <w:kern w:val="2"/>
          <w:sz w:val="32"/>
          <w:szCs w:val="32"/>
          <w:lang w:val="en-US" w:eastAsia="zh-CN" w:bidi="ar"/>
        </w:rPr>
        <w:t>以上。</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b/>
          <w:bCs/>
          <w:kern w:val="2"/>
          <w:sz w:val="32"/>
          <w:szCs w:val="32"/>
          <w:lang w:val="en-US" w:eastAsia="zh-CN" w:bidi="ar"/>
        </w:rPr>
        <w:t>1</w:t>
      </w:r>
      <w:r>
        <w:rPr>
          <w:rFonts w:hint="default" w:ascii="仿宋_GB2312" w:hAnsi="Times New Roman" w:eastAsia="仿宋_GB2312" w:cs="仿宋_GB2312"/>
          <w:b/>
          <w:bCs/>
          <w:kern w:val="2"/>
          <w:sz w:val="32"/>
          <w:szCs w:val="32"/>
          <w:lang w:val="en-US" w:eastAsia="zh-CN" w:bidi="ar"/>
        </w:rPr>
        <w:t>．推动科技研发服务取得创新成果。</w:t>
      </w:r>
      <w:r>
        <w:rPr>
          <w:rFonts w:hint="default" w:ascii="仿宋_GB2312" w:hAnsi="Times New Roman" w:eastAsia="仿宋_GB2312" w:cs="仿宋_GB2312"/>
          <w:kern w:val="2"/>
          <w:sz w:val="32"/>
          <w:szCs w:val="32"/>
          <w:lang w:val="en-US" w:eastAsia="zh-CN" w:bidi="ar"/>
        </w:rPr>
        <w:t>加快高能级创新平台体系建设，聚焦新能源、电子信息等重点产业领域，支持重点企业联合高校院所建设国家级、自治区级创新创业平台。加快推进桂电</w:t>
      </w:r>
      <w:r>
        <w:rPr>
          <w:rFonts w:hint="default" w:ascii="Times New Roman" w:hAnsi="Times New Roman" w:eastAsia="仿宋_GB2312" w:cs="Times New Roman"/>
          <w:kern w:val="2"/>
          <w:sz w:val="32"/>
          <w:szCs w:val="32"/>
          <w:lang w:val="en-US" w:eastAsia="zh-CN" w:bidi="ar"/>
        </w:rPr>
        <w:t>“113”</w:t>
      </w:r>
      <w:r>
        <w:rPr>
          <w:rFonts w:hint="default" w:ascii="仿宋_GB2312" w:hAnsi="Times New Roman" w:eastAsia="仿宋_GB2312" w:cs="仿宋_GB2312"/>
          <w:kern w:val="2"/>
          <w:sz w:val="32"/>
          <w:szCs w:val="32"/>
          <w:lang w:val="en-US" w:eastAsia="zh-CN" w:bidi="ar"/>
        </w:rPr>
        <w:t>工程建设，重点支持广西桂电技术服务中心建设运营。构建</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创业苗圃</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孵化器</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科技园区</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的创业孵化服务体系，重点引进创业孵化、技术转移、知识产权、概念验证、中试熟化、创业投资等各类服务保障机构。积极开展技术熟化、成果评价、供需匹配、技术交易、市场开拓等多种专业化服务。鼓励和支持企业联合高等院校、科研机构、创新平台等组建创新联合体，共建重点产业链关键共性技术研发平台，推动技术转移和成果转化。建立多元化的资金投入体系，拓展科技企业融资渠道。鼓励金融机构开发专项融资产品，支持科技企业上市融资和再融资。引导和促进科技服务业集聚发展，支持产业园区建设科技服务驿站，推动技术转移服务机构在特定区域形成集聚效应。加快科技成果向现实生产力转化，支持技术转移服务机构开展技术转移、创业孵化、知识产权运营等服务，推动科技创新与经济社会发展紧密结合。到</w:t>
      </w:r>
      <w:r>
        <w:rPr>
          <w:rFonts w:hint="default" w:ascii="Times New Roman" w:hAnsi="Times New Roman" w:eastAsia="仿宋_GB2312" w:cs="Times New Roman"/>
          <w:kern w:val="2"/>
          <w:sz w:val="32"/>
          <w:szCs w:val="32"/>
          <w:lang w:val="en-US" w:eastAsia="zh-CN" w:bidi="ar"/>
        </w:rPr>
        <w:t>2027</w:t>
      </w:r>
      <w:r>
        <w:rPr>
          <w:rFonts w:hint="default" w:ascii="仿宋_GB2312" w:hAnsi="Times New Roman" w:eastAsia="仿宋_GB2312" w:cs="仿宋_GB2312"/>
          <w:kern w:val="2"/>
          <w:sz w:val="32"/>
          <w:szCs w:val="32"/>
          <w:lang w:val="en-US" w:eastAsia="zh-CN" w:bidi="ar"/>
        </w:rPr>
        <w:t>年，国家高新技术企业超过</w:t>
      </w:r>
      <w:r>
        <w:rPr>
          <w:rFonts w:hint="default" w:ascii="Times New Roman" w:hAnsi="Times New Roman" w:eastAsia="仿宋_GB2312" w:cs="Times New Roman"/>
          <w:kern w:val="2"/>
          <w:sz w:val="32"/>
          <w:szCs w:val="32"/>
          <w:lang w:val="en-US" w:eastAsia="zh-CN" w:bidi="ar"/>
        </w:rPr>
        <w:t>1000</w:t>
      </w:r>
      <w:r>
        <w:rPr>
          <w:rFonts w:hint="default" w:ascii="仿宋_GB2312" w:hAnsi="Times New Roman" w:eastAsia="仿宋_GB2312" w:cs="仿宋_GB2312"/>
          <w:kern w:val="2"/>
          <w:sz w:val="32"/>
          <w:szCs w:val="32"/>
          <w:lang w:val="en-US" w:eastAsia="zh-CN" w:bidi="ar"/>
        </w:rPr>
        <w:t>家。</w:t>
      </w:r>
      <w:r>
        <w:rPr>
          <w:rFonts w:hint="default" w:ascii="楷体_GB2312" w:hAnsi="Times New Roman" w:eastAsia="楷体_GB2312" w:cs="楷体_GB2312"/>
          <w:color w:val="000000"/>
          <w:kern w:val="2"/>
          <w:sz w:val="32"/>
          <w:szCs w:val="32"/>
          <w:lang w:val="en-US" w:eastAsia="zh-CN" w:bidi="ar"/>
        </w:rPr>
        <w:t>（责任单位：市科技局、市工信局、市委金融办）</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b/>
          <w:bCs/>
          <w:kern w:val="2"/>
          <w:sz w:val="32"/>
          <w:szCs w:val="32"/>
          <w:lang w:val="en-US" w:eastAsia="zh-CN" w:bidi="ar"/>
        </w:rPr>
        <w:t>2.</w:t>
      </w:r>
      <w:r>
        <w:rPr>
          <w:rFonts w:hint="default" w:ascii="仿宋_GB2312" w:hAnsi="Times New Roman" w:eastAsia="仿宋_GB2312" w:cs="仿宋_GB2312"/>
          <w:b/>
          <w:bCs/>
          <w:kern w:val="2"/>
          <w:sz w:val="32"/>
          <w:szCs w:val="32"/>
          <w:lang w:val="en-US" w:eastAsia="zh-CN" w:bidi="ar"/>
        </w:rPr>
        <w:t>培育发展科技服务市场主体。</w:t>
      </w:r>
      <w:r>
        <w:rPr>
          <w:rFonts w:hint="default" w:ascii="仿宋_GB2312" w:hAnsi="Times New Roman" w:eastAsia="仿宋_GB2312" w:cs="仿宋_GB2312"/>
          <w:kern w:val="2"/>
          <w:sz w:val="32"/>
          <w:szCs w:val="32"/>
          <w:lang w:val="en-US" w:eastAsia="zh-CN" w:bidi="ar"/>
        </w:rPr>
        <w:t>聚焦新一代信息技术、新能源及智能汽车、新材料、节能环保、绿色食品等重点领域，大力发展研发设计、技术咨询、技术转移、创业孵化等科技服务业态，提高对先进制造业转型发展的支撑能力。</w:t>
      </w:r>
      <w:r>
        <w:rPr>
          <w:rFonts w:hint="default" w:ascii="仿宋_GB2312" w:hAnsi="Times New Roman" w:eastAsia="仿宋_GB2312" w:cs="仿宋_GB2312"/>
          <w:kern w:val="0"/>
          <w:sz w:val="32"/>
          <w:szCs w:val="32"/>
          <w:lang w:val="en-US" w:eastAsia="zh-CN" w:bidi="ar"/>
        </w:rPr>
        <w:t>鼓励</w:t>
      </w:r>
      <w:r>
        <w:rPr>
          <w:rFonts w:hint="default" w:ascii="仿宋_GB2312" w:hAnsi="Times New Roman" w:eastAsia="仿宋_GB2312" w:cs="仿宋_GB2312"/>
          <w:kern w:val="0"/>
          <w:sz w:val="32"/>
          <w:szCs w:val="32"/>
          <w:shd w:val="clear" w:color="auto" w:fill="FFFFFF"/>
          <w:lang w:val="en-US" w:eastAsia="zh-CN" w:bidi="ar"/>
        </w:rPr>
        <w:t>搭建以成果转化、企业孵化等为目的中试基地等成果转化平台。激励企业购买科技成果，提高科技成果转化和产业化效率。</w:t>
      </w:r>
      <w:r>
        <w:rPr>
          <w:rFonts w:hint="default" w:ascii="仿宋_GB2312" w:hAnsi="Times New Roman" w:eastAsia="仿宋_GB2312" w:cs="仿宋_GB2312"/>
          <w:kern w:val="2"/>
          <w:sz w:val="32"/>
          <w:szCs w:val="32"/>
          <w:lang w:val="en-US" w:eastAsia="zh-CN" w:bidi="ar"/>
        </w:rPr>
        <w:t>落实企业研发加计扣除、高新技术企业税收优惠以及企业研发投入激励等政策，加强企业研发管理规范体系建设，鼓励企业加大研发投入</w:t>
      </w:r>
      <w:r>
        <w:rPr>
          <w:rFonts w:hint="default" w:ascii="仿宋_GB2312" w:hAnsi="Times New Roman" w:eastAsia="仿宋_GB2312" w:cs="仿宋_GB2312"/>
          <w:kern w:val="0"/>
          <w:sz w:val="32"/>
          <w:szCs w:val="32"/>
          <w:lang w:val="en-US" w:eastAsia="zh-CN" w:bidi="ar"/>
        </w:rPr>
        <w:t>。</w:t>
      </w:r>
      <w:r>
        <w:rPr>
          <w:rFonts w:hint="default" w:ascii="楷体_GB2312" w:hAnsi="Times New Roman" w:eastAsia="楷体_GB2312" w:cs="楷体_GB2312"/>
          <w:color w:val="000000"/>
          <w:kern w:val="2"/>
          <w:sz w:val="32"/>
          <w:szCs w:val="32"/>
          <w:lang w:val="en-US" w:eastAsia="zh-CN" w:bidi="ar"/>
        </w:rPr>
        <w:t>（责任单位：市科技局、南宁税务局）</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楷体_GB2312" w:hAnsi="Times New Roman" w:eastAsia="楷体_GB2312" w:cs="Times New Roman"/>
          <w:color w:val="000000"/>
          <w:kern w:val="2"/>
          <w:sz w:val="32"/>
          <w:szCs w:val="32"/>
        </w:rPr>
      </w:pPr>
      <w:r>
        <w:rPr>
          <w:rFonts w:hint="default" w:ascii="Times New Roman" w:hAnsi="Times New Roman" w:eastAsia="仿宋_GB2312" w:cs="Times New Roman"/>
          <w:b/>
          <w:bCs/>
          <w:kern w:val="2"/>
          <w:sz w:val="32"/>
          <w:szCs w:val="32"/>
          <w:lang w:val="en-US" w:eastAsia="zh-CN" w:bidi="ar"/>
        </w:rPr>
        <w:t>3.</w:t>
      </w:r>
      <w:r>
        <w:rPr>
          <w:rFonts w:hint="default" w:ascii="仿宋_GB2312" w:hAnsi="Times New Roman" w:eastAsia="仿宋_GB2312" w:cs="仿宋_GB2312"/>
          <w:b/>
          <w:bCs/>
          <w:kern w:val="2"/>
          <w:sz w:val="32"/>
          <w:szCs w:val="32"/>
          <w:lang w:val="en-US" w:eastAsia="zh-CN" w:bidi="ar"/>
        </w:rPr>
        <w:t>推动工程技术服务向总集成总承包发展。</w:t>
      </w:r>
      <w:r>
        <w:rPr>
          <w:rFonts w:hint="default" w:ascii="仿宋_GB2312" w:hAnsi="Times New Roman" w:eastAsia="仿宋_GB2312" w:cs="仿宋_GB2312"/>
          <w:kern w:val="2"/>
          <w:sz w:val="32"/>
          <w:szCs w:val="32"/>
          <w:lang w:val="en-US" w:eastAsia="zh-CN" w:bidi="ar"/>
        </w:rPr>
        <w:t>大力实施总集成总承包服务能力提升行动，充分发挥市内工程设计、管理、勘察、监理等服务企业集聚优势和龙头企业带动作用，支持和引导企业整合资源、延伸链条、集成创新，发展成为集咨询设计、制造采购、施工安装、系统集成、设备成套、远程运维和售后服务于一体的总集成总承包服务商。支持企业通过联合体等形式积极参与市政设施、城市更新、排水管网等大型项目建设，逐步提升本土企业核心竞争力。引导和支持企业加大研发投入，拓展应用场景和领域，发展智能制造系统集成服务和信息技术集成服务，提供</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硬件</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软件</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平台</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服务</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的集成系统。支持企业加大研发投入，开展技术创新和产品研发，推动新技术、新工艺、新设备在工程总承包项目中的应用，提升项目的科技含量和附加值。鼓励企业采用数字化技术，如</w:t>
      </w:r>
      <w:r>
        <w:rPr>
          <w:rFonts w:hint="default" w:ascii="Times New Roman" w:hAnsi="Times New Roman" w:eastAsia="仿宋_GB2312" w:cs="Times New Roman"/>
          <w:kern w:val="2"/>
          <w:sz w:val="32"/>
          <w:szCs w:val="32"/>
          <w:lang w:val="en-US" w:eastAsia="zh-CN" w:bidi="ar"/>
        </w:rPr>
        <w:t>BIM</w:t>
      </w:r>
      <w:r>
        <w:rPr>
          <w:rFonts w:hint="default" w:ascii="仿宋_GB2312" w:hAnsi="Times New Roman" w:eastAsia="仿宋_GB2312" w:cs="仿宋_GB2312"/>
          <w:kern w:val="2"/>
          <w:sz w:val="32"/>
          <w:szCs w:val="32"/>
          <w:lang w:val="en-US" w:eastAsia="zh-CN" w:bidi="ar"/>
        </w:rPr>
        <w:t>（建筑信息模型）、大数据、物联网等，实现工程项目的数字化设计、施工和管理。</w:t>
      </w:r>
      <w:r>
        <w:rPr>
          <w:rFonts w:hint="default" w:ascii="楷体_GB2312" w:hAnsi="Times New Roman" w:eastAsia="楷体_GB2312" w:cs="楷体_GB2312"/>
          <w:color w:val="000000"/>
          <w:kern w:val="2"/>
          <w:sz w:val="32"/>
          <w:szCs w:val="32"/>
          <w:lang w:val="en-US" w:eastAsia="zh-CN" w:bidi="ar"/>
        </w:rPr>
        <w:t>（责任单位：市住建局）</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b/>
          <w:bCs/>
          <w:kern w:val="2"/>
          <w:sz w:val="32"/>
          <w:szCs w:val="32"/>
          <w:lang w:val="en-US" w:eastAsia="zh-CN" w:bidi="ar"/>
        </w:rPr>
        <w:t>4.</w:t>
      </w:r>
      <w:r>
        <w:rPr>
          <w:rFonts w:hint="default" w:ascii="仿宋_GB2312" w:hAnsi="Times New Roman" w:eastAsia="仿宋_GB2312" w:cs="仿宋_GB2312"/>
          <w:b/>
          <w:bCs/>
          <w:kern w:val="2"/>
          <w:sz w:val="32"/>
          <w:szCs w:val="32"/>
          <w:lang w:val="en-US" w:eastAsia="zh-CN" w:bidi="ar"/>
        </w:rPr>
        <w:t>推动检验检测服务提升广度和深度。</w:t>
      </w:r>
      <w:r>
        <w:rPr>
          <w:rFonts w:hint="default" w:ascii="仿宋_GB2312" w:hAnsi="Times New Roman" w:eastAsia="仿宋_GB2312" w:cs="仿宋_GB2312"/>
          <w:kern w:val="2"/>
          <w:sz w:val="32"/>
          <w:szCs w:val="32"/>
          <w:lang w:val="en-US" w:eastAsia="zh-CN" w:bidi="ar"/>
        </w:rPr>
        <w:t>聚焦全市重点制造业产业，巩固发扬现有优势，积极拓展新兴检测领域，聚焦软件及通信服务检验检测、生态环境检验检测、医疗卫生医药器械检验检测、工程检验检测、产品质量、食品安全检测及司法与刑事技术鉴定、检验检测延伸服务和认证服务等方向，注重培育发展和招大引强，支持龙头、优势企业做大做强，将检验检测产业发展与各自行业发展深度融合，做强检验检测产业。鼓励民营企业和其他社会资本投资检验检测服务，支持具备条件的企业申请相关资质。加强重点实验室建设，完善检验检测公共服务体系。支持检验检测机构从提供单一检测服务向参与产品设计、研发、生产、使用全生命周期提供解决方案发展。鼓励检验检测机构与科研机构、计量技术机构、标准研究机构、认证认可机构等加强合作。</w:t>
      </w:r>
      <w:r>
        <w:rPr>
          <w:rFonts w:hint="default" w:ascii="楷体_GB2312" w:hAnsi="Times New Roman" w:eastAsia="楷体_GB2312" w:cs="楷体_GB2312"/>
          <w:color w:val="000000"/>
          <w:kern w:val="2"/>
          <w:sz w:val="32"/>
          <w:szCs w:val="32"/>
          <w:lang w:val="en-US" w:eastAsia="zh-CN" w:bidi="ar"/>
        </w:rPr>
        <w:t>（责任单位：市市场监管局）</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0" w:firstLineChars="200"/>
        <w:jc w:val="both"/>
        <w:textAlignment w:val="auto"/>
        <w:rPr>
          <w:rFonts w:hint="default" w:ascii="Times New Roman" w:hAnsi="Times New Roman" w:eastAsia="黑体" w:cs="Times New Roman"/>
          <w:b w:val="0"/>
          <w:bCs w:val="0"/>
          <w:kern w:val="2"/>
          <w:sz w:val="32"/>
          <w:szCs w:val="32"/>
        </w:rPr>
      </w:pPr>
      <w:r>
        <w:rPr>
          <w:rFonts w:hint="default" w:ascii="黑体" w:hAnsi="宋体" w:eastAsia="黑体" w:cs="黑体"/>
          <w:b w:val="0"/>
          <w:bCs w:val="0"/>
          <w:kern w:val="2"/>
          <w:sz w:val="32"/>
          <w:szCs w:val="32"/>
          <w:lang w:val="en-US" w:eastAsia="zh-CN" w:bidi="ar"/>
        </w:rPr>
        <w:t>三、聚焦扩大内需，加快生活性服务业品质化发展</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楷体_GB2312" w:cs="Times New Roman"/>
          <w:b/>
          <w:bCs/>
          <w:kern w:val="2"/>
          <w:sz w:val="32"/>
          <w:szCs w:val="32"/>
        </w:rPr>
      </w:pPr>
      <w:r>
        <w:rPr>
          <w:rFonts w:hint="default" w:ascii="楷体_GB2312" w:hAnsi="Times New Roman" w:eastAsia="楷体_GB2312" w:cs="楷体_GB2312"/>
          <w:b/>
          <w:bCs/>
          <w:kern w:val="2"/>
          <w:sz w:val="32"/>
          <w:szCs w:val="32"/>
          <w:lang w:val="en-US" w:eastAsia="zh-CN" w:bidi="ar"/>
        </w:rPr>
        <w:t>（一）加快提升现代商贸业。</w:t>
      </w:r>
      <w:r>
        <w:rPr>
          <w:rFonts w:hint="default" w:ascii="仿宋_GB2312" w:hAnsi="Times New Roman" w:eastAsia="仿宋_GB2312" w:cs="仿宋_GB2312"/>
          <w:kern w:val="2"/>
          <w:sz w:val="32"/>
          <w:szCs w:val="32"/>
          <w:lang w:val="en-US" w:eastAsia="zh-CN" w:bidi="ar"/>
        </w:rPr>
        <w:t>主动顺应居民消费观念、消费方式、消费内容的新变化，推动改造升级传统商贸市场与培育发展新兴商贸业态相结合，构建差异化、特色化、便利化的现代商贸服务体系。力争到</w:t>
      </w:r>
      <w:r>
        <w:rPr>
          <w:rFonts w:hint="default" w:ascii="Times New Roman" w:hAnsi="Times New Roman" w:eastAsia="仿宋_GB2312" w:cs="Times New Roman"/>
          <w:kern w:val="2"/>
          <w:sz w:val="32"/>
          <w:szCs w:val="32"/>
          <w:lang w:val="en-US" w:eastAsia="zh-CN" w:bidi="ar"/>
        </w:rPr>
        <w:t>2027</w:t>
      </w:r>
      <w:r>
        <w:rPr>
          <w:rFonts w:hint="default" w:ascii="仿宋_GB2312" w:hAnsi="Times New Roman" w:eastAsia="仿宋_GB2312" w:cs="仿宋_GB2312"/>
          <w:kern w:val="2"/>
          <w:sz w:val="32"/>
          <w:szCs w:val="32"/>
          <w:lang w:val="en-US" w:eastAsia="zh-CN" w:bidi="ar"/>
        </w:rPr>
        <w:t>年，社会消费品零售总额年均增长</w:t>
      </w:r>
      <w:r>
        <w:rPr>
          <w:rFonts w:hint="default" w:ascii="Times New Roman" w:hAnsi="Times New Roman" w:eastAsia="仿宋_GB2312" w:cs="Times New Roman"/>
          <w:kern w:val="2"/>
          <w:sz w:val="32"/>
          <w:szCs w:val="32"/>
          <w:lang w:val="en-US" w:eastAsia="zh-CN" w:bidi="ar"/>
        </w:rPr>
        <w:t>5%</w:t>
      </w:r>
      <w:r>
        <w:rPr>
          <w:rFonts w:hint="default" w:ascii="仿宋_GB2312" w:hAnsi="Times New Roman" w:eastAsia="仿宋_GB2312" w:cs="仿宋_GB2312"/>
          <w:kern w:val="2"/>
          <w:sz w:val="32"/>
          <w:szCs w:val="32"/>
          <w:lang w:val="en-US" w:eastAsia="zh-CN" w:bidi="ar"/>
        </w:rPr>
        <w:t>以上。</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楷体_GB2312" w:hAnsi="Times New Roman" w:eastAsia="楷体_GB2312" w:cs="Times New Roman"/>
          <w:color w:val="000000"/>
          <w:kern w:val="2"/>
          <w:sz w:val="32"/>
          <w:szCs w:val="32"/>
        </w:rPr>
      </w:pPr>
      <w:r>
        <w:rPr>
          <w:rFonts w:hint="default" w:ascii="Times New Roman" w:hAnsi="Times New Roman" w:eastAsia="仿宋_GB2312" w:cs="Times New Roman"/>
          <w:b/>
          <w:bCs/>
          <w:kern w:val="2"/>
          <w:sz w:val="32"/>
          <w:szCs w:val="32"/>
          <w:lang w:val="en-US" w:eastAsia="zh-CN" w:bidi="ar"/>
        </w:rPr>
        <w:t>1.</w:t>
      </w:r>
      <w:r>
        <w:rPr>
          <w:rFonts w:hint="default" w:ascii="仿宋_GB2312" w:hAnsi="Times New Roman" w:eastAsia="仿宋_GB2312" w:cs="仿宋_GB2312"/>
          <w:b/>
          <w:bCs/>
          <w:kern w:val="2"/>
          <w:sz w:val="32"/>
          <w:szCs w:val="32"/>
          <w:lang w:val="en-US" w:eastAsia="zh-CN" w:bidi="ar"/>
        </w:rPr>
        <w:t>推动城市商圈协调发展。</w:t>
      </w:r>
      <w:r>
        <w:rPr>
          <w:rFonts w:hint="default" w:ascii="仿宋_GB2312" w:hAnsi="Times New Roman" w:eastAsia="仿宋_GB2312" w:cs="仿宋_GB2312"/>
          <w:kern w:val="2"/>
          <w:sz w:val="32"/>
          <w:szCs w:val="32"/>
          <w:lang w:val="en-US" w:eastAsia="zh-CN" w:bidi="ar"/>
        </w:rPr>
        <w:t>提升琅东</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凤岭商圈，以民族大道为轴线，推动都市时尚消费与商务商贸、休闲娱乐、文化旅游等产业融合发展，鼓励引入国际奢侈品牌、国际大型零售品牌、城市首店、快时尚品牌等时尚品牌与店铺。打造</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老南宁</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文化特色朝阳商圈推动商圈旧改升级，妥善处理历史文化街保护与更新，引导朝阳商圈内商业、旅游、文化等产业融合发展，打造集文化体验、旅游观光、购物消费于一体的消费体验路线。加快培育五象新商圈，通过国家级平台建设促进跨境电商、现代金融和数字经济等产业集聚，引进落地更多大型高端商贸项目，以及国内外顶级奢侈品牌、国际一线品牌入驻，增加五象商圈国际化品牌占比打造全市中高端消费新地标。</w:t>
      </w:r>
      <w:r>
        <w:rPr>
          <w:rFonts w:hint="default" w:ascii="楷体_GB2312" w:hAnsi="Times New Roman" w:eastAsia="楷体_GB2312" w:cs="楷体_GB2312"/>
          <w:color w:val="000000"/>
          <w:kern w:val="2"/>
          <w:sz w:val="32"/>
          <w:szCs w:val="32"/>
          <w:lang w:val="en-US" w:eastAsia="zh-CN" w:bidi="ar"/>
        </w:rPr>
        <w:t>（责任单位：市商务局）</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楷体_GB2312" w:hAnsi="Times New Roman" w:eastAsia="楷体_GB2312" w:cs="Times New Roman"/>
          <w:color w:val="000000"/>
          <w:kern w:val="2"/>
          <w:sz w:val="32"/>
          <w:szCs w:val="32"/>
        </w:rPr>
      </w:pPr>
      <w:r>
        <w:rPr>
          <w:rFonts w:hint="default" w:ascii="Times New Roman" w:hAnsi="Times New Roman" w:eastAsia="仿宋_GB2312" w:cs="Times New Roman"/>
          <w:b/>
          <w:bCs/>
          <w:kern w:val="2"/>
          <w:sz w:val="32"/>
          <w:szCs w:val="32"/>
          <w:lang w:val="en-US" w:eastAsia="zh-CN" w:bidi="ar"/>
        </w:rPr>
        <w:t>2.</w:t>
      </w:r>
      <w:r>
        <w:rPr>
          <w:rFonts w:hint="default" w:ascii="仿宋_GB2312" w:hAnsi="Times New Roman" w:eastAsia="仿宋_GB2312" w:cs="仿宋_GB2312"/>
          <w:b/>
          <w:bCs/>
          <w:kern w:val="2"/>
          <w:sz w:val="32"/>
          <w:szCs w:val="32"/>
          <w:lang w:val="en-US" w:eastAsia="zh-CN" w:bidi="ar"/>
        </w:rPr>
        <w:t>营造丰富多元的夜间消费。</w:t>
      </w:r>
      <w:r>
        <w:rPr>
          <w:rFonts w:hint="default" w:ascii="仿宋_GB2312" w:hAnsi="Times New Roman" w:eastAsia="仿宋_GB2312" w:cs="仿宋_GB2312"/>
          <w:kern w:val="2"/>
          <w:sz w:val="32"/>
          <w:szCs w:val="32"/>
          <w:lang w:val="en-US" w:eastAsia="zh-CN" w:bidi="ar"/>
        </w:rPr>
        <w:t>深度挖掘南宁夜间消费热点与消费习惯，形成</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夜购</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夜游</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夜食</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夜娱</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夜健</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夜宿</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的多元化消费内容，开展夜间开展品牌发布会、主题购物节、狂欢节时尚走秀等主题活动，依托活动提升人流量与消费热度。依托重要商圈、商业街、旅游景区、文体场馆、休闲娱乐场所，着力打造多业态融合、南宁特色凸显的夜间经济集聚加快提升三街两巷国家级夜间文化和旅游消费集聚、南宁市东盟文化和旅游片区、百益</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上河城和亭子码头影响力，打造夜间人流经济热点。以休闲娱乐为主要发展方向，以青年群体为主要服务客群，探索开辟车尾厢集市、创意市集、营地生活节庆等新型夜间消费场景。</w:t>
      </w:r>
      <w:r>
        <w:rPr>
          <w:rFonts w:hint="default" w:ascii="楷体_GB2312" w:hAnsi="Times New Roman" w:eastAsia="楷体_GB2312" w:cs="楷体_GB2312"/>
          <w:color w:val="000000"/>
          <w:kern w:val="2"/>
          <w:sz w:val="32"/>
          <w:szCs w:val="32"/>
          <w:lang w:val="en-US" w:eastAsia="zh-CN" w:bidi="ar"/>
        </w:rPr>
        <w:t>（责任单位：市商务局、市文广旅局）</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b/>
          <w:bCs/>
          <w:kern w:val="2"/>
          <w:sz w:val="32"/>
          <w:szCs w:val="32"/>
          <w:lang w:val="en-US" w:eastAsia="zh-CN" w:bidi="ar"/>
        </w:rPr>
        <w:t>3.</w:t>
      </w:r>
      <w:r>
        <w:rPr>
          <w:rFonts w:hint="default" w:ascii="仿宋_GB2312" w:hAnsi="Times New Roman" w:eastAsia="仿宋_GB2312" w:cs="仿宋_GB2312"/>
          <w:b/>
          <w:bCs/>
          <w:kern w:val="2"/>
          <w:sz w:val="32"/>
          <w:szCs w:val="32"/>
          <w:lang w:val="en-US" w:eastAsia="zh-CN" w:bidi="ar"/>
        </w:rPr>
        <w:t>打造活力无限的网络新零售。</w:t>
      </w:r>
      <w:r>
        <w:rPr>
          <w:rFonts w:hint="default" w:ascii="仿宋_GB2312" w:hAnsi="Times New Roman" w:eastAsia="仿宋_GB2312" w:cs="仿宋_GB2312"/>
          <w:kern w:val="2"/>
          <w:sz w:val="32"/>
          <w:szCs w:val="32"/>
          <w:lang w:val="en-US" w:eastAsia="zh-CN" w:bidi="ar"/>
        </w:rPr>
        <w:t>加快网络零售创新迭代，鼓励知名短视频、直播等平台在南宁建设运营总部和供应链基地，发展</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直播</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企业</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直播</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店铺</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直播</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品牌</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等直播业态。拓展跨境电商，支持外贸企业转型跨境电商、电商企业升级跨境电商、大众创业深耕跨境电商和内贸企业拓展跨境电商，力争培育</w:t>
      </w:r>
      <w:r>
        <w:rPr>
          <w:rFonts w:hint="default" w:ascii="Times New Roman" w:hAnsi="Times New Roman" w:eastAsia="仿宋_GB2312" w:cs="Times New Roman"/>
          <w:kern w:val="2"/>
          <w:sz w:val="32"/>
          <w:szCs w:val="32"/>
          <w:lang w:val="en-US" w:eastAsia="zh-CN" w:bidi="ar"/>
        </w:rPr>
        <w:t>5-10</w:t>
      </w:r>
      <w:r>
        <w:rPr>
          <w:rFonts w:hint="default" w:ascii="仿宋_GB2312" w:hAnsi="Times New Roman" w:eastAsia="仿宋_GB2312" w:cs="仿宋_GB2312"/>
          <w:kern w:val="2"/>
          <w:sz w:val="32"/>
          <w:szCs w:val="32"/>
          <w:lang w:val="en-US" w:eastAsia="zh-CN" w:bidi="ar"/>
        </w:rPr>
        <w:t>家跨境电子商务平台。推动电商经济与实体经济深度融合，积极发展服务衍生制造，围绕农产品、零食、家居建材、小商品等特色产品，加快服务业态和模式创新，支持电商、制造企业探索发展</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多频道网络（</w:t>
      </w:r>
      <w:r>
        <w:rPr>
          <w:rFonts w:hint="default" w:ascii="Times New Roman" w:hAnsi="Times New Roman" w:eastAsia="仿宋_GB2312" w:cs="Times New Roman"/>
          <w:kern w:val="2"/>
          <w:sz w:val="32"/>
          <w:szCs w:val="32"/>
          <w:lang w:val="en-US" w:eastAsia="zh-CN" w:bidi="ar"/>
        </w:rPr>
        <w:t>MCN</w:t>
      </w: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品牌工厂</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、反向定制（</w:t>
      </w:r>
      <w:r>
        <w:rPr>
          <w:rFonts w:hint="default" w:ascii="Times New Roman" w:hAnsi="Times New Roman" w:eastAsia="仿宋_GB2312" w:cs="Times New Roman"/>
          <w:kern w:val="2"/>
          <w:sz w:val="32"/>
          <w:szCs w:val="32"/>
          <w:lang w:val="en-US" w:eastAsia="zh-CN" w:bidi="ar"/>
        </w:rPr>
        <w:t>C2M</w:t>
      </w:r>
      <w:r>
        <w:rPr>
          <w:rFonts w:hint="default" w:ascii="仿宋_GB2312" w:hAnsi="Times New Roman" w:eastAsia="仿宋_GB2312" w:cs="仿宋_GB2312"/>
          <w:kern w:val="2"/>
          <w:sz w:val="32"/>
          <w:szCs w:val="32"/>
          <w:lang w:val="en-US" w:eastAsia="zh-CN" w:bidi="ar"/>
        </w:rPr>
        <w:t>）等融合模式，争取培育一批特色产品直播基地和南宁特色商品品牌。</w:t>
      </w:r>
      <w:r>
        <w:rPr>
          <w:rFonts w:hint="default" w:ascii="楷体_GB2312" w:hAnsi="Times New Roman" w:eastAsia="楷体_GB2312" w:cs="楷体_GB2312"/>
          <w:color w:val="000000"/>
          <w:kern w:val="2"/>
          <w:sz w:val="32"/>
          <w:szCs w:val="32"/>
          <w:lang w:val="en-US" w:eastAsia="zh-CN" w:bidi="ar"/>
        </w:rPr>
        <w:t>（责任单位：市商务局）</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b/>
          <w:bCs/>
          <w:kern w:val="2"/>
          <w:sz w:val="32"/>
          <w:szCs w:val="32"/>
          <w:lang w:val="en-US" w:eastAsia="zh-CN" w:bidi="ar"/>
        </w:rPr>
        <w:t>4.</w:t>
      </w:r>
      <w:r>
        <w:rPr>
          <w:rFonts w:hint="default" w:ascii="仿宋_GB2312" w:hAnsi="Times New Roman" w:eastAsia="仿宋_GB2312" w:cs="仿宋_GB2312"/>
          <w:b/>
          <w:bCs/>
          <w:kern w:val="2"/>
          <w:sz w:val="32"/>
          <w:szCs w:val="32"/>
          <w:lang w:val="en-US" w:eastAsia="zh-CN" w:bidi="ar"/>
        </w:rPr>
        <w:t>打造东盟消费中心。</w:t>
      </w:r>
      <w:r>
        <w:rPr>
          <w:rFonts w:hint="default" w:ascii="仿宋_GB2312" w:hAnsi="Times New Roman" w:eastAsia="仿宋_GB2312" w:cs="仿宋_GB2312"/>
          <w:kern w:val="2"/>
          <w:sz w:val="32"/>
          <w:szCs w:val="32"/>
          <w:lang w:val="en-US" w:eastAsia="zh-CN" w:bidi="ar"/>
        </w:rPr>
        <w:t>加强与东盟国家在智慧物流、数字经济、新兴消费等领域的合作，积极培养国际和地方航线，推动南宁市成为东盟知名品牌进入中国的首选地。挖掘东盟特色的消费需求，持续跟踪最新时尚潮流和消费趋势，引进知名设计大师和品牌营销专家，打造东盟特色消费的高辨识度产品和品牌集群。培育东盟进口产品直销市场，建设兼具国际采购中心和进口商品分销中心功能的新型专业市场，着力打造原产于东盟的中高端国际消费品集散地和进口商品</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东盟超市</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。聚集东盟消费资源，大力发展以特色、精准、专业为主要特征的个性化定制商业，建设一批</w:t>
      </w:r>
      <w:r>
        <w:rPr>
          <w:rFonts w:hint="eastAsia" w:ascii="仿宋_GB2312" w:hAnsi="Times New Roman" w:eastAsia="仿宋_GB2312" w:cs="仿宋_GB2312"/>
          <w:kern w:val="2"/>
          <w:sz w:val="32"/>
          <w:szCs w:val="32"/>
          <w:lang w:val="en-US" w:eastAsia="zh-CN" w:bidi="ar"/>
        </w:rPr>
        <w:t>东盟小商品土特产交易市场、</w:t>
      </w:r>
      <w:r>
        <w:rPr>
          <w:rFonts w:hint="default" w:ascii="仿宋_GB2312" w:hAnsi="Times New Roman" w:eastAsia="仿宋_GB2312" w:cs="仿宋_GB2312"/>
          <w:kern w:val="2"/>
          <w:sz w:val="32"/>
          <w:szCs w:val="32"/>
          <w:lang w:val="en-US" w:eastAsia="zh-CN" w:bidi="ar"/>
        </w:rPr>
        <w:t>东盟文化社区，引入最纯正的东盟饮食、文化、娱乐以及生活体验，打造国内消费者向往的东盟生活方式体验消费目的地培育面向东盟的文化创意、动漫游戏、演艺娱乐、影视制作等产业，支持企业扩大文化产品和服务贸易出口。</w:t>
      </w:r>
      <w:r>
        <w:rPr>
          <w:rFonts w:hint="default" w:ascii="楷体_GB2312" w:hAnsi="Times New Roman" w:eastAsia="楷体_GB2312" w:cs="楷体_GB2312"/>
          <w:color w:val="000000"/>
          <w:kern w:val="2"/>
          <w:sz w:val="32"/>
          <w:szCs w:val="32"/>
          <w:lang w:val="en-US" w:eastAsia="zh-CN" w:bidi="ar"/>
        </w:rPr>
        <w:t>（责任单位：市商务局）</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仿宋_GB2312" w:cs="Times New Roman"/>
          <w:b/>
          <w:bCs/>
          <w:kern w:val="2"/>
          <w:sz w:val="32"/>
          <w:szCs w:val="32"/>
        </w:rPr>
      </w:pPr>
      <w:r>
        <w:rPr>
          <w:rFonts w:hint="default" w:ascii="楷体_GB2312" w:hAnsi="Times New Roman" w:eastAsia="楷体_GB2312" w:cs="楷体_GB2312"/>
          <w:b/>
          <w:bCs/>
          <w:kern w:val="2"/>
          <w:sz w:val="32"/>
          <w:szCs w:val="32"/>
          <w:lang w:val="en-US" w:eastAsia="zh-CN" w:bidi="ar"/>
        </w:rPr>
        <w:t>（二）积极发展文旅体产业。</w:t>
      </w:r>
      <w:r>
        <w:rPr>
          <w:rFonts w:hint="default" w:ascii="仿宋_GB2312" w:hAnsi="Times New Roman" w:eastAsia="仿宋_GB2312" w:cs="仿宋_GB2312"/>
          <w:kern w:val="2"/>
          <w:sz w:val="32"/>
          <w:szCs w:val="32"/>
          <w:lang w:val="en-US" w:eastAsia="zh-CN" w:bidi="ar"/>
        </w:rPr>
        <w:t>围绕打造国家旅游枢纽城市，大力实施文旅融合发展战略，整合文旅资源、拓宽文旅内涵，延伸</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文旅</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产业链，培育</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文旅</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新业态，加快形成文化产业发展的新路径。到</w:t>
      </w:r>
      <w:r>
        <w:rPr>
          <w:rFonts w:hint="default" w:ascii="Times New Roman" w:hAnsi="Times New Roman" w:eastAsia="仿宋_GB2312" w:cs="Times New Roman"/>
          <w:kern w:val="2"/>
          <w:sz w:val="32"/>
          <w:szCs w:val="32"/>
          <w:lang w:val="en-US" w:eastAsia="zh-CN" w:bidi="ar"/>
        </w:rPr>
        <w:t>2027</w:t>
      </w:r>
      <w:r>
        <w:rPr>
          <w:rFonts w:hint="default" w:ascii="仿宋_GB2312" w:hAnsi="Times New Roman" w:eastAsia="仿宋_GB2312" w:cs="仿宋_GB2312"/>
          <w:kern w:val="2"/>
          <w:sz w:val="32"/>
          <w:szCs w:val="32"/>
          <w:lang w:val="en-US" w:eastAsia="zh-CN" w:bidi="ar"/>
        </w:rPr>
        <w:t>年，全市旅游总人数增速</w:t>
      </w:r>
      <w:r>
        <w:rPr>
          <w:rFonts w:hint="default" w:ascii="Times New Roman" w:hAnsi="Times New Roman" w:eastAsia="仿宋_GB2312" w:cs="Times New Roman"/>
          <w:kern w:val="2"/>
          <w:sz w:val="32"/>
          <w:szCs w:val="32"/>
          <w:lang w:val="en-US" w:eastAsia="zh-CN" w:bidi="ar"/>
        </w:rPr>
        <w:t>7%</w:t>
      </w:r>
      <w:r>
        <w:rPr>
          <w:rFonts w:hint="default" w:ascii="仿宋_GB2312" w:hAnsi="Times New Roman" w:eastAsia="仿宋_GB2312" w:cs="仿宋_GB2312"/>
          <w:kern w:val="2"/>
          <w:sz w:val="32"/>
          <w:szCs w:val="32"/>
          <w:lang w:val="en-US" w:eastAsia="zh-CN" w:bidi="ar"/>
        </w:rPr>
        <w:t>以上，旅游总消费增长</w:t>
      </w:r>
      <w:r>
        <w:rPr>
          <w:rFonts w:hint="default" w:ascii="Times New Roman" w:hAnsi="Times New Roman" w:eastAsia="仿宋_GB2312" w:cs="Times New Roman"/>
          <w:kern w:val="2"/>
          <w:sz w:val="32"/>
          <w:szCs w:val="32"/>
          <w:lang w:val="en-US" w:eastAsia="zh-CN" w:bidi="ar"/>
        </w:rPr>
        <w:t>7%</w:t>
      </w:r>
      <w:r>
        <w:rPr>
          <w:rFonts w:hint="default" w:ascii="仿宋_GB2312" w:hAnsi="Times New Roman" w:eastAsia="仿宋_GB2312" w:cs="仿宋_GB2312"/>
          <w:kern w:val="2"/>
          <w:sz w:val="32"/>
          <w:szCs w:val="32"/>
          <w:lang w:val="en-US" w:eastAsia="zh-CN" w:bidi="ar"/>
        </w:rPr>
        <w:t>以上。</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b/>
          <w:bCs/>
          <w:kern w:val="2"/>
          <w:sz w:val="32"/>
          <w:szCs w:val="32"/>
          <w:lang w:val="en-US" w:eastAsia="zh-CN" w:bidi="ar"/>
        </w:rPr>
        <w:t>1.</w:t>
      </w:r>
      <w:r>
        <w:rPr>
          <w:rFonts w:hint="default" w:ascii="仿宋_GB2312" w:hAnsi="Times New Roman" w:eastAsia="仿宋_GB2312" w:cs="仿宋_GB2312"/>
          <w:b/>
          <w:bCs/>
          <w:kern w:val="2"/>
          <w:sz w:val="32"/>
          <w:szCs w:val="32"/>
          <w:lang w:val="en-US" w:eastAsia="zh-CN" w:bidi="ar"/>
        </w:rPr>
        <w:t>加快打造国家旅游枢纽城市。</w:t>
      </w:r>
      <w:r>
        <w:rPr>
          <w:rFonts w:hint="default" w:ascii="仿宋_GB2312" w:hAnsi="Times New Roman" w:eastAsia="仿宋_GB2312" w:cs="仿宋_GB2312"/>
          <w:kern w:val="2"/>
          <w:sz w:val="32"/>
          <w:szCs w:val="32"/>
          <w:lang w:val="en-US" w:eastAsia="zh-CN" w:bidi="ar"/>
        </w:rPr>
        <w:t>充分发掘首府独特山水资源和文化资源优势，推动百里秀美邕江文化旅游发展轴、环首府文化旅游发展圈、环大明山文化旅游发展圈</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一轴两圈</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规划建设。丰富优质旅游产品供给，围绕壮乡风情体验旅游、现代都市休闲旅游、国际康养度假旅游、国际研学旅游、红色旅游、乡村旅游</w:t>
      </w:r>
      <w:r>
        <w:rPr>
          <w:rFonts w:hint="default" w:ascii="Times New Roman" w:hAnsi="Times New Roman" w:eastAsia="仿宋_GB2312" w:cs="Times New Roman"/>
          <w:kern w:val="2"/>
          <w:sz w:val="32"/>
          <w:szCs w:val="32"/>
          <w:lang w:val="en-US" w:eastAsia="zh-CN" w:bidi="ar"/>
        </w:rPr>
        <w:t>6</w:t>
      </w:r>
      <w:r>
        <w:rPr>
          <w:rFonts w:hint="default" w:ascii="仿宋_GB2312" w:hAnsi="Times New Roman" w:eastAsia="仿宋_GB2312" w:cs="仿宋_GB2312"/>
          <w:kern w:val="2"/>
          <w:sz w:val="32"/>
          <w:szCs w:val="32"/>
          <w:lang w:val="en-US" w:eastAsia="zh-CN" w:bidi="ar"/>
        </w:rPr>
        <w:t>大主题产品，着力打造环青秀山观光游、环大明山养生游、昆仑大道康养游、美丽南方田园游、邕江（万达茂）</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园博园</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蒲庙老街文化游、武鸣壮乡风情游、横州茉莉风情游等旅游精品线路，分季节、分热点、分主题重点推广红色、乡村、研学、非遗、康养主题线路。充分利用开放平台资源，将更多东盟元素融入我市旅游热点，加强与东盟及</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一带一路</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沿线国家和地区的文化旅游友好往来。实施</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走出去</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战略，积极策划各类文化旅游大型博览会，县（市、区）联动举办文化产业专题招商活动，推动对外交流，打响文旅品牌知名度。</w:t>
      </w:r>
      <w:r>
        <w:rPr>
          <w:rFonts w:hint="default" w:ascii="楷体_GB2312" w:hAnsi="Times New Roman" w:eastAsia="楷体_GB2312" w:cs="楷体_GB2312"/>
          <w:color w:val="000000"/>
          <w:kern w:val="2"/>
          <w:sz w:val="32"/>
          <w:szCs w:val="32"/>
          <w:lang w:val="en-US" w:eastAsia="zh-CN" w:bidi="ar"/>
        </w:rPr>
        <w:t>（责任单位：市文广旅局）</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楷体_GB2312" w:hAnsi="Times New Roman" w:eastAsia="楷体_GB2312" w:cs="Times New Roman"/>
          <w:color w:val="000000"/>
          <w:kern w:val="2"/>
          <w:sz w:val="32"/>
          <w:szCs w:val="32"/>
        </w:rPr>
      </w:pPr>
      <w:r>
        <w:rPr>
          <w:rFonts w:hint="default" w:ascii="Times New Roman" w:hAnsi="Times New Roman" w:eastAsia="仿宋_GB2312" w:cs="Times New Roman"/>
          <w:b/>
          <w:bCs/>
          <w:kern w:val="2"/>
          <w:sz w:val="32"/>
          <w:szCs w:val="32"/>
          <w:lang w:val="en-US" w:eastAsia="zh-CN" w:bidi="ar"/>
        </w:rPr>
        <w:t>2.</w:t>
      </w:r>
      <w:r>
        <w:rPr>
          <w:rFonts w:hint="eastAsia" w:ascii="仿宋_GB2312" w:eastAsia="仿宋_GB2312" w:cs="仿宋_GB2312"/>
          <w:b/>
          <w:bCs/>
          <w:kern w:val="2"/>
          <w:sz w:val="32"/>
          <w:szCs w:val="32"/>
          <w:lang w:val="en-US" w:eastAsia="zh-CN" w:bidi="ar"/>
        </w:rPr>
        <w:t>加快发展文化娱乐产业</w:t>
      </w:r>
      <w:r>
        <w:rPr>
          <w:rFonts w:hint="default" w:ascii="仿宋_GB2312" w:hAnsi="Times New Roman" w:eastAsia="仿宋_GB2312" w:cs="仿宋_GB2312"/>
          <w:b w:val="0"/>
          <w:bCs w:val="0"/>
          <w:kern w:val="2"/>
          <w:sz w:val="32"/>
          <w:szCs w:val="32"/>
          <w:lang w:val="en-US" w:eastAsia="zh-CN" w:bidi="ar"/>
        </w:rPr>
        <w:t>。</w:t>
      </w:r>
      <w:r>
        <w:rPr>
          <w:rFonts w:hint="default" w:ascii="仿宋_GB2312" w:hAnsi="Times New Roman" w:eastAsia="仿宋_GB2312" w:cs="仿宋_GB2312"/>
          <w:kern w:val="2"/>
          <w:sz w:val="32"/>
          <w:szCs w:val="32"/>
          <w:lang w:val="en-US" w:eastAsia="zh-CN" w:bidi="ar"/>
        </w:rPr>
        <w:t>大力发展</w:t>
      </w:r>
      <w:r>
        <w:rPr>
          <w:rFonts w:hint="eastAsia" w:ascii="仿宋_GB2312" w:hAnsi="Times New Roman" w:eastAsia="仿宋_GB2312" w:cs="仿宋_GB2312"/>
          <w:kern w:val="2"/>
          <w:sz w:val="32"/>
          <w:szCs w:val="32"/>
          <w:lang w:val="en-US" w:eastAsia="zh-CN" w:bidi="ar"/>
        </w:rPr>
        <w:t>短剧产业</w:t>
      </w:r>
      <w:r>
        <w:rPr>
          <w:rFonts w:hint="default" w:ascii="仿宋_GB2312" w:hAnsi="Times New Roman" w:eastAsia="仿宋_GB2312" w:cs="仿宋_GB2312"/>
          <w:kern w:val="2"/>
          <w:sz w:val="32"/>
          <w:szCs w:val="32"/>
          <w:lang w:val="en-US" w:eastAsia="zh-CN" w:bidi="ar"/>
        </w:rPr>
        <w:t>，</w:t>
      </w:r>
      <w:r>
        <w:rPr>
          <w:rFonts w:hint="eastAsia" w:ascii="仿宋_GB2312" w:eastAsia="仿宋_GB2312" w:cs="仿宋_GB2312"/>
          <w:kern w:val="2"/>
          <w:sz w:val="32"/>
          <w:szCs w:val="32"/>
          <w:lang w:val="en-US" w:eastAsia="zh-CN" w:bidi="ar"/>
        </w:rPr>
        <w:t>出台短剧产业发展政策，加快建设集“拍摄+制作+孵化”一体化的短剧产业基地，推动山海集团等短剧龙头企业首批入驻基地，</w:t>
      </w:r>
      <w:r>
        <w:rPr>
          <w:rFonts w:hint="eastAsia" w:ascii="仿宋_GB2312" w:hAnsi="Times New Roman" w:eastAsia="仿宋_GB2312" w:cs="仿宋_GB2312"/>
          <w:kern w:val="2"/>
          <w:sz w:val="32"/>
          <w:szCs w:val="32"/>
          <w:lang w:val="en-US" w:eastAsia="zh-CN" w:bidi="ar"/>
        </w:rPr>
        <w:t>带动短剧产业链生态</w:t>
      </w:r>
      <w:r>
        <w:rPr>
          <w:rFonts w:hint="eastAsia" w:ascii="仿宋_GB2312" w:eastAsia="仿宋_GB2312" w:cs="仿宋_GB2312"/>
          <w:kern w:val="2"/>
          <w:sz w:val="32"/>
          <w:szCs w:val="32"/>
          <w:lang w:val="en-US" w:eastAsia="zh-CN" w:bidi="ar"/>
        </w:rPr>
        <w:t>加速</w:t>
      </w:r>
      <w:r>
        <w:rPr>
          <w:rFonts w:hint="eastAsia" w:ascii="仿宋_GB2312" w:hAnsi="Times New Roman" w:eastAsia="仿宋_GB2312" w:cs="仿宋_GB2312"/>
          <w:kern w:val="2"/>
          <w:sz w:val="32"/>
          <w:szCs w:val="32"/>
          <w:lang w:val="en-US" w:eastAsia="zh-CN" w:bidi="ar"/>
        </w:rPr>
        <w:t>集聚南宁</w:t>
      </w:r>
      <w:r>
        <w:rPr>
          <w:rFonts w:hint="eastAsia" w:ascii="仿宋_GB2312" w:eastAsia="仿宋_GB2312" w:cs="仿宋_GB2312"/>
          <w:kern w:val="2"/>
          <w:sz w:val="32"/>
          <w:szCs w:val="32"/>
          <w:lang w:val="en-US" w:eastAsia="zh-CN" w:bidi="ar"/>
        </w:rPr>
        <w:t>。</w:t>
      </w:r>
      <w:r>
        <w:rPr>
          <w:rFonts w:hint="default" w:ascii="仿宋_GB2312" w:hAnsi="Times New Roman" w:eastAsia="仿宋_GB2312" w:cs="仿宋_GB2312"/>
          <w:kern w:val="2"/>
          <w:sz w:val="32"/>
          <w:szCs w:val="32"/>
          <w:lang w:val="en-US" w:eastAsia="zh-CN" w:bidi="ar"/>
        </w:rPr>
        <w:t>推动短视频</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内容</w:t>
      </w:r>
      <w:r>
        <w:rPr>
          <w:rFonts w:hint="default" w:ascii="Times New Roman" w:hAnsi="Times New Roman" w:eastAsia="仿宋_GB2312" w:cs="Times New Roman"/>
          <w:kern w:val="2"/>
          <w:sz w:val="32"/>
          <w:szCs w:val="32"/>
          <w:lang w:val="en-US" w:eastAsia="zh-CN" w:bidi="ar"/>
        </w:rPr>
        <w:t>+IP”</w:t>
      </w:r>
      <w:r>
        <w:rPr>
          <w:rFonts w:hint="default" w:ascii="仿宋_GB2312" w:hAnsi="Times New Roman" w:eastAsia="仿宋_GB2312" w:cs="仿宋_GB2312"/>
          <w:kern w:val="2"/>
          <w:sz w:val="32"/>
          <w:szCs w:val="32"/>
          <w:lang w:val="en-US" w:eastAsia="zh-CN" w:bidi="ar"/>
        </w:rPr>
        <w:t>双向赋能，联动本地风景资源、非遗、历史文化等文旅资源，孵化具有南宁文化旅游特色的短剧</w:t>
      </w:r>
      <w:r>
        <w:rPr>
          <w:rFonts w:hint="default" w:ascii="Times New Roman" w:hAnsi="Times New Roman" w:eastAsia="仿宋_GB2312" w:cs="Times New Roman"/>
          <w:kern w:val="2"/>
          <w:sz w:val="32"/>
          <w:szCs w:val="32"/>
          <w:lang w:val="en-US" w:eastAsia="zh-CN" w:bidi="ar"/>
        </w:rPr>
        <w:t>IP</w:t>
      </w:r>
      <w:r>
        <w:rPr>
          <w:rFonts w:hint="default" w:ascii="仿宋_GB2312" w:hAnsi="Times New Roman" w:eastAsia="仿宋_GB2312" w:cs="仿宋_GB2312"/>
          <w:kern w:val="2"/>
          <w:sz w:val="32"/>
          <w:szCs w:val="32"/>
          <w:lang w:val="en-US" w:eastAsia="zh-CN" w:bidi="ar"/>
        </w:rPr>
        <w:t>，推出</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跟着短剧游南宁</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系列活动，赋能南宁市文旅消费。</w:t>
      </w:r>
      <w:r>
        <w:rPr>
          <w:rFonts w:hint="eastAsia" w:ascii="仿宋_GB2312" w:eastAsia="仿宋_GB2312" w:cs="仿宋_GB2312"/>
          <w:kern w:val="2"/>
          <w:sz w:val="32"/>
          <w:szCs w:val="32"/>
          <w:lang w:val="en-US" w:eastAsia="zh-CN" w:bidi="ar"/>
        </w:rPr>
        <w:t>利用小语种优势，举办“中国—东盟短剧文化艺术节”，</w:t>
      </w:r>
      <w:r>
        <w:rPr>
          <w:rFonts w:hint="eastAsia" w:ascii="仿宋_GB2312" w:hAnsi="Times New Roman" w:eastAsia="仿宋_GB2312" w:cs="仿宋_GB2312"/>
          <w:kern w:val="2"/>
          <w:sz w:val="32"/>
          <w:szCs w:val="32"/>
          <w:lang w:val="en-US" w:eastAsia="zh-CN" w:bidi="ar"/>
        </w:rPr>
        <w:t>将南宁打造成为东盟国家短剧首发地。</w:t>
      </w:r>
      <w:r>
        <w:rPr>
          <w:rFonts w:hint="eastAsia" w:ascii="仿宋_GB2312" w:eastAsia="仿宋_GB2312" w:cs="仿宋_GB2312"/>
          <w:kern w:val="2"/>
          <w:sz w:val="32"/>
          <w:szCs w:val="32"/>
          <w:lang w:val="en-US" w:eastAsia="zh-CN" w:bidi="ar"/>
        </w:rPr>
        <w:t>鼓励短剧企业</w:t>
      </w:r>
      <w:r>
        <w:rPr>
          <w:rFonts w:hint="default" w:ascii="仿宋_GB2312" w:hAnsi="Times New Roman" w:eastAsia="仿宋_GB2312" w:cs="仿宋_GB2312"/>
          <w:kern w:val="2"/>
          <w:sz w:val="32"/>
          <w:szCs w:val="32"/>
          <w:lang w:val="en-US" w:eastAsia="zh-CN" w:bidi="ar"/>
        </w:rPr>
        <w:t>利用</w:t>
      </w:r>
      <w:r>
        <w:rPr>
          <w:rFonts w:hint="default" w:ascii="Times New Roman" w:hAnsi="Times New Roman" w:eastAsia="仿宋_GB2312" w:cs="Times New Roman"/>
          <w:kern w:val="2"/>
          <w:sz w:val="32"/>
          <w:szCs w:val="32"/>
          <w:lang w:val="en-US" w:eastAsia="zh-CN" w:bidi="ar"/>
        </w:rPr>
        <w:t>AIGC</w:t>
      </w:r>
      <w:r>
        <w:rPr>
          <w:rFonts w:hint="default" w:ascii="仿宋_GB2312" w:hAnsi="Times New Roman" w:eastAsia="仿宋_GB2312" w:cs="仿宋_GB2312"/>
          <w:kern w:val="2"/>
          <w:sz w:val="32"/>
          <w:szCs w:val="32"/>
          <w:lang w:val="en-US" w:eastAsia="zh-CN" w:bidi="ar"/>
        </w:rPr>
        <w:t>等前沿技术，创新内容创作形式，提升创作效率与质量</w:t>
      </w:r>
      <w:r>
        <w:rPr>
          <w:rFonts w:hint="eastAsia" w:ascii="仿宋_GB2312" w:eastAsia="仿宋_GB2312" w:cs="仿宋_GB2312"/>
          <w:kern w:val="2"/>
          <w:sz w:val="32"/>
          <w:szCs w:val="32"/>
          <w:lang w:val="en-US" w:eastAsia="zh-CN" w:bidi="ar"/>
        </w:rPr>
        <w:t>，在南宁打造短剧预制中心。</w:t>
      </w:r>
      <w:r>
        <w:rPr>
          <w:rFonts w:hint="eastAsia" w:ascii="仿宋_GB2312" w:hAnsi="Times New Roman" w:eastAsia="仿宋_GB2312" w:cs="仿宋_GB2312"/>
          <w:kern w:val="2"/>
          <w:sz w:val="32"/>
          <w:szCs w:val="32"/>
          <w:lang w:val="en-US" w:eastAsia="zh-CN" w:bidi="ar"/>
        </w:rPr>
        <w:t>联合广西艺术学院等</w:t>
      </w:r>
      <w:r>
        <w:rPr>
          <w:rFonts w:hint="default" w:ascii="仿宋_GB2312" w:hAnsi="Times New Roman" w:eastAsia="仿宋_GB2312" w:cs="仿宋_GB2312"/>
          <w:kern w:val="2"/>
          <w:sz w:val="32"/>
          <w:szCs w:val="32"/>
          <w:lang w:val="en-US" w:eastAsia="zh-CN" w:bidi="ar"/>
        </w:rPr>
        <w:t>高等院校建设</w:t>
      </w:r>
      <w:r>
        <w:rPr>
          <w:rFonts w:hint="eastAsia" w:ascii="仿宋_GB2312" w:hAnsi="Times New Roman" w:eastAsia="仿宋_GB2312" w:cs="仿宋_GB2312"/>
          <w:kern w:val="2"/>
          <w:sz w:val="32"/>
          <w:szCs w:val="32"/>
          <w:lang w:val="en-US" w:eastAsia="zh-CN" w:bidi="ar"/>
        </w:rPr>
        <w:t>文化创意</w:t>
      </w:r>
      <w:r>
        <w:rPr>
          <w:rFonts w:hint="default" w:ascii="仿宋_GB2312" w:hAnsi="Times New Roman" w:eastAsia="仿宋_GB2312" w:cs="仿宋_GB2312"/>
          <w:kern w:val="2"/>
          <w:sz w:val="32"/>
          <w:szCs w:val="32"/>
          <w:lang w:val="en-US" w:eastAsia="zh-CN" w:bidi="ar"/>
        </w:rPr>
        <w:t>产业孵化器，提升文化创意产品开发水平，</w:t>
      </w:r>
      <w:r>
        <w:rPr>
          <w:rFonts w:hint="eastAsia" w:ascii="仿宋_GB2312" w:hAnsi="Times New Roman" w:eastAsia="仿宋_GB2312" w:cs="仿宋_GB2312"/>
          <w:kern w:val="2"/>
          <w:sz w:val="32"/>
          <w:szCs w:val="32"/>
          <w:lang w:val="en-US" w:eastAsia="zh-CN" w:bidi="ar"/>
        </w:rPr>
        <w:t>结合东博会影响力，</w:t>
      </w:r>
      <w:r>
        <w:rPr>
          <w:rFonts w:hint="default" w:ascii="仿宋_GB2312" w:hAnsi="Times New Roman" w:eastAsia="仿宋_GB2312" w:cs="仿宋_GB2312"/>
          <w:kern w:val="2"/>
          <w:sz w:val="32"/>
          <w:szCs w:val="32"/>
          <w:lang w:val="en-US" w:eastAsia="zh-CN" w:bidi="ar"/>
        </w:rPr>
        <w:t>力争引进</w:t>
      </w:r>
      <w:r>
        <w:rPr>
          <w:rFonts w:hint="default" w:ascii="Times New Roman" w:hAnsi="Times New Roman" w:eastAsia="仿宋_GB2312" w:cs="Times New Roman"/>
          <w:kern w:val="2"/>
          <w:sz w:val="32"/>
          <w:szCs w:val="32"/>
          <w:lang w:val="en-US" w:eastAsia="zh-CN" w:bidi="ar"/>
        </w:rPr>
        <w:t>1—2</w:t>
      </w:r>
      <w:r>
        <w:rPr>
          <w:rFonts w:hint="default" w:ascii="仿宋_GB2312" w:hAnsi="Times New Roman" w:eastAsia="仿宋_GB2312" w:cs="仿宋_GB2312"/>
          <w:kern w:val="2"/>
          <w:sz w:val="32"/>
          <w:szCs w:val="32"/>
          <w:lang w:val="en-US" w:eastAsia="zh-CN" w:bidi="ar"/>
        </w:rPr>
        <w:t>家国际国内</w:t>
      </w:r>
      <w:r>
        <w:rPr>
          <w:rFonts w:hint="eastAsia" w:ascii="仿宋_GB2312" w:hAnsi="Times New Roman" w:eastAsia="仿宋_GB2312" w:cs="仿宋_GB2312"/>
          <w:kern w:val="2"/>
          <w:sz w:val="32"/>
          <w:szCs w:val="32"/>
          <w:lang w:val="en-US" w:eastAsia="zh-CN" w:bidi="ar"/>
        </w:rPr>
        <w:t>知名</w:t>
      </w:r>
      <w:r>
        <w:rPr>
          <w:rFonts w:hint="default" w:ascii="仿宋_GB2312" w:hAnsi="Times New Roman" w:eastAsia="仿宋_GB2312" w:cs="仿宋_GB2312"/>
          <w:kern w:val="2"/>
          <w:sz w:val="32"/>
          <w:szCs w:val="32"/>
          <w:lang w:val="en-US" w:eastAsia="zh-CN" w:bidi="ar"/>
        </w:rPr>
        <w:t>文化创意设计企业。加快发展数字文化产业，加快布局数字创意、数字娱乐网络视听、线上演播、数字艺术展示</w:t>
      </w:r>
      <w:r>
        <w:rPr>
          <w:rFonts w:hint="default" w:ascii="Times New Roman" w:hAnsi="Times New Roman" w:eastAsia="仿宋_GB2312" w:cs="Times New Roman"/>
          <w:kern w:val="2"/>
          <w:sz w:val="32"/>
          <w:szCs w:val="32"/>
          <w:lang w:val="en-US" w:eastAsia="zh-CN" w:bidi="ar"/>
        </w:rPr>
        <w:t>AR/VR</w:t>
      </w:r>
      <w:r>
        <w:rPr>
          <w:rFonts w:hint="default" w:ascii="仿宋_GB2312" w:hAnsi="Times New Roman" w:eastAsia="仿宋_GB2312" w:cs="仿宋_GB2312"/>
          <w:kern w:val="2"/>
          <w:sz w:val="32"/>
          <w:szCs w:val="32"/>
          <w:lang w:val="en-US" w:eastAsia="zh-CN" w:bidi="ar"/>
        </w:rPr>
        <w:t>虚拟现实、沉浸式体验等线上线下文化新业态，扶持原创动漫作品创作。</w:t>
      </w:r>
      <w:r>
        <w:rPr>
          <w:rFonts w:hint="default" w:ascii="楷体_GB2312" w:hAnsi="Times New Roman" w:eastAsia="楷体_GB2312" w:cs="楷体_GB2312"/>
          <w:color w:val="000000"/>
          <w:kern w:val="2"/>
          <w:sz w:val="32"/>
          <w:szCs w:val="32"/>
          <w:lang w:val="en-US" w:eastAsia="zh-CN" w:bidi="ar"/>
        </w:rPr>
        <w:t>（责任单位：市文广旅局）</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b/>
          <w:bCs/>
          <w:kern w:val="2"/>
          <w:sz w:val="32"/>
          <w:szCs w:val="32"/>
          <w:lang w:val="en-US" w:eastAsia="zh-CN" w:bidi="ar"/>
        </w:rPr>
        <w:t>3.</w:t>
      </w:r>
      <w:r>
        <w:rPr>
          <w:rFonts w:hint="default" w:ascii="仿宋_GB2312" w:hAnsi="Times New Roman" w:eastAsia="仿宋_GB2312" w:cs="仿宋_GB2312"/>
          <w:b/>
          <w:bCs/>
          <w:kern w:val="2"/>
          <w:sz w:val="32"/>
          <w:szCs w:val="32"/>
          <w:lang w:val="en-US" w:eastAsia="zh-CN" w:bidi="ar"/>
        </w:rPr>
        <w:t>推动</w:t>
      </w:r>
      <w:r>
        <w:rPr>
          <w:rFonts w:hint="eastAsia" w:ascii="仿宋_GB2312" w:eastAsia="仿宋_GB2312" w:cs="仿宋_GB2312"/>
          <w:b/>
          <w:bCs/>
          <w:kern w:val="2"/>
          <w:sz w:val="32"/>
          <w:szCs w:val="32"/>
          <w:lang w:val="en-US" w:eastAsia="zh-CN" w:bidi="ar"/>
        </w:rPr>
        <w:t>商文旅深度融合发展</w:t>
      </w:r>
      <w:r>
        <w:rPr>
          <w:rFonts w:hint="default" w:ascii="仿宋_GB2312" w:hAnsi="Times New Roman" w:eastAsia="仿宋_GB2312" w:cs="仿宋_GB2312"/>
          <w:b/>
          <w:bCs/>
          <w:kern w:val="2"/>
          <w:sz w:val="32"/>
          <w:szCs w:val="32"/>
          <w:lang w:val="en-US" w:eastAsia="zh-CN" w:bidi="ar"/>
        </w:rPr>
        <w:t>。</w:t>
      </w:r>
      <w:r>
        <w:rPr>
          <w:rFonts w:hint="eastAsia" w:ascii="仿宋_GB2312" w:hAnsi="Times New Roman" w:eastAsia="仿宋_GB2312" w:cs="仿宋_GB2312"/>
          <w:kern w:val="2"/>
          <w:sz w:val="32"/>
          <w:szCs w:val="32"/>
          <w:lang w:val="en-US" w:eastAsia="zh-CN" w:bidi="ar"/>
        </w:rPr>
        <w:t>大力发展演唱会经济，</w:t>
      </w:r>
      <w:r>
        <w:rPr>
          <w:rFonts w:hint="eastAsia" w:ascii="仿宋_GB2312" w:eastAsia="仿宋_GB2312" w:cs="仿宋_GB2312"/>
          <w:kern w:val="2"/>
          <w:sz w:val="32"/>
          <w:szCs w:val="32"/>
          <w:lang w:val="en-US" w:eastAsia="zh-CN" w:bidi="ar"/>
        </w:rPr>
        <w:t>培育</w:t>
      </w:r>
      <w:r>
        <w:rPr>
          <w:rFonts w:hint="default" w:ascii="仿宋_GB2312" w:hAnsi="Times New Roman" w:eastAsia="仿宋_GB2312" w:cs="仿宋_GB2312"/>
          <w:kern w:val="2"/>
          <w:sz w:val="32"/>
          <w:szCs w:val="32"/>
          <w:lang w:val="en-US" w:eastAsia="zh-CN" w:bidi="ar"/>
        </w:rPr>
        <w:t>“演出+”消费，开发“演唱会套餐”产品，</w:t>
      </w:r>
      <w:r>
        <w:rPr>
          <w:rFonts w:hint="eastAsia" w:ascii="仿宋_GB2312" w:eastAsia="仿宋_GB2312" w:cs="仿宋_GB2312"/>
          <w:kern w:val="2"/>
          <w:sz w:val="32"/>
          <w:szCs w:val="32"/>
          <w:lang w:val="en-US" w:eastAsia="zh-CN" w:bidi="ar"/>
        </w:rPr>
        <w:t>推出</w:t>
      </w:r>
      <w:r>
        <w:rPr>
          <w:rFonts w:hint="default" w:ascii="仿宋_GB2312" w:hAnsi="Times New Roman" w:eastAsia="仿宋_GB2312" w:cs="仿宋_GB2312"/>
          <w:kern w:val="2"/>
          <w:sz w:val="32"/>
          <w:szCs w:val="32"/>
          <w:lang w:val="en-US" w:eastAsia="zh-CN" w:bidi="ar"/>
        </w:rPr>
        <w:t>涵盖市内交通接驳、住宿定制、餐饮折扣、土特产折扣购、限量周边预售等“</w:t>
      </w:r>
      <w:r>
        <w:rPr>
          <w:rFonts w:hint="eastAsia" w:ascii="仿宋_GB2312" w:hAnsi="Times New Roman" w:eastAsia="仿宋_GB2312" w:cs="仿宋_GB2312"/>
          <w:kern w:val="2"/>
          <w:sz w:val="32"/>
          <w:szCs w:val="32"/>
          <w:lang w:val="en-US" w:eastAsia="zh-CN" w:bidi="ar"/>
        </w:rPr>
        <w:t>吃</w:t>
      </w:r>
      <w:r>
        <w:rPr>
          <w:rFonts w:hint="eastAsia" w:ascii="仿宋_GB2312" w:eastAsia="仿宋_GB2312" w:cs="仿宋_GB2312"/>
          <w:kern w:val="2"/>
          <w:sz w:val="32"/>
          <w:szCs w:val="32"/>
          <w:lang w:val="en-US" w:eastAsia="zh-CN" w:bidi="ar"/>
        </w:rPr>
        <w:t>住行游购娱</w:t>
      </w:r>
      <w:r>
        <w:rPr>
          <w:rFonts w:hint="default" w:ascii="仿宋_GB2312" w:hAnsi="Times New Roman" w:eastAsia="仿宋_GB2312" w:cs="仿宋_GB2312"/>
          <w:kern w:val="2"/>
          <w:sz w:val="32"/>
          <w:szCs w:val="32"/>
          <w:lang w:val="en-US" w:eastAsia="zh-CN" w:bidi="ar"/>
        </w:rPr>
        <w:t>”一站式服务</w:t>
      </w:r>
      <w:r>
        <w:rPr>
          <w:rFonts w:hint="eastAsia" w:ascii="仿宋_GB2312" w:hAnsi="Times New Roman" w:eastAsia="仿宋_GB2312" w:cs="仿宋_GB2312"/>
          <w:kern w:val="2"/>
          <w:sz w:val="32"/>
          <w:szCs w:val="32"/>
          <w:lang w:val="en-US" w:eastAsia="zh-CN" w:bidi="ar"/>
        </w:rPr>
        <w:t>，</w:t>
      </w:r>
      <w:r>
        <w:rPr>
          <w:rFonts w:hint="default" w:ascii="仿宋_GB2312" w:hAnsi="Times New Roman" w:eastAsia="仿宋_GB2312" w:cs="仿宋_GB2312"/>
          <w:kern w:val="2"/>
          <w:sz w:val="32"/>
          <w:szCs w:val="32"/>
          <w:lang w:val="en-US" w:eastAsia="zh-CN" w:bidi="ar"/>
        </w:rPr>
        <w:t>打造“夜经济延长线”，在场馆周边增设深夜剧场、街头快闪演出及特色市集，延长消费时段</w:t>
      </w:r>
      <w:r>
        <w:rPr>
          <w:rFonts w:hint="eastAsia" w:ascii="仿宋_GB2312" w:eastAsia="仿宋_GB2312" w:cs="仿宋_GB2312"/>
          <w:kern w:val="2"/>
          <w:sz w:val="32"/>
          <w:szCs w:val="32"/>
          <w:lang w:val="en-US" w:eastAsia="zh-CN" w:bidi="ar"/>
        </w:rPr>
        <w:t>，</w:t>
      </w:r>
      <w:r>
        <w:rPr>
          <w:rFonts w:hint="eastAsia" w:ascii="仿宋_GB2312" w:hAnsi="Times New Roman" w:eastAsia="仿宋_GB2312" w:cs="仿宋_GB2312"/>
          <w:kern w:val="2"/>
          <w:sz w:val="32"/>
          <w:szCs w:val="32"/>
          <w:lang w:val="en-US" w:eastAsia="zh-CN" w:bidi="ar"/>
        </w:rPr>
        <w:t>吸引</w:t>
      </w:r>
      <w:r>
        <w:rPr>
          <w:rFonts w:hint="eastAsia" w:ascii="仿宋_GB2312" w:eastAsia="仿宋_GB2312" w:cs="仿宋_GB2312"/>
          <w:kern w:val="2"/>
          <w:sz w:val="32"/>
          <w:szCs w:val="32"/>
          <w:lang w:val="en-US" w:eastAsia="zh-CN" w:bidi="ar"/>
        </w:rPr>
        <w:t>外来</w:t>
      </w:r>
      <w:r>
        <w:rPr>
          <w:rFonts w:hint="eastAsia" w:ascii="仿宋_GB2312" w:hAnsi="Times New Roman" w:eastAsia="仿宋_GB2312" w:cs="仿宋_GB2312"/>
          <w:kern w:val="2"/>
          <w:sz w:val="32"/>
          <w:szCs w:val="32"/>
          <w:lang w:val="en-US" w:eastAsia="zh-CN" w:bidi="ar"/>
        </w:rPr>
        <w:t>游客在南宁多留一晚。</w:t>
      </w:r>
      <w:r>
        <w:rPr>
          <w:rFonts w:hint="default" w:ascii="仿宋_GB2312" w:hAnsi="Times New Roman" w:eastAsia="仿宋_GB2312" w:cs="仿宋_GB2312"/>
          <w:kern w:val="2"/>
          <w:sz w:val="32"/>
          <w:szCs w:val="32"/>
          <w:lang w:val="en-US" w:eastAsia="zh-CN" w:bidi="ar"/>
        </w:rPr>
        <w:t>充分用好面向东盟国家的地理优势和文化交流优势，打造“东盟演艺之都”IP，探索优化东盟国家演艺人员审批流程，针对东盟国家演艺人员演唱会或大型表演出台支持政策，引进或举办大型演出（演唱会）。培育提升文化演艺业，引进一批国内外顶尖演艺团体和经纪机构，鼓励国有文艺院团、文博单位和旅游景区开发高品质的实景演出、驻场演出和巡回演出等演艺项目。</w:t>
      </w:r>
      <w:r>
        <w:rPr>
          <w:rFonts w:hint="eastAsia" w:ascii="仿宋_GB2312" w:eastAsia="仿宋_GB2312" w:cs="仿宋_GB2312"/>
          <w:kern w:val="2"/>
          <w:sz w:val="32"/>
          <w:szCs w:val="32"/>
          <w:lang w:val="en-US" w:eastAsia="zh-CN" w:bidi="ar"/>
        </w:rPr>
        <w:t>鼓励企业票务收入分成南宁。</w:t>
      </w:r>
      <w:r>
        <w:rPr>
          <w:rFonts w:hint="default" w:ascii="仿宋_GB2312" w:hAnsi="Times New Roman" w:eastAsia="仿宋_GB2312" w:cs="仿宋_GB2312"/>
          <w:kern w:val="2"/>
          <w:sz w:val="32"/>
          <w:szCs w:val="32"/>
          <w:lang w:val="en-US" w:eastAsia="zh-CN" w:bidi="ar"/>
        </w:rPr>
        <w:t>提升旅游的文化内涵，深入挖掘南宁市优秀地域文化资源，将文化内容、文化符号、文化故事融入旅游景区和旅游度假区。推进</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文化</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旅游</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融合发展，加强对文化和旅游消费场所的引导和扶持，将文化旅游公共服务设施建设融入商业综合体建设中，建设新型文化和旅游消费集聚地。</w:t>
      </w:r>
      <w:r>
        <w:rPr>
          <w:rFonts w:hint="default" w:ascii="楷体_GB2312" w:hAnsi="Times New Roman" w:eastAsia="楷体_GB2312" w:cs="楷体_GB2312"/>
          <w:color w:val="000000"/>
          <w:kern w:val="2"/>
          <w:sz w:val="32"/>
          <w:szCs w:val="32"/>
          <w:lang w:val="en-US" w:eastAsia="zh-CN" w:bidi="ar"/>
        </w:rPr>
        <w:t>（责任单位：市文广旅局）</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b/>
          <w:bCs/>
          <w:kern w:val="2"/>
          <w:sz w:val="32"/>
          <w:szCs w:val="32"/>
          <w:lang w:val="en-US" w:eastAsia="zh-CN" w:bidi="ar"/>
        </w:rPr>
        <w:t>4.</w:t>
      </w:r>
      <w:r>
        <w:rPr>
          <w:rFonts w:hint="default" w:ascii="仿宋_GB2312" w:hAnsi="Times New Roman" w:eastAsia="仿宋_GB2312" w:cs="仿宋_GB2312"/>
          <w:b/>
          <w:bCs/>
          <w:kern w:val="2"/>
          <w:sz w:val="32"/>
          <w:szCs w:val="32"/>
          <w:lang w:val="en-US" w:eastAsia="zh-CN" w:bidi="ar"/>
        </w:rPr>
        <w:t>持续培育文化体育旅游经济带。</w:t>
      </w:r>
      <w:r>
        <w:rPr>
          <w:rFonts w:hint="default" w:ascii="仿宋_GB2312" w:hAnsi="Times New Roman" w:eastAsia="仿宋_GB2312" w:cs="仿宋_GB2312"/>
          <w:kern w:val="2"/>
          <w:sz w:val="32"/>
          <w:szCs w:val="32"/>
          <w:lang w:val="en-US" w:eastAsia="zh-CN" w:bidi="ar"/>
        </w:rPr>
        <w:t>打造一批体育旅游精品景区及线路、体育综合体、户外运动营地等，不断丰富体育示范项目和品牌，为市民提供更多、更优的集竞技、休闲、娱乐、旅游、健身等于一体的体育运动场景。积极探索</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电竞</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多业态融合发展路径，推动电子竞技与文化、旅游、体育等产业深度融合。加强广西电竞产业园区运营，创新</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电竞</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文旅</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产业链</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的发展新模式。建设中国</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东盟国际数字体育产业园，打造具有广西特色的国际电竞赛事品牌，推动以赛创牌、以赛促产。</w:t>
      </w:r>
      <w:r>
        <w:rPr>
          <w:rFonts w:hint="default" w:ascii="楷体_GB2312" w:hAnsi="Times New Roman" w:eastAsia="楷体_GB2312" w:cs="楷体_GB2312"/>
          <w:color w:val="000000"/>
          <w:kern w:val="2"/>
          <w:sz w:val="32"/>
          <w:szCs w:val="32"/>
          <w:lang w:val="en-US" w:eastAsia="zh-CN" w:bidi="ar"/>
        </w:rPr>
        <w:t>（责任单位：市文广旅局）</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仿宋_GB2312" w:cs="Times New Roman"/>
          <w:b/>
          <w:bCs/>
          <w:kern w:val="2"/>
          <w:sz w:val="32"/>
          <w:szCs w:val="32"/>
        </w:rPr>
      </w:pPr>
      <w:r>
        <w:rPr>
          <w:rFonts w:hint="default" w:ascii="楷体_GB2312" w:hAnsi="Times New Roman" w:eastAsia="楷体_GB2312" w:cs="楷体_GB2312"/>
          <w:b/>
          <w:bCs/>
          <w:kern w:val="2"/>
          <w:sz w:val="32"/>
          <w:szCs w:val="32"/>
          <w:lang w:val="en-US" w:eastAsia="zh-CN" w:bidi="ar"/>
        </w:rPr>
        <w:t>（三）发展壮大居民服务。</w:t>
      </w:r>
      <w:r>
        <w:rPr>
          <w:rFonts w:hint="default" w:ascii="仿宋_GB2312" w:hAnsi="Times New Roman" w:eastAsia="仿宋_GB2312" w:cs="仿宋_GB2312"/>
          <w:kern w:val="2"/>
          <w:sz w:val="32"/>
          <w:szCs w:val="32"/>
          <w:lang w:val="en-US" w:eastAsia="zh-CN" w:bidi="ar"/>
        </w:rPr>
        <w:t>立足于我市居民服务产业处在散而小的基本特征，突出目标导向、问题导向，坚持多元化运作、满足差异化需求，提供高品质服务，全面推动居民服务业高水平发展。</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b/>
          <w:bCs/>
          <w:kern w:val="2"/>
          <w:sz w:val="32"/>
          <w:szCs w:val="32"/>
          <w:lang w:val="en-US" w:eastAsia="zh-CN" w:bidi="ar"/>
        </w:rPr>
        <w:t>1.</w:t>
      </w:r>
      <w:r>
        <w:rPr>
          <w:rFonts w:hint="default" w:ascii="仿宋_GB2312" w:hAnsi="Times New Roman" w:eastAsia="仿宋_GB2312" w:cs="仿宋_GB2312"/>
          <w:b/>
          <w:bCs/>
          <w:kern w:val="2"/>
          <w:sz w:val="32"/>
          <w:szCs w:val="32"/>
          <w:lang w:val="en-US" w:eastAsia="zh-CN" w:bidi="ar"/>
        </w:rPr>
        <w:t>加快发展养老托育服务。</w:t>
      </w:r>
      <w:r>
        <w:rPr>
          <w:rFonts w:hint="default" w:ascii="仿宋_GB2312" w:hAnsi="Times New Roman" w:eastAsia="仿宋_GB2312" w:cs="仿宋_GB2312"/>
          <w:kern w:val="2"/>
          <w:sz w:val="32"/>
          <w:szCs w:val="32"/>
          <w:lang w:val="en-US" w:eastAsia="zh-CN" w:bidi="ar"/>
        </w:rPr>
        <w:t>开展养老机构等级评定、信息化平台和养老服务人才队伍建设，全面提升养老服务质量。大力发展银发经济，积极引进重大健康养老产业项目，推动规划建设中国</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东盟银发经济产业园和中国</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东盟养老服务交易中心，加快推动发展康复辅具、智能穿戴设备等老年产品用品，加大南宁大健康养老产业宣传和推介，提升</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长寿福地</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颐养南宁</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品牌。积极发展托育服务业，深入建设儿童友好城市试点。扩大托育服务供给，推进普惠托育机构、托幼一体化建设，完善婴幼儿照护服务体系，推动有条件的幼儿园利用现有资源开设托班，优先支持开设托班的新建和改扩建幼儿园项目申报各级财政补贴资金，鼓励幼儿园提供普惠性托班资源。推动托育服务设施与社会服务中心（站）及社会文化共建共享，逐步提升具有托育设施功能的社会服务中心比例。</w:t>
      </w:r>
      <w:r>
        <w:rPr>
          <w:rFonts w:hint="default" w:ascii="楷体_GB2312" w:hAnsi="Times New Roman" w:eastAsia="楷体_GB2312" w:cs="楷体_GB2312"/>
          <w:color w:val="000000"/>
          <w:kern w:val="2"/>
          <w:sz w:val="32"/>
          <w:szCs w:val="32"/>
          <w:lang w:val="en-US" w:eastAsia="zh-CN" w:bidi="ar"/>
        </w:rPr>
        <w:t>（责任单位：市民政局、市卫健委、市文广旅局、市教育局）</w:t>
      </w:r>
      <w:r>
        <w:rPr>
          <w:rFonts w:hint="default" w:ascii="Times New Roman" w:hAnsi="Times New Roman" w:eastAsia="仿宋_GB2312" w:cs="Times New Roman"/>
          <w:kern w:val="2"/>
          <w:sz w:val="32"/>
          <w:szCs w:val="32"/>
          <w:lang w:val="en-US" w:eastAsia="zh-CN" w:bidi="ar"/>
        </w:rPr>
        <w:t xml:space="preserve"> </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楷体_GB2312" w:hAnsi="Times New Roman" w:eastAsia="楷体_GB2312" w:cs="Times New Roman"/>
          <w:color w:val="000000"/>
          <w:kern w:val="2"/>
          <w:sz w:val="32"/>
          <w:szCs w:val="32"/>
        </w:rPr>
      </w:pPr>
      <w:r>
        <w:rPr>
          <w:rFonts w:hint="default" w:ascii="Times New Roman" w:hAnsi="Times New Roman" w:eastAsia="仿宋_GB2312" w:cs="Times New Roman"/>
          <w:b/>
          <w:bCs/>
          <w:kern w:val="2"/>
          <w:sz w:val="32"/>
          <w:szCs w:val="32"/>
          <w:lang w:val="en-US" w:eastAsia="zh-CN" w:bidi="ar"/>
        </w:rPr>
        <w:t>2.</w:t>
      </w:r>
      <w:r>
        <w:rPr>
          <w:rFonts w:hint="default" w:ascii="仿宋_GB2312" w:hAnsi="Times New Roman" w:eastAsia="仿宋_GB2312" w:cs="仿宋_GB2312"/>
          <w:b/>
          <w:bCs/>
          <w:kern w:val="2"/>
          <w:sz w:val="32"/>
          <w:szCs w:val="32"/>
          <w:lang w:val="en-US" w:eastAsia="zh-CN" w:bidi="ar"/>
        </w:rPr>
        <w:t>提升居民服务便捷化水平。</w:t>
      </w:r>
      <w:r>
        <w:rPr>
          <w:rFonts w:hint="default" w:ascii="仿宋_GB2312" w:hAnsi="Times New Roman" w:eastAsia="仿宋_GB2312" w:cs="仿宋_GB2312"/>
          <w:kern w:val="2"/>
          <w:sz w:val="32"/>
          <w:szCs w:val="32"/>
          <w:lang w:val="en-US" w:eastAsia="zh-CN" w:bidi="ar"/>
        </w:rPr>
        <w:t>促进新一代信息技术与家</w:t>
      </w:r>
      <w:r>
        <w:rPr>
          <w:rFonts w:hint="default" w:ascii="Times New Roman" w:hAnsi="Times New Roman" w:eastAsia="仿宋_GB2312" w:cs="Times New Roman"/>
          <w:kern w:val="2"/>
          <w:sz w:val="32"/>
          <w:szCs w:val="32"/>
          <w:lang w:val="en-US" w:eastAsia="zh-CN" w:bidi="ar"/>
        </w:rPr>
        <w:t xml:space="preserve"> </w:t>
      </w:r>
      <w:r>
        <w:rPr>
          <w:rFonts w:hint="default" w:ascii="仿宋_GB2312" w:hAnsi="Times New Roman" w:eastAsia="仿宋_GB2312" w:cs="仿宋_GB2312"/>
          <w:kern w:val="2"/>
          <w:sz w:val="32"/>
          <w:szCs w:val="32"/>
          <w:lang w:val="en-US" w:eastAsia="zh-CN" w:bidi="ar"/>
        </w:rPr>
        <w:t>政服务融合发展，推广</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微生活</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云社</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等新兴服务模式，支持家庭管家、整理归纳师等家政业态发展，推动家政、物业等行业企业规模化、服务产品化、人员组织化。大力发展家政电商、</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互联网</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家政</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，引导家政企业和家政服务员进驻商务部家政服务信用信息平台，提升家政消费市场供给能力和便捷化水平。建立社会服务业多元化投入机制， 拓展社会服务、物业管理、餐饮、车辆保养维修、便民商业等社会服务。抢抓</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宠物经济</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快速发展机遇，发展宠物托管、宠物美容、宠物医疗、宠物保险等关联业态，培育本土宠物服务品牌。</w:t>
      </w:r>
      <w:r>
        <w:rPr>
          <w:rFonts w:hint="default" w:ascii="楷体_GB2312" w:hAnsi="Times New Roman" w:eastAsia="楷体_GB2312" w:cs="楷体_GB2312"/>
          <w:color w:val="000000"/>
          <w:kern w:val="2"/>
          <w:sz w:val="32"/>
          <w:szCs w:val="32"/>
          <w:lang w:val="en-US" w:eastAsia="zh-CN" w:bidi="ar"/>
        </w:rPr>
        <w:t>（责任单位：市商务局、市发展改革委）</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楷体_GB2312" w:hAnsi="Times New Roman" w:eastAsia="楷体_GB2312" w:cs="Times New Roman"/>
          <w:color w:val="000000"/>
          <w:kern w:val="2"/>
          <w:sz w:val="32"/>
          <w:szCs w:val="32"/>
        </w:rPr>
      </w:pPr>
      <w:r>
        <w:rPr>
          <w:rFonts w:hint="default" w:ascii="Times New Roman" w:hAnsi="Times New Roman" w:eastAsia="仿宋_GB2312" w:cs="Times New Roman"/>
          <w:b/>
          <w:bCs/>
          <w:kern w:val="2"/>
          <w:sz w:val="32"/>
          <w:szCs w:val="32"/>
          <w:lang w:val="en-US" w:eastAsia="zh-CN" w:bidi="ar"/>
        </w:rPr>
        <w:t>3.</w:t>
      </w:r>
      <w:r>
        <w:rPr>
          <w:rFonts w:hint="default" w:ascii="仿宋_GB2312" w:hAnsi="Times New Roman" w:eastAsia="仿宋_GB2312" w:cs="仿宋_GB2312"/>
          <w:b/>
          <w:bCs/>
          <w:kern w:val="2"/>
          <w:sz w:val="32"/>
          <w:szCs w:val="32"/>
          <w:lang w:val="en-US" w:eastAsia="zh-CN" w:bidi="ar"/>
        </w:rPr>
        <w:t>大力发展社区嵌入式服务。</w:t>
      </w:r>
      <w:r>
        <w:rPr>
          <w:rFonts w:hint="default" w:ascii="仿宋_GB2312" w:hAnsi="Times New Roman" w:eastAsia="仿宋_GB2312" w:cs="仿宋_GB2312"/>
          <w:kern w:val="2"/>
          <w:sz w:val="32"/>
          <w:szCs w:val="32"/>
          <w:lang w:val="en-US" w:eastAsia="zh-CN" w:bidi="ar"/>
        </w:rPr>
        <w:t>加快出台社区嵌入式服务设施建设总体实施方案，形成社区嵌入式服务设施支持政策清单，积极策划一批社区嵌入式服务设施试点项目清单，争取将国家城市社区嵌入式服务设施工程建设试点项目扩大到</w:t>
      </w:r>
      <w:r>
        <w:rPr>
          <w:rFonts w:hint="default" w:ascii="Times New Roman" w:hAnsi="Times New Roman" w:eastAsia="仿宋_GB2312" w:cs="Times New Roman"/>
          <w:kern w:val="2"/>
          <w:sz w:val="32"/>
          <w:szCs w:val="32"/>
          <w:lang w:val="en-US" w:eastAsia="zh-CN" w:bidi="ar"/>
        </w:rPr>
        <w:t>100</w:t>
      </w:r>
      <w:r>
        <w:rPr>
          <w:rFonts w:hint="default" w:ascii="仿宋_GB2312" w:hAnsi="Times New Roman" w:eastAsia="仿宋_GB2312" w:cs="仿宋_GB2312"/>
          <w:kern w:val="2"/>
          <w:sz w:val="32"/>
          <w:szCs w:val="32"/>
          <w:lang w:val="en-US" w:eastAsia="zh-CN" w:bidi="ar"/>
        </w:rPr>
        <w:t>个以上，积极争取中央预算内资金、政府专项债、养老金融等政策支持，统筹使用各部门各条线各镇街用于社区服务建设的资金。强化城市社区综合服务功能建设，持续完善社区嵌入式养老服务体系，发展社区居家养老服务，开展家庭养老床位建设，支持社区引入更多面向失能失智老人的专业照护服务，为老年人提供便捷无障碍生活服务，发展老年人助餐、助浴等服务体系；依托社区学校等资源，在社区嵌入式服务设施中开设办学点或相关流动课程；在社区嵌入式综合服务设施中因地制宜设置更多卫生服务站点，提供基本诊疗、配药、中医、康复和健康管理等便民服务；全面推进在社区内设置嵌入式的社区托育，为辖区内适龄幼儿提供照护服务；进一步精准对接市民群众需求，丰富直达社区的</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家门口</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文化配送。推动公共服务优质化、普惠化、均衡化，补齐商业流通服务业短板，满足居民基本保障业态和品质提升业态的消费需求。</w:t>
      </w:r>
      <w:r>
        <w:rPr>
          <w:rFonts w:hint="default" w:ascii="楷体_GB2312" w:hAnsi="Times New Roman" w:eastAsia="楷体_GB2312" w:cs="楷体_GB2312"/>
          <w:color w:val="000000"/>
          <w:kern w:val="2"/>
          <w:sz w:val="32"/>
          <w:szCs w:val="32"/>
          <w:lang w:val="en-US" w:eastAsia="zh-CN" w:bidi="ar"/>
        </w:rPr>
        <w:t>（责任单位：市发展改革委、市民政局、市卫健委）</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楷体_GB2312" w:hAnsi="Times New Roman" w:eastAsia="楷体_GB2312" w:cs="Times New Roman"/>
          <w:color w:val="000000"/>
          <w:kern w:val="2"/>
          <w:sz w:val="32"/>
          <w:szCs w:val="32"/>
        </w:rPr>
      </w:pPr>
      <w:r>
        <w:rPr>
          <w:rFonts w:hint="default" w:ascii="楷体_GB2312" w:hAnsi="Times New Roman" w:eastAsia="楷体_GB2312" w:cs="楷体_GB2312"/>
          <w:b/>
          <w:bCs/>
          <w:kern w:val="2"/>
          <w:sz w:val="32"/>
          <w:szCs w:val="32"/>
          <w:lang w:val="en-US" w:eastAsia="zh-CN" w:bidi="ar"/>
        </w:rPr>
        <w:t>（四）促进房地产业平稳健康发展。</w:t>
      </w:r>
      <w:r>
        <w:rPr>
          <w:rFonts w:hint="default" w:ascii="仿宋_GB2312" w:hAnsi="Times New Roman" w:eastAsia="仿宋_GB2312" w:cs="仿宋_GB2312"/>
          <w:kern w:val="2"/>
          <w:sz w:val="32"/>
          <w:szCs w:val="32"/>
          <w:lang w:val="en-US" w:eastAsia="zh-CN" w:bidi="ar"/>
        </w:rPr>
        <w:t>持续开展住房</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高铁、住房</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家居、住房</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文旅等异业联动促消费活动；到各地市开展政策宣传及异地拓客活动，吸引更多外地人到南宁投资置业压实风险楼盘</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八包</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责任制，全面化解房地产市场风险，推动风险项目持续复工复产交房。巩固二手房交易，发展住房租赁市场，培育购房潜力需求。研究推进房地产发展新模式，规划建设保障性住房，积极稳妥推进城中村改造和城市更新。</w:t>
      </w:r>
      <w:r>
        <w:rPr>
          <w:rFonts w:hint="default" w:ascii="楷体_GB2312" w:hAnsi="Times New Roman" w:eastAsia="楷体_GB2312" w:cs="楷体_GB2312"/>
          <w:color w:val="000000"/>
          <w:kern w:val="2"/>
          <w:sz w:val="32"/>
          <w:szCs w:val="32"/>
          <w:lang w:val="en-US" w:eastAsia="zh-CN" w:bidi="ar"/>
        </w:rPr>
        <w:t>（责任单位：市住建局）</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0" w:firstLineChars="200"/>
        <w:jc w:val="both"/>
        <w:textAlignment w:val="auto"/>
        <w:rPr>
          <w:rFonts w:hint="default" w:ascii="Times New Roman" w:hAnsi="Times New Roman" w:eastAsia="仿宋_GB2312" w:cs="Times New Roman"/>
          <w:kern w:val="2"/>
          <w:sz w:val="32"/>
          <w:szCs w:val="32"/>
        </w:rPr>
      </w:pPr>
      <w:r>
        <w:rPr>
          <w:rFonts w:hint="default" w:ascii="黑体" w:hAnsi="宋体" w:eastAsia="黑体" w:cs="黑体"/>
          <w:kern w:val="2"/>
          <w:sz w:val="32"/>
          <w:szCs w:val="32"/>
          <w:lang w:val="en-US" w:eastAsia="zh-CN" w:bidi="ar"/>
        </w:rPr>
        <w:t>四、重点实施六大行动</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仿宋_GB2312" w:cs="Times New Roman"/>
          <w:kern w:val="2"/>
          <w:sz w:val="32"/>
          <w:szCs w:val="32"/>
        </w:rPr>
      </w:pPr>
      <w:r>
        <w:rPr>
          <w:rFonts w:hint="default" w:ascii="楷体_GB2312" w:hAnsi="Times New Roman" w:eastAsia="楷体_GB2312" w:cs="楷体_GB2312"/>
          <w:b/>
          <w:bCs/>
          <w:kern w:val="2"/>
          <w:sz w:val="32"/>
          <w:szCs w:val="32"/>
          <w:lang w:val="en-US" w:eastAsia="zh-CN" w:bidi="ar"/>
        </w:rPr>
        <w:t>（一）</w:t>
      </w:r>
      <w:r>
        <w:rPr>
          <w:rFonts w:hint="eastAsia" w:ascii="楷体_GB2312" w:eastAsia="楷体_GB2312" w:cs="楷体_GB2312"/>
          <w:b/>
          <w:bCs/>
          <w:kern w:val="2"/>
          <w:sz w:val="32"/>
          <w:szCs w:val="32"/>
          <w:lang w:val="en-US" w:eastAsia="zh-CN" w:bidi="ar"/>
        </w:rPr>
        <w:t>科创引领</w:t>
      </w:r>
      <w:r>
        <w:rPr>
          <w:rFonts w:hint="default" w:ascii="楷体_GB2312" w:hAnsi="Times New Roman" w:eastAsia="楷体_GB2312" w:cs="楷体_GB2312"/>
          <w:b/>
          <w:bCs/>
          <w:kern w:val="2"/>
          <w:sz w:val="32"/>
          <w:szCs w:val="32"/>
          <w:lang w:val="en-US" w:eastAsia="zh-CN" w:bidi="ar"/>
        </w:rPr>
        <w:t>行动。</w:t>
      </w:r>
      <w:r>
        <w:rPr>
          <w:rFonts w:hint="default" w:ascii="仿宋_GB2312" w:hAnsi="Times New Roman" w:eastAsia="仿宋_GB2312" w:cs="仿宋_GB2312"/>
          <w:b w:val="0"/>
          <w:bCs w:val="0"/>
          <w:kern w:val="2"/>
          <w:sz w:val="32"/>
          <w:szCs w:val="32"/>
          <w:lang w:val="en-US" w:eastAsia="zh-CN" w:bidi="ar"/>
        </w:rPr>
        <w:t>依托</w:t>
      </w:r>
      <w:r>
        <w:rPr>
          <w:rFonts w:hint="default" w:ascii="仿宋_GB2312" w:hAnsi="Times New Roman" w:eastAsia="仿宋_GB2312" w:cs="仿宋_GB2312"/>
          <w:kern w:val="2"/>
          <w:sz w:val="32"/>
          <w:szCs w:val="32"/>
          <w:lang w:val="en-US" w:eastAsia="zh-CN" w:bidi="ar"/>
        </w:rPr>
        <w:t>中国</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东盟人工智能创新合作中心，按照</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政策引导</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场景开放</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生态构建</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的路径，重点突破核心技术攻关，搭建公共服务平台，加速</w:t>
      </w:r>
      <w:r>
        <w:rPr>
          <w:rFonts w:hint="default" w:ascii="Times New Roman" w:hAnsi="Times New Roman" w:eastAsia="仿宋_GB2312" w:cs="Times New Roman"/>
          <w:kern w:val="2"/>
          <w:sz w:val="32"/>
          <w:szCs w:val="32"/>
          <w:lang w:val="en-US" w:eastAsia="zh-CN" w:bidi="ar"/>
        </w:rPr>
        <w:t>AI</w:t>
      </w:r>
      <w:r>
        <w:rPr>
          <w:rFonts w:hint="default" w:ascii="仿宋_GB2312" w:hAnsi="Times New Roman" w:eastAsia="仿宋_GB2312" w:cs="仿宋_GB2312"/>
          <w:kern w:val="2"/>
          <w:sz w:val="32"/>
          <w:szCs w:val="32"/>
          <w:lang w:val="en-US" w:eastAsia="zh-CN" w:bidi="ar"/>
        </w:rPr>
        <w:t>技术与传统服务业深度融合，形成可复制推广的商业模式。推广</w:t>
      </w:r>
      <w:r>
        <w:rPr>
          <w:rFonts w:hint="default" w:ascii="Times New Roman" w:hAnsi="Times New Roman" w:eastAsia="仿宋_GB2312" w:cs="Times New Roman"/>
          <w:kern w:val="2"/>
          <w:sz w:val="32"/>
          <w:szCs w:val="32"/>
          <w:lang w:val="en-US" w:eastAsia="zh-CN" w:bidi="ar"/>
        </w:rPr>
        <w:t>AI</w:t>
      </w:r>
      <w:r>
        <w:rPr>
          <w:rFonts w:hint="default" w:ascii="仿宋_GB2312" w:hAnsi="Times New Roman" w:eastAsia="仿宋_GB2312" w:cs="仿宋_GB2312"/>
          <w:kern w:val="2"/>
          <w:sz w:val="32"/>
          <w:szCs w:val="32"/>
          <w:lang w:val="en-US" w:eastAsia="zh-CN" w:bidi="ar"/>
        </w:rPr>
        <w:t>质检、智能工厂等解决方案，</w:t>
      </w:r>
      <w:r>
        <w:rPr>
          <w:rFonts w:hint="eastAsia" w:ascii="仿宋_GB2312" w:eastAsia="仿宋_GB2312" w:cs="仿宋_GB2312"/>
          <w:kern w:val="2"/>
          <w:sz w:val="32"/>
          <w:szCs w:val="32"/>
          <w:lang w:val="en-US" w:eastAsia="zh-CN" w:bidi="ar"/>
        </w:rPr>
        <w:t>推动</w:t>
      </w:r>
      <w:r>
        <w:rPr>
          <w:rFonts w:hint="default" w:ascii="仿宋_GB2312" w:hAnsi="Times New Roman" w:eastAsia="仿宋_GB2312" w:cs="仿宋_GB2312"/>
          <w:kern w:val="2"/>
          <w:sz w:val="32"/>
          <w:szCs w:val="32"/>
          <w:lang w:val="en-US" w:eastAsia="zh-CN" w:bidi="ar"/>
        </w:rPr>
        <w:t>制造业转型升级。实施</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城市大脑</w:t>
      </w:r>
      <w:r>
        <w:rPr>
          <w:rFonts w:hint="default" w:ascii="Times New Roman" w:hAnsi="Times New Roman" w:eastAsia="仿宋_GB2312" w:cs="Times New Roman"/>
          <w:kern w:val="2"/>
          <w:sz w:val="32"/>
          <w:szCs w:val="32"/>
          <w:lang w:val="en-US" w:eastAsia="zh-CN" w:bidi="ar"/>
        </w:rPr>
        <w:t>2.0”</w:t>
      </w:r>
      <w:r>
        <w:rPr>
          <w:rFonts w:hint="default" w:ascii="仿宋_GB2312" w:hAnsi="Times New Roman" w:eastAsia="仿宋_GB2312" w:cs="仿宋_GB2312"/>
          <w:kern w:val="2"/>
          <w:sz w:val="32"/>
          <w:szCs w:val="32"/>
          <w:lang w:val="en-US" w:eastAsia="zh-CN" w:bidi="ar"/>
        </w:rPr>
        <w:t>升级工程，运用</w:t>
      </w:r>
      <w:r>
        <w:rPr>
          <w:rFonts w:hint="default" w:ascii="Times New Roman" w:hAnsi="Times New Roman" w:eastAsia="仿宋_GB2312" w:cs="Times New Roman"/>
          <w:kern w:val="2"/>
          <w:sz w:val="32"/>
          <w:szCs w:val="32"/>
          <w:lang w:val="en-US" w:eastAsia="zh-CN" w:bidi="ar"/>
        </w:rPr>
        <w:t>AI</w:t>
      </w:r>
      <w:r>
        <w:rPr>
          <w:rFonts w:hint="default" w:ascii="仿宋_GB2312" w:hAnsi="Times New Roman" w:eastAsia="仿宋_GB2312" w:cs="仿宋_GB2312"/>
          <w:kern w:val="2"/>
          <w:sz w:val="32"/>
          <w:szCs w:val="32"/>
          <w:lang w:val="en-US" w:eastAsia="zh-CN" w:bidi="ar"/>
        </w:rPr>
        <w:t>优化交通信号灯控制系统。推动</w:t>
      </w:r>
      <w:r>
        <w:rPr>
          <w:rFonts w:hint="default" w:ascii="Times New Roman" w:hAnsi="Times New Roman" w:eastAsia="仿宋_GB2312" w:cs="Times New Roman"/>
          <w:kern w:val="2"/>
          <w:sz w:val="32"/>
          <w:szCs w:val="32"/>
          <w:lang w:val="en-US" w:eastAsia="zh-CN" w:bidi="ar"/>
        </w:rPr>
        <w:t>AI</w:t>
      </w:r>
      <w:r>
        <w:rPr>
          <w:rFonts w:hint="default" w:ascii="仿宋_GB2312" w:hAnsi="Times New Roman" w:eastAsia="仿宋_GB2312" w:cs="仿宋_GB2312"/>
          <w:kern w:val="2"/>
          <w:sz w:val="32"/>
          <w:szCs w:val="32"/>
          <w:lang w:val="en-US" w:eastAsia="zh-CN" w:bidi="ar"/>
        </w:rPr>
        <w:t>技术在智慧养老、新零售等场景落地。加快打造</w:t>
      </w:r>
      <w:r>
        <w:rPr>
          <w:rFonts w:hint="default" w:ascii="Times New Roman" w:hAnsi="Times New Roman" w:eastAsia="仿宋_GB2312" w:cs="Times New Roman"/>
          <w:kern w:val="2"/>
          <w:sz w:val="32"/>
          <w:szCs w:val="32"/>
          <w:lang w:val="en-US" w:eastAsia="zh-CN" w:bidi="ar"/>
        </w:rPr>
        <w:t>“AI+</w:t>
      </w:r>
      <w:r>
        <w:rPr>
          <w:rFonts w:hint="default" w:ascii="仿宋_GB2312" w:hAnsi="Times New Roman" w:eastAsia="仿宋_GB2312" w:cs="仿宋_GB2312"/>
          <w:kern w:val="2"/>
          <w:sz w:val="32"/>
          <w:szCs w:val="32"/>
          <w:lang w:val="en-US" w:eastAsia="zh-CN" w:bidi="ar"/>
        </w:rPr>
        <w:t>政务服务</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，提升办事效率。推动医疗影像、智能客服等领域技术转化，利用国家通信出入口局优势，联合医科大等医院开展东盟国家</w:t>
      </w:r>
      <w:r>
        <w:rPr>
          <w:rFonts w:hint="default" w:ascii="Times New Roman" w:hAnsi="Times New Roman" w:eastAsia="仿宋_GB2312" w:cs="Times New Roman"/>
          <w:kern w:val="2"/>
          <w:sz w:val="32"/>
          <w:szCs w:val="32"/>
          <w:lang w:val="en-US" w:eastAsia="zh-CN" w:bidi="ar"/>
        </w:rPr>
        <w:t>AI</w:t>
      </w:r>
      <w:r>
        <w:rPr>
          <w:rFonts w:hint="default" w:ascii="仿宋_GB2312" w:hAnsi="Times New Roman" w:eastAsia="仿宋_GB2312" w:cs="仿宋_GB2312"/>
          <w:kern w:val="2"/>
          <w:sz w:val="32"/>
          <w:szCs w:val="32"/>
          <w:lang w:val="en-US" w:eastAsia="zh-CN" w:bidi="ar"/>
        </w:rPr>
        <w:t>远程诊断业务。</w:t>
      </w:r>
      <w:r>
        <w:rPr>
          <w:rFonts w:hint="eastAsia" w:ascii="仿宋_GB2312" w:eastAsia="仿宋_GB2312" w:cs="仿宋_GB2312"/>
          <w:kern w:val="2"/>
          <w:sz w:val="32"/>
          <w:szCs w:val="32"/>
          <w:lang w:val="en-US" w:eastAsia="zh-CN" w:bidi="ar"/>
        </w:rPr>
        <w:t>加大人工智能企业招商引资力度</w:t>
      </w:r>
      <w:r>
        <w:rPr>
          <w:rFonts w:hint="default" w:ascii="仿宋_GB2312" w:hAnsi="Times New Roman" w:eastAsia="仿宋_GB2312" w:cs="仿宋_GB2312"/>
          <w:kern w:val="2"/>
          <w:sz w:val="32"/>
          <w:szCs w:val="32"/>
          <w:lang w:val="en-US" w:eastAsia="zh-CN" w:bidi="ar"/>
        </w:rPr>
        <w:t>，力争</w:t>
      </w:r>
      <w:r>
        <w:rPr>
          <w:rFonts w:hint="default" w:ascii="Times New Roman" w:hAnsi="Times New Roman" w:eastAsia="仿宋_GB2312" w:cs="Times New Roman"/>
          <w:kern w:val="2"/>
          <w:sz w:val="32"/>
          <w:szCs w:val="32"/>
          <w:lang w:val="en-US" w:eastAsia="zh-CN" w:bidi="ar"/>
        </w:rPr>
        <w:t>2027</w:t>
      </w:r>
      <w:r>
        <w:rPr>
          <w:rFonts w:hint="default" w:ascii="仿宋_GB2312" w:hAnsi="Times New Roman" w:eastAsia="仿宋_GB2312" w:cs="仿宋_GB2312"/>
          <w:kern w:val="2"/>
          <w:sz w:val="32"/>
          <w:szCs w:val="32"/>
          <w:lang w:val="en-US" w:eastAsia="zh-CN" w:bidi="ar"/>
        </w:rPr>
        <w:t>年吸引</w:t>
      </w:r>
      <w:r>
        <w:rPr>
          <w:rFonts w:hint="default" w:ascii="Times New Roman" w:hAnsi="Times New Roman" w:eastAsia="仿宋_GB2312" w:cs="Times New Roman"/>
          <w:kern w:val="2"/>
          <w:sz w:val="32"/>
          <w:szCs w:val="32"/>
          <w:lang w:val="en-US" w:eastAsia="zh-CN" w:bidi="ar"/>
        </w:rPr>
        <w:t>xxx</w:t>
      </w:r>
      <w:r>
        <w:rPr>
          <w:rFonts w:hint="default"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xxx</w:t>
      </w:r>
      <w:r>
        <w:rPr>
          <w:rFonts w:hint="default" w:ascii="仿宋_GB2312" w:hAnsi="Times New Roman" w:eastAsia="仿宋_GB2312" w:cs="仿宋_GB2312"/>
          <w:kern w:val="2"/>
          <w:sz w:val="32"/>
          <w:szCs w:val="32"/>
          <w:lang w:val="en-US" w:eastAsia="zh-CN" w:bidi="ar"/>
        </w:rPr>
        <w:t>等</w:t>
      </w:r>
      <w:r>
        <w:rPr>
          <w:rFonts w:hint="default" w:ascii="Times New Roman" w:hAnsi="Times New Roman" w:eastAsia="仿宋_GB2312" w:cs="Times New Roman"/>
          <w:kern w:val="2"/>
          <w:sz w:val="32"/>
          <w:szCs w:val="32"/>
          <w:lang w:val="en-US" w:eastAsia="zh-CN" w:bidi="ar"/>
        </w:rPr>
        <w:t>x</w:t>
      </w:r>
      <w:r>
        <w:rPr>
          <w:rFonts w:hint="default" w:ascii="仿宋_GB2312" w:hAnsi="Times New Roman" w:eastAsia="仿宋_GB2312" w:cs="仿宋_GB2312"/>
          <w:kern w:val="2"/>
          <w:sz w:val="32"/>
          <w:szCs w:val="32"/>
          <w:lang w:val="en-US" w:eastAsia="zh-CN" w:bidi="ar"/>
        </w:rPr>
        <w:t>家企业设立区域总部。</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仿宋_GB2312" w:cs="Times New Roman"/>
          <w:kern w:val="2"/>
          <w:sz w:val="32"/>
          <w:szCs w:val="32"/>
        </w:rPr>
      </w:pPr>
      <w:r>
        <w:rPr>
          <w:rFonts w:hint="default" w:ascii="楷体_GB2312" w:hAnsi="Times New Roman" w:eastAsia="楷体_GB2312" w:cs="楷体_GB2312"/>
          <w:b/>
          <w:bCs/>
          <w:kern w:val="2"/>
          <w:sz w:val="32"/>
          <w:szCs w:val="32"/>
          <w:lang w:val="en-US" w:eastAsia="zh-CN" w:bidi="ar"/>
        </w:rPr>
        <w:t>（二）</w:t>
      </w:r>
      <w:bookmarkStart w:id="0" w:name="OLE_LINK55"/>
      <w:r>
        <w:rPr>
          <w:rFonts w:hint="default" w:ascii="楷体_GB2312" w:hAnsi="Times New Roman" w:eastAsia="楷体_GB2312" w:cs="楷体_GB2312"/>
          <w:b/>
          <w:bCs/>
          <w:kern w:val="2"/>
          <w:sz w:val="32"/>
          <w:szCs w:val="32"/>
          <w:lang w:val="en-US" w:eastAsia="zh-CN" w:bidi="ar"/>
        </w:rPr>
        <w:t>传统商贸业</w:t>
      </w:r>
      <w:r>
        <w:rPr>
          <w:rFonts w:hint="eastAsia" w:ascii="楷体_GB2312" w:eastAsia="楷体_GB2312" w:cs="楷体_GB2312"/>
          <w:b/>
          <w:bCs/>
          <w:kern w:val="2"/>
          <w:sz w:val="32"/>
          <w:szCs w:val="32"/>
          <w:lang w:val="en-US" w:eastAsia="zh-CN" w:bidi="ar"/>
        </w:rPr>
        <w:t>转型</w:t>
      </w:r>
      <w:r>
        <w:rPr>
          <w:rFonts w:hint="default" w:ascii="楷体_GB2312" w:hAnsi="Times New Roman" w:eastAsia="楷体_GB2312" w:cs="楷体_GB2312"/>
          <w:b/>
          <w:bCs/>
          <w:kern w:val="2"/>
          <w:sz w:val="32"/>
          <w:szCs w:val="32"/>
          <w:lang w:val="en-US" w:eastAsia="zh-CN" w:bidi="ar"/>
        </w:rPr>
        <w:t>行动</w:t>
      </w:r>
      <w:bookmarkEnd w:id="0"/>
      <w:r>
        <w:rPr>
          <w:rFonts w:hint="default" w:ascii="仿宋_GB2312" w:hAnsi="Times New Roman" w:eastAsia="仿宋_GB2312" w:cs="仿宋_GB2312"/>
          <w:b w:val="0"/>
          <w:bCs w:val="0"/>
          <w:kern w:val="2"/>
          <w:sz w:val="32"/>
          <w:szCs w:val="32"/>
          <w:lang w:val="en-US" w:eastAsia="zh-CN" w:bidi="ar"/>
        </w:rPr>
        <w:t>。依托市属国有平台</w:t>
      </w:r>
      <w:r>
        <w:rPr>
          <w:rFonts w:hint="default" w:ascii="仿宋_GB2312" w:hAnsi="Times New Roman" w:eastAsia="仿宋_GB2312" w:cs="仿宋_GB2312"/>
          <w:kern w:val="2"/>
          <w:sz w:val="32"/>
          <w:szCs w:val="32"/>
          <w:lang w:val="en-US" w:eastAsia="zh-CN" w:bidi="ar"/>
        </w:rPr>
        <w:t>建设专业市场数字化垂直电商平台，引导农产品交易市场、建材交易市场、果蔬交易市场等专业市场商户上平台，实现采购、销售、结算全流程线上化，力争推动线上交易可降低商户成本</w:t>
      </w:r>
      <w:r>
        <w:rPr>
          <w:rFonts w:hint="default" w:ascii="Times New Roman" w:hAnsi="Times New Roman" w:eastAsia="仿宋_GB2312" w:cs="Times New Roman"/>
          <w:kern w:val="2"/>
          <w:sz w:val="32"/>
          <w:szCs w:val="32"/>
          <w:lang w:val="en-US" w:eastAsia="zh-CN" w:bidi="ar"/>
        </w:rPr>
        <w:t>20%</w:t>
      </w:r>
      <w:r>
        <w:rPr>
          <w:rFonts w:hint="default" w:ascii="仿宋_GB2312" w:hAnsi="Times New Roman" w:eastAsia="仿宋_GB2312" w:cs="仿宋_GB2312"/>
          <w:kern w:val="2"/>
          <w:sz w:val="32"/>
          <w:szCs w:val="32"/>
          <w:lang w:val="en-US" w:eastAsia="zh-CN" w:bidi="ar"/>
        </w:rPr>
        <w:t>以上。依托</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爱南宁</w:t>
      </w:r>
      <w:r>
        <w:rPr>
          <w:rFonts w:hint="default" w:ascii="Times New Roman" w:hAnsi="Times New Roman" w:eastAsia="仿宋_GB2312" w:cs="Times New Roman"/>
          <w:kern w:val="2"/>
          <w:sz w:val="32"/>
          <w:szCs w:val="32"/>
          <w:lang w:val="en-US" w:eastAsia="zh-CN" w:bidi="ar"/>
        </w:rPr>
        <w:t>”app</w:t>
      </w:r>
      <w:r>
        <w:rPr>
          <w:rFonts w:hint="default" w:ascii="仿宋_GB2312" w:hAnsi="Times New Roman" w:eastAsia="仿宋_GB2312" w:cs="仿宋_GB2312"/>
          <w:kern w:val="2"/>
          <w:sz w:val="32"/>
          <w:szCs w:val="32"/>
          <w:lang w:val="en-US" w:eastAsia="zh-CN" w:bidi="ar"/>
        </w:rPr>
        <w:t>建立商贸数据交易平台，确保银联、支付宝、微信等第三方支付等渠道全覆盖，在平台为商贸业企业（个体户）提供消费行为分析服务，建立数据交易价格评估机制，帮助商户实现精准营销，推动商贸交易数据要素流通。建立餐饮业综合监管平台，推动食品源头追溯线上化，实现餐饮业数据归拢，努力打造</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线上平台</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线下场景</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数据要素</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融合的商贸新生态，力争</w:t>
      </w:r>
      <w:r>
        <w:rPr>
          <w:rFonts w:hint="default" w:ascii="Times New Roman" w:hAnsi="Times New Roman" w:eastAsia="仿宋_GB2312" w:cs="Times New Roman"/>
          <w:kern w:val="2"/>
          <w:sz w:val="32"/>
          <w:szCs w:val="32"/>
          <w:lang w:val="en-US" w:eastAsia="zh-CN" w:bidi="ar"/>
        </w:rPr>
        <w:t>2027</w:t>
      </w:r>
      <w:r>
        <w:rPr>
          <w:rFonts w:hint="default" w:ascii="仿宋_GB2312" w:hAnsi="Times New Roman" w:eastAsia="仿宋_GB2312" w:cs="仿宋_GB2312"/>
          <w:kern w:val="2"/>
          <w:sz w:val="32"/>
          <w:szCs w:val="32"/>
          <w:lang w:val="en-US" w:eastAsia="zh-CN" w:bidi="ar"/>
        </w:rPr>
        <w:t>年社会消费品零售总额提升</w:t>
      </w:r>
      <w:r>
        <w:rPr>
          <w:rFonts w:hint="default" w:ascii="Times New Roman" w:hAnsi="Times New Roman" w:eastAsia="仿宋_GB2312" w:cs="Times New Roman"/>
          <w:kern w:val="2"/>
          <w:sz w:val="32"/>
          <w:szCs w:val="32"/>
          <w:lang w:val="en-US" w:eastAsia="zh-CN" w:bidi="ar"/>
        </w:rPr>
        <w:t>50%</w:t>
      </w:r>
      <w:r>
        <w:rPr>
          <w:rFonts w:hint="default" w:ascii="仿宋_GB2312" w:hAnsi="Times New Roman" w:eastAsia="仿宋_GB2312" w:cs="仿宋_GB2312"/>
          <w:kern w:val="2"/>
          <w:sz w:val="32"/>
          <w:szCs w:val="32"/>
          <w:lang w:val="en-US" w:eastAsia="zh-CN" w:bidi="ar"/>
        </w:rPr>
        <w:t>以上。</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仿宋_GB2312" w:cs="Times New Roman"/>
          <w:b/>
          <w:bCs/>
          <w:kern w:val="2"/>
          <w:sz w:val="32"/>
          <w:szCs w:val="32"/>
        </w:rPr>
      </w:pPr>
      <w:r>
        <w:rPr>
          <w:rFonts w:hint="default" w:ascii="楷体_GB2312" w:hAnsi="Times New Roman" w:eastAsia="楷体_GB2312" w:cs="楷体_GB2312"/>
          <w:b/>
          <w:bCs/>
          <w:kern w:val="2"/>
          <w:sz w:val="32"/>
          <w:szCs w:val="32"/>
          <w:lang w:val="en-US" w:eastAsia="zh-CN" w:bidi="ar"/>
        </w:rPr>
        <w:t>（三）</w:t>
      </w:r>
      <w:bookmarkStart w:id="1" w:name="OLE_LINK56"/>
      <w:r>
        <w:rPr>
          <w:rFonts w:hint="default" w:ascii="楷体_GB2312" w:hAnsi="Times New Roman" w:eastAsia="楷体_GB2312" w:cs="楷体_GB2312"/>
          <w:b/>
          <w:bCs/>
          <w:kern w:val="2"/>
          <w:sz w:val="32"/>
          <w:szCs w:val="32"/>
          <w:lang w:val="en-US" w:eastAsia="zh-CN" w:bidi="ar"/>
        </w:rPr>
        <w:t>新经济新业态新模式</w:t>
      </w:r>
      <w:r>
        <w:rPr>
          <w:rFonts w:hint="eastAsia" w:ascii="楷体_GB2312" w:eastAsia="楷体_GB2312" w:cs="楷体_GB2312"/>
          <w:b/>
          <w:bCs/>
          <w:kern w:val="2"/>
          <w:sz w:val="32"/>
          <w:szCs w:val="32"/>
          <w:lang w:val="en-US" w:eastAsia="zh-CN" w:bidi="ar"/>
        </w:rPr>
        <w:t>培育</w:t>
      </w:r>
      <w:r>
        <w:rPr>
          <w:rFonts w:hint="default" w:ascii="楷体_GB2312" w:hAnsi="Times New Roman" w:eastAsia="楷体_GB2312" w:cs="楷体_GB2312"/>
          <w:b/>
          <w:bCs/>
          <w:kern w:val="2"/>
          <w:sz w:val="32"/>
          <w:szCs w:val="32"/>
          <w:lang w:val="en-US" w:eastAsia="zh-CN" w:bidi="ar"/>
        </w:rPr>
        <w:t>行动</w:t>
      </w:r>
      <w:bookmarkEnd w:id="1"/>
      <w:r>
        <w:rPr>
          <w:rFonts w:hint="default" w:ascii="楷体_GB2312" w:hAnsi="Times New Roman" w:eastAsia="楷体_GB2312" w:cs="楷体_GB2312"/>
          <w:b/>
          <w:bCs/>
          <w:kern w:val="2"/>
          <w:sz w:val="32"/>
          <w:szCs w:val="32"/>
          <w:lang w:val="en-US" w:eastAsia="zh-CN" w:bidi="ar"/>
        </w:rPr>
        <w:t>。</w:t>
      </w:r>
      <w:r>
        <w:rPr>
          <w:rFonts w:hint="eastAsia" w:ascii="仿宋_GB2312" w:eastAsia="仿宋_GB2312" w:cs="仿宋_GB2312"/>
          <w:b w:val="0"/>
          <w:bCs w:val="0"/>
          <w:kern w:val="2"/>
          <w:sz w:val="32"/>
          <w:szCs w:val="32"/>
          <w:lang w:val="en-US" w:eastAsia="zh-CN" w:bidi="ar"/>
        </w:rPr>
        <w:t>加快</w:t>
      </w:r>
      <w:r>
        <w:rPr>
          <w:rFonts w:hint="default" w:ascii="仿宋_GB2312" w:hAnsi="Times New Roman" w:eastAsia="仿宋_GB2312" w:cs="仿宋_GB2312"/>
          <w:b w:val="0"/>
          <w:bCs w:val="0"/>
          <w:kern w:val="2"/>
          <w:sz w:val="32"/>
          <w:szCs w:val="32"/>
          <w:lang w:val="en-US" w:eastAsia="zh-CN" w:bidi="ar"/>
        </w:rPr>
        <w:t>发展短剧产业，出台短剧产业发展三年行动计划及配套政策，依托山海集团</w:t>
      </w:r>
      <w:r>
        <w:rPr>
          <w:rFonts w:hint="default" w:ascii="仿宋_GB2312" w:hAnsi="Times New Roman" w:eastAsia="仿宋_GB2312" w:cs="仿宋_GB2312"/>
          <w:kern w:val="2"/>
          <w:sz w:val="32"/>
          <w:szCs w:val="32"/>
          <w:lang w:val="en-US" w:eastAsia="zh-CN" w:bidi="ar"/>
        </w:rPr>
        <w:t>打造集</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拍摄</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制作</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孵化</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为一体的短剧产业基地，</w:t>
      </w:r>
      <w:r>
        <w:rPr>
          <w:rFonts w:hint="eastAsia" w:ascii="仿宋_GB2312" w:eastAsia="仿宋_GB2312" w:cs="仿宋_GB2312"/>
          <w:kern w:val="2"/>
          <w:sz w:val="32"/>
          <w:szCs w:val="32"/>
          <w:lang w:val="en-US" w:eastAsia="zh-CN" w:bidi="ar"/>
        </w:rPr>
        <w:t>鼓励企业制作</w:t>
      </w:r>
      <w:r>
        <w:rPr>
          <w:rFonts w:hint="default" w:ascii="Times New Roman" w:hAnsi="Times New Roman" w:eastAsia="仿宋_GB2312" w:cs="Times New Roman"/>
          <w:kern w:val="2"/>
          <w:sz w:val="32"/>
          <w:szCs w:val="32"/>
          <w:lang w:val="en-US" w:eastAsia="zh-CN" w:bidi="ar"/>
        </w:rPr>
        <w:t>AI</w:t>
      </w:r>
      <w:r>
        <w:rPr>
          <w:rFonts w:hint="default" w:ascii="仿宋_GB2312" w:hAnsi="Times New Roman" w:eastAsia="仿宋_GB2312" w:cs="仿宋_GB2312"/>
          <w:kern w:val="2"/>
          <w:sz w:val="32"/>
          <w:szCs w:val="32"/>
          <w:lang w:val="en-US" w:eastAsia="zh-CN" w:bidi="ar"/>
        </w:rPr>
        <w:t>动漫短剧，培育</w:t>
      </w:r>
      <w:r>
        <w:rPr>
          <w:rFonts w:hint="eastAsia" w:ascii="仿宋_GB2312" w:eastAsia="仿宋_GB2312" w:cs="仿宋_GB2312"/>
          <w:kern w:val="2"/>
          <w:sz w:val="32"/>
          <w:szCs w:val="32"/>
          <w:lang w:val="en-US" w:eastAsia="zh-CN" w:bidi="ar"/>
        </w:rPr>
        <w:t>1-2条</w:t>
      </w:r>
      <w:r>
        <w:rPr>
          <w:rFonts w:hint="default" w:ascii="仿宋_GB2312" w:hAnsi="Times New Roman" w:eastAsia="仿宋_GB2312" w:cs="仿宋_GB2312"/>
          <w:kern w:val="2"/>
          <w:sz w:val="32"/>
          <w:szCs w:val="32"/>
          <w:lang w:val="en-US" w:eastAsia="zh-CN" w:bidi="ar"/>
        </w:rPr>
        <w:t>短剧衍生街区及品牌。</w:t>
      </w:r>
      <w:r>
        <w:rPr>
          <w:rFonts w:hint="eastAsia" w:ascii="仿宋_GB2312" w:eastAsia="仿宋_GB2312" w:cs="仿宋_GB2312"/>
          <w:b w:val="0"/>
          <w:bCs w:val="0"/>
          <w:kern w:val="2"/>
          <w:sz w:val="32"/>
          <w:szCs w:val="32"/>
          <w:lang w:val="en-US" w:eastAsia="zh-CN" w:bidi="ar"/>
        </w:rPr>
        <w:t>充分利用“中国绿城”生态优势，对符合条件的短剧制作企业</w:t>
      </w:r>
      <w:r>
        <w:rPr>
          <w:rFonts w:hint="eastAsia" w:ascii="仿宋_GB2312" w:eastAsia="仿宋_GB2312" w:cs="仿宋_GB2312"/>
          <w:kern w:val="2"/>
          <w:sz w:val="32"/>
          <w:szCs w:val="32"/>
          <w:lang w:val="en-US" w:eastAsia="zh-CN" w:bidi="ar"/>
        </w:rPr>
        <w:t>开放南宁市管辖的公园、绿地等场所用于短剧拍摄，制作一批宣传南宁经济历史文化旅游的精品短剧，开展“跟着短剧游南宁”系列活动，提升南宁市景点热度，带动旅游业增长。</w:t>
      </w:r>
      <w:r>
        <w:rPr>
          <w:rFonts w:hint="default" w:ascii="仿宋_GB2312" w:hAnsi="Times New Roman" w:eastAsia="仿宋_GB2312" w:cs="仿宋_GB2312"/>
          <w:kern w:val="2"/>
          <w:sz w:val="32"/>
          <w:szCs w:val="32"/>
          <w:lang w:val="en-US" w:eastAsia="zh-CN" w:bidi="ar"/>
        </w:rPr>
        <w:t>依托南宁地缘优势及小语种人才资源，建设</w:t>
      </w:r>
      <w:r>
        <w:rPr>
          <w:rFonts w:hint="eastAsia" w:ascii="仿宋_GB2312" w:eastAsia="仿宋_GB2312" w:cs="仿宋_GB2312"/>
          <w:kern w:val="2"/>
          <w:sz w:val="32"/>
          <w:szCs w:val="32"/>
          <w:lang w:val="en-US" w:eastAsia="zh-CN" w:bidi="ar"/>
        </w:rPr>
        <w:t>东盟</w:t>
      </w:r>
      <w:r>
        <w:rPr>
          <w:rFonts w:hint="default" w:ascii="仿宋_GB2312" w:hAnsi="Times New Roman" w:eastAsia="仿宋_GB2312" w:cs="仿宋_GB2312"/>
          <w:kern w:val="2"/>
          <w:sz w:val="32"/>
          <w:szCs w:val="32"/>
          <w:lang w:val="en-US" w:eastAsia="zh-CN" w:bidi="ar"/>
        </w:rPr>
        <w:t>短剧预制中心、首发中心，</w:t>
      </w:r>
      <w:r>
        <w:rPr>
          <w:rFonts w:hint="eastAsia" w:ascii="仿宋_GB2312" w:eastAsia="仿宋_GB2312" w:cs="仿宋_GB2312"/>
          <w:kern w:val="2"/>
          <w:sz w:val="32"/>
          <w:szCs w:val="32"/>
          <w:lang w:val="en-US" w:eastAsia="zh-CN" w:bidi="ar"/>
        </w:rPr>
        <w:t>每年</w:t>
      </w:r>
      <w:r>
        <w:rPr>
          <w:rFonts w:hint="default" w:ascii="仿宋_GB2312" w:hAnsi="Times New Roman" w:eastAsia="仿宋_GB2312" w:cs="仿宋_GB2312"/>
          <w:kern w:val="2"/>
          <w:sz w:val="32"/>
          <w:szCs w:val="32"/>
          <w:lang w:val="en-US" w:eastAsia="zh-CN" w:bidi="ar"/>
        </w:rPr>
        <w:t>举办</w:t>
      </w:r>
      <w:r>
        <w:rPr>
          <w:rFonts w:hint="eastAsia" w:ascii="仿宋_GB2312" w:eastAsia="仿宋_GB2312" w:cs="仿宋_GB2312"/>
          <w:kern w:val="2"/>
          <w:sz w:val="32"/>
          <w:szCs w:val="32"/>
          <w:lang w:val="en-US" w:eastAsia="zh-CN" w:bidi="ar"/>
        </w:rPr>
        <w:t>一届</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中国</w:t>
      </w:r>
      <w:r>
        <w:rPr>
          <w:rFonts w:hint="default" w:ascii="Times New Roman" w:hAnsi="Times New Roman" w:eastAsia="仿宋_GB2312" w:cs="Times New Roman"/>
          <w:kern w:val="2"/>
          <w:sz w:val="32"/>
          <w:szCs w:val="32"/>
          <w:lang w:val="en-US" w:eastAsia="zh-CN" w:bidi="ar"/>
        </w:rPr>
        <w:t>—</w:t>
      </w:r>
      <w:r>
        <w:rPr>
          <w:rFonts w:hint="eastAsia" w:eastAsia="仿宋_GB2312" w:cs="Times New Roman"/>
          <w:kern w:val="2"/>
          <w:sz w:val="32"/>
          <w:szCs w:val="32"/>
          <w:lang w:val="en-US" w:eastAsia="zh-CN" w:bidi="ar"/>
        </w:rPr>
        <w:t>东盟</w:t>
      </w:r>
      <w:r>
        <w:rPr>
          <w:rFonts w:hint="default" w:ascii="仿宋_GB2312" w:hAnsi="Times New Roman" w:eastAsia="仿宋_GB2312" w:cs="仿宋_GB2312"/>
          <w:kern w:val="2"/>
          <w:sz w:val="32"/>
          <w:szCs w:val="32"/>
          <w:lang w:val="en-US" w:eastAsia="zh-CN" w:bidi="ar"/>
        </w:rPr>
        <w:t>短剧文化艺术节</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发布东盟国家最佳短剧榜单。联合广西民族大学等高校开设</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影视编剧</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数字技术</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小语种</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定向培养班，夯实人才储备。</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仿宋_GB2312" w:cs="Times New Roman"/>
          <w:b/>
          <w:bCs/>
          <w:kern w:val="2"/>
          <w:sz w:val="32"/>
          <w:szCs w:val="32"/>
        </w:rPr>
      </w:pPr>
      <w:r>
        <w:rPr>
          <w:rFonts w:hint="default" w:ascii="楷体_GB2312" w:hAnsi="Times New Roman" w:eastAsia="楷体_GB2312" w:cs="楷体_GB2312"/>
          <w:b/>
          <w:bCs/>
          <w:kern w:val="2"/>
          <w:sz w:val="32"/>
          <w:szCs w:val="32"/>
          <w:lang w:val="en-US" w:eastAsia="zh-CN" w:bidi="ar"/>
        </w:rPr>
        <w:t>（四）</w:t>
      </w:r>
      <w:bookmarkStart w:id="2" w:name="OLE_LINK57"/>
      <w:r>
        <w:rPr>
          <w:rFonts w:hint="default" w:ascii="楷体_GB2312" w:hAnsi="Times New Roman" w:eastAsia="楷体_GB2312" w:cs="楷体_GB2312"/>
          <w:b/>
          <w:bCs/>
          <w:kern w:val="2"/>
          <w:sz w:val="32"/>
          <w:szCs w:val="32"/>
          <w:lang w:val="en-US" w:eastAsia="zh-CN" w:bidi="ar"/>
        </w:rPr>
        <w:t>做大平台经济行动</w:t>
      </w:r>
      <w:bookmarkEnd w:id="2"/>
      <w:r>
        <w:rPr>
          <w:rFonts w:hint="default" w:ascii="楷体_GB2312" w:hAnsi="Times New Roman" w:eastAsia="楷体_GB2312" w:cs="楷体_GB2312"/>
          <w:b/>
          <w:bCs/>
          <w:kern w:val="2"/>
          <w:sz w:val="32"/>
          <w:szCs w:val="32"/>
          <w:lang w:val="en-US" w:eastAsia="zh-CN" w:bidi="ar"/>
        </w:rPr>
        <w:t>。</w:t>
      </w:r>
      <w:r>
        <w:rPr>
          <w:rFonts w:hint="default" w:ascii="仿宋_GB2312" w:hAnsi="Times New Roman" w:eastAsia="仿宋_GB2312" w:cs="仿宋_GB2312"/>
          <w:kern w:val="2"/>
          <w:sz w:val="32"/>
          <w:szCs w:val="32"/>
          <w:lang w:val="en-US" w:eastAsia="zh-CN" w:bidi="ar"/>
        </w:rPr>
        <w:t>培育壮大酒小二、轩妈等本土电商企业，大力发展</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电商</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物流</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，优化仓储物流网络，吸引国内电商平台头部企业在南宁设立前置仓。按照</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品牌</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人才</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东盟</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，建立主播孵化基地和</w:t>
      </w:r>
      <w:r>
        <w:rPr>
          <w:rFonts w:hint="default" w:ascii="Times New Roman" w:hAnsi="Times New Roman" w:eastAsia="仿宋_GB2312" w:cs="Times New Roman"/>
          <w:kern w:val="2"/>
          <w:sz w:val="32"/>
          <w:szCs w:val="32"/>
          <w:lang w:val="en-US" w:eastAsia="zh-CN" w:bidi="ar"/>
        </w:rPr>
        <w:t>MCN</w:t>
      </w:r>
      <w:r>
        <w:rPr>
          <w:rFonts w:hint="default" w:ascii="仿宋_GB2312" w:hAnsi="Times New Roman" w:eastAsia="仿宋_GB2312" w:cs="仿宋_GB2312"/>
          <w:kern w:val="2"/>
          <w:sz w:val="32"/>
          <w:szCs w:val="32"/>
          <w:lang w:val="en-US" w:eastAsia="zh-CN" w:bidi="ar"/>
        </w:rPr>
        <w:t>机构集聚区，培育头部主播，打造垂直领域直播场景，推动沃柑、茉莉花等本地特色产品实现</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市场采购</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直播</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，扩大本地产品知名度及销路。发展灵活用工平台，建立</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政府引导</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市场运营</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模式，搭建数字化零工服务平台，实现岗位精准匹配和权益保障。针对互联网、制造业等灵活用工需求旺盛行业，完善灵活就业社保政策，完善职业伤害保障和技能培训体系。依托社区嵌入式服务，升级完善</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一刻钟便民生活圈</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，整合社区医疗、养老、家政等服务资源，建设统一入口的智慧居民服务平台，实现平台预约、送餐送货、康复护理、家政服务上门等一体化服务，发展网订店取、自动售卖等社区零售新模式。</w:t>
      </w:r>
    </w:p>
    <w:p>
      <w:pPr>
        <w:keepNext w:val="0"/>
        <w:keepLines w:val="0"/>
        <w:pageBreakBefore w:val="0"/>
        <w:widowControl w:val="0"/>
        <w:suppressLineNumbers w:val="0"/>
        <w:kinsoku/>
        <w:overflowPunct w:val="0"/>
        <w:topLinePunct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宋体" w:cs="Times New Roman"/>
          <w:kern w:val="2"/>
          <w:sz w:val="21"/>
          <w:szCs w:val="21"/>
        </w:rPr>
      </w:pPr>
      <w:r>
        <w:rPr>
          <w:rFonts w:hint="default" w:ascii="楷体_GB2312" w:hAnsi="Times New Roman" w:eastAsia="楷体_GB2312" w:cs="楷体_GB2312"/>
          <w:b/>
          <w:bCs/>
          <w:kern w:val="2"/>
          <w:sz w:val="32"/>
          <w:szCs w:val="32"/>
          <w:lang w:val="en-US" w:eastAsia="zh-CN" w:bidi="ar"/>
        </w:rPr>
        <w:t>（五）</w:t>
      </w:r>
      <w:r>
        <w:rPr>
          <w:rFonts w:hint="default" w:ascii="仿宋_GB2312" w:hAnsi="Times New Roman" w:eastAsia="仿宋_GB2312" w:cs="仿宋_GB2312"/>
          <w:b/>
          <w:bCs/>
          <w:kern w:val="2"/>
          <w:sz w:val="32"/>
          <w:szCs w:val="32"/>
          <w:lang w:val="en-US" w:eastAsia="zh-CN" w:bidi="ar"/>
        </w:rPr>
        <w:t>大力实施消费品牌培育行动。</w:t>
      </w:r>
      <w:r>
        <w:rPr>
          <w:rFonts w:hint="default" w:ascii="仿宋_GB2312" w:hAnsi="Times New Roman" w:eastAsia="仿宋_GB2312" w:cs="仿宋_GB2312"/>
          <w:kern w:val="2"/>
          <w:sz w:val="32"/>
          <w:szCs w:val="32"/>
          <w:lang w:val="en-US" w:eastAsia="zh-CN" w:bidi="ar"/>
        </w:rPr>
        <w:t>加强国际高端品牌引进，重点依托华润</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万象城等高端商业物业与国际大型零售品牌商建立战略合作关系，吸引国际一线品牌在南宁开设旗舰店，引导设立主营国外先锋潮流与独立设计品牌的集合店，吸引中高端境外消费回流。培育网红经济，加强国内外潮流网红品牌导入，策划包装一批具有本地特色的网红品牌打造人流集聚地标。树立</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南宁造</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特色品牌，重点塑造老友粉、生榨米粉、卷筒粉、茉莉花茶等南宁特色产品的品牌，挖掘南宁景观、美食、文化内涵发展</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南宁手信</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品牌，构建</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南宁造</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品牌体系。挖掘、宣传</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邕菜</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文化内涵，培育一批兼具现代化、标准化的本土餐饮品牌，鼓励餐饮连锁品牌企业进驻商业综合体、购物中心、商业街等。</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0" w:firstLineChars="200"/>
        <w:jc w:val="both"/>
        <w:textAlignment w:val="auto"/>
        <w:rPr>
          <w:rFonts w:hint="default" w:ascii="Times New Roman" w:hAnsi="Times New Roman" w:eastAsia="仿宋_GB2312" w:cs="Times New Roman"/>
          <w:kern w:val="2"/>
          <w:sz w:val="32"/>
          <w:szCs w:val="32"/>
        </w:rPr>
      </w:pPr>
      <w:r>
        <w:rPr>
          <w:rFonts w:hint="default" w:ascii="黑体" w:hAnsi="宋体" w:eastAsia="黑体" w:cs="黑体"/>
          <w:kern w:val="2"/>
          <w:sz w:val="32"/>
          <w:szCs w:val="32"/>
          <w:lang w:val="en-US" w:eastAsia="zh-CN" w:bidi="ar"/>
        </w:rPr>
        <w:t>五、组织保障</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仿宋_GB2312" w:cs="Times New Roman"/>
          <w:kern w:val="2"/>
          <w:sz w:val="32"/>
          <w:szCs w:val="32"/>
        </w:rPr>
      </w:pPr>
      <w:r>
        <w:rPr>
          <w:rFonts w:hint="default" w:ascii="方正楷体_GB2312" w:hAnsi="方正楷体_GB2312" w:eastAsia="方正楷体_GB2312" w:cs="方正楷体_GB2312"/>
          <w:b/>
          <w:bCs/>
          <w:kern w:val="2"/>
          <w:sz w:val="32"/>
          <w:szCs w:val="32"/>
          <w:lang w:val="en-US" w:eastAsia="zh-CN" w:bidi="ar"/>
        </w:rPr>
        <w:t>（一）加强组织领导。</w:t>
      </w:r>
      <w:r>
        <w:rPr>
          <w:rFonts w:hint="default" w:ascii="仿宋_GB2312" w:hAnsi="Times New Roman" w:eastAsia="仿宋_GB2312" w:cs="仿宋_GB2312"/>
          <w:kern w:val="2"/>
          <w:sz w:val="32"/>
          <w:szCs w:val="32"/>
          <w:lang w:val="en-US" w:eastAsia="zh-CN" w:bidi="ar"/>
        </w:rPr>
        <w:t>依托南宁市服务业高质量发展领导小组工作机制，定期研究审议全市服务业发展全局性、综合性重大事项，制定相关专项方案、重大政策、重大项目、重大问题和年度工作安排，协调解决跨区域、跨部门重大问题。各成员单位建立健全本行业本领域服务业发展专项小组工作机制，制定细化行业工作方案，会同有关部门和县（市、区）、开发区挂图作战、打表推进、闭环落实，确保各领域重点工作按质按量完成。</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仿宋_GB2312" w:cs="Times New Roman"/>
          <w:kern w:val="2"/>
          <w:sz w:val="32"/>
          <w:szCs w:val="32"/>
        </w:rPr>
      </w:pPr>
      <w:r>
        <w:rPr>
          <w:rFonts w:hint="default" w:ascii="方正楷体_GB2312" w:hAnsi="方正楷体_GB2312" w:eastAsia="方正楷体_GB2312" w:cs="方正楷体_GB2312"/>
          <w:b/>
          <w:bCs/>
          <w:kern w:val="2"/>
          <w:sz w:val="32"/>
          <w:szCs w:val="32"/>
          <w:lang w:val="en-US" w:eastAsia="zh-CN" w:bidi="ar"/>
        </w:rPr>
        <w:t>（二）强化政策激励。</w:t>
      </w:r>
      <w:r>
        <w:rPr>
          <w:rFonts w:hint="default" w:ascii="仿宋_GB2312" w:hAnsi="Times New Roman" w:eastAsia="仿宋_GB2312" w:cs="仿宋_GB2312"/>
          <w:kern w:val="2"/>
          <w:sz w:val="32"/>
          <w:szCs w:val="32"/>
          <w:lang w:val="en-US" w:eastAsia="zh-CN" w:bidi="ar"/>
        </w:rPr>
        <w:t>积极对接和争取国家、自治区服务业发展专项资金支持，统筹各类产业发展资金，探索设立产业引导基金，加大对生产性服务业重点企业、项目、平台载体、特色楼宇和创新集聚区给予积极支持。分行业分领域细化出台包含生产性服务业在内的现代服务业扶持措施，实行</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一个重点领域，出台一个行动计划、一项产业支持政策</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仿宋_GB2312" w:cs="Times New Roman"/>
          <w:kern w:val="2"/>
          <w:sz w:val="32"/>
          <w:szCs w:val="32"/>
        </w:rPr>
      </w:pPr>
      <w:r>
        <w:rPr>
          <w:rFonts w:hint="default" w:ascii="方正楷体_GB2312" w:hAnsi="方正楷体_GB2312" w:eastAsia="方正楷体_GB2312" w:cs="方正楷体_GB2312"/>
          <w:b/>
          <w:bCs/>
          <w:kern w:val="2"/>
          <w:sz w:val="32"/>
          <w:szCs w:val="32"/>
          <w:lang w:val="en-US" w:eastAsia="zh-CN" w:bidi="ar"/>
        </w:rPr>
        <w:t>（三）优化发展环境。</w:t>
      </w:r>
      <w:r>
        <w:rPr>
          <w:rFonts w:hint="default" w:ascii="仿宋_GB2312" w:hAnsi="Times New Roman" w:eastAsia="仿宋_GB2312" w:cs="仿宋_GB2312"/>
          <w:kern w:val="2"/>
          <w:sz w:val="32"/>
          <w:szCs w:val="32"/>
          <w:lang w:val="en-US" w:eastAsia="zh-CN" w:bidi="ar"/>
        </w:rPr>
        <w:t>深化服务业管理制度改革创新，在营造法治化营商环境、优化要素资源配置、深化跨界融合发展、推进服务政策精准化等方面取得新突破。</w:t>
      </w:r>
      <w:r>
        <w:rPr>
          <w:rFonts w:hint="default" w:ascii="仿宋_GB2312" w:hAnsi="Times New Roman" w:eastAsia="仿宋_GB2312" w:cs="仿宋_GB2312"/>
          <w:b w:val="0"/>
          <w:bCs w:val="0"/>
          <w:kern w:val="2"/>
          <w:sz w:val="32"/>
          <w:szCs w:val="32"/>
          <w:lang w:val="en-US" w:eastAsia="zh-CN" w:bidi="ar"/>
        </w:rPr>
        <w:t>大力实施平台桥梁搭建行动，</w:t>
      </w:r>
      <w:r>
        <w:rPr>
          <w:rFonts w:hint="default" w:ascii="仿宋_GB2312" w:hAnsi="Times New Roman" w:eastAsia="仿宋_GB2312" w:cs="仿宋_GB2312"/>
          <w:kern w:val="2"/>
          <w:sz w:val="32"/>
          <w:szCs w:val="32"/>
          <w:lang w:val="en-US" w:eastAsia="zh-CN" w:bidi="ar"/>
        </w:rPr>
        <w:t>积极搭建政企对接平台，推动全市制造业企业与生产性服务业企业常态化开展交流对接活动，主动帮助企业拓展业务、扩大辐射范围。鼓励民营企业通过资本联合、模式创新等参与重大项目。</w:t>
      </w:r>
      <w:r>
        <w:rPr>
          <w:rFonts w:hint="default" w:ascii="仿宋_GB2312" w:hAnsi="Times New Roman" w:eastAsia="仿宋_GB2312" w:cs="仿宋_GB2312"/>
          <w:b w:val="0"/>
          <w:bCs w:val="0"/>
          <w:kern w:val="2"/>
          <w:sz w:val="32"/>
          <w:szCs w:val="32"/>
          <w:lang w:val="en-US" w:eastAsia="zh-CN" w:bidi="ar"/>
        </w:rPr>
        <w:t>大力推动服务业与制造业农业三业融合创新发展，</w:t>
      </w:r>
      <w:r>
        <w:rPr>
          <w:rFonts w:hint="default" w:ascii="仿宋_GB2312" w:hAnsi="Times New Roman" w:eastAsia="仿宋_GB2312" w:cs="仿宋_GB2312"/>
          <w:kern w:val="2"/>
          <w:sz w:val="32"/>
          <w:szCs w:val="32"/>
          <w:lang w:val="en-US" w:eastAsia="zh-CN" w:bidi="ar"/>
        </w:rPr>
        <w:t>聚焦重点制造业领域和关键环节，促进制造企业由提供产品向提供</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产品</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服务</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转变，加快发展农产品冷链、农村电商等业态，强化生产性服务细分行业交叉渗透，促进传统领域企业由分散、低效、高成本走上集约、高效、可持续的发展道路。</w:t>
      </w:r>
      <w:r>
        <w:rPr>
          <w:rFonts w:hint="default" w:ascii="仿宋_GB2312" w:hAnsi="Times New Roman" w:eastAsia="仿宋_GB2312" w:cs="仿宋_GB2312"/>
          <w:b w:val="0"/>
          <w:bCs w:val="0"/>
          <w:kern w:val="2"/>
          <w:sz w:val="32"/>
          <w:szCs w:val="32"/>
          <w:lang w:val="en-US" w:eastAsia="zh-CN" w:bidi="ar"/>
        </w:rPr>
        <w:t>推动本地企业</w:t>
      </w:r>
      <w:r>
        <w:rPr>
          <w:rFonts w:hint="default" w:ascii="Times New Roman" w:hAnsi="Times New Roman" w:eastAsia="仿宋_GB2312" w:cs="Times New Roman"/>
          <w:b w:val="0"/>
          <w:bCs w:val="0"/>
          <w:kern w:val="2"/>
          <w:sz w:val="32"/>
          <w:szCs w:val="32"/>
          <w:lang w:val="en-US" w:eastAsia="zh-CN" w:bidi="ar"/>
        </w:rPr>
        <w:t>“</w:t>
      </w:r>
      <w:r>
        <w:rPr>
          <w:rFonts w:hint="default" w:ascii="仿宋_GB2312" w:hAnsi="Times New Roman" w:eastAsia="仿宋_GB2312" w:cs="仿宋_GB2312"/>
          <w:b w:val="0"/>
          <w:bCs w:val="0"/>
          <w:kern w:val="2"/>
          <w:sz w:val="32"/>
          <w:szCs w:val="32"/>
          <w:lang w:val="en-US" w:eastAsia="zh-CN" w:bidi="ar"/>
        </w:rPr>
        <w:t>抱团出海</w:t>
      </w:r>
      <w:r>
        <w:rPr>
          <w:rFonts w:hint="default" w:ascii="Times New Roman" w:hAnsi="Times New Roman" w:eastAsia="仿宋_GB2312" w:cs="Times New Roman"/>
          <w:b w:val="0"/>
          <w:bCs w:val="0"/>
          <w:kern w:val="2"/>
          <w:sz w:val="32"/>
          <w:szCs w:val="32"/>
          <w:lang w:val="en-US" w:eastAsia="zh-CN" w:bidi="ar"/>
        </w:rPr>
        <w:t>”</w:t>
      </w:r>
      <w:r>
        <w:rPr>
          <w:rFonts w:hint="default" w:ascii="仿宋_GB2312" w:hAnsi="Times New Roman" w:eastAsia="仿宋_GB2312" w:cs="仿宋_GB2312"/>
          <w:b w:val="0"/>
          <w:bCs w:val="0"/>
          <w:kern w:val="2"/>
          <w:sz w:val="32"/>
          <w:szCs w:val="32"/>
          <w:lang w:val="en-US" w:eastAsia="zh-CN" w:bidi="ar"/>
        </w:rPr>
        <w:t>，</w:t>
      </w:r>
      <w:r>
        <w:rPr>
          <w:rFonts w:hint="default" w:ascii="仿宋_GB2312" w:hAnsi="Times New Roman" w:eastAsia="仿宋_GB2312" w:cs="仿宋_GB2312"/>
          <w:kern w:val="2"/>
          <w:sz w:val="32"/>
          <w:szCs w:val="32"/>
          <w:lang w:val="en-US" w:eastAsia="zh-CN" w:bidi="ar"/>
        </w:rPr>
        <w:t>积极搭建现代生产性服务业领域多层次国际交流合作平台，创新发展多形式整体解决方案服务模式，加强对</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两业融合</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新领域新业态的专利预审支撑、快速维权、协同保护等</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一站式</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服务，鼓励和支持有条件的商务服务、检验检测、小语种人力资源服务等具有较强国际竞争力的专业服务机构与实体企业</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抱团出海</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走出去</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default" w:ascii="Times New Roman" w:hAnsi="Times New Roman" w:eastAsia="方正楷体_GB2312" w:cs="Times New Roman"/>
          <w:b/>
          <w:bCs/>
          <w:kern w:val="2"/>
          <w:sz w:val="32"/>
          <w:szCs w:val="32"/>
        </w:rPr>
      </w:pPr>
      <w:r>
        <w:rPr>
          <w:rFonts w:hint="default" w:ascii="楷体_GB2312" w:hAnsi="Times New Roman" w:eastAsia="楷体_GB2312" w:cs="楷体_GB2312"/>
          <w:b/>
          <w:bCs/>
          <w:kern w:val="2"/>
          <w:sz w:val="32"/>
          <w:szCs w:val="32"/>
          <w:lang w:val="en-US" w:eastAsia="zh-CN" w:bidi="ar"/>
        </w:rPr>
        <w:t>（四）</w:t>
      </w:r>
      <w:bookmarkStart w:id="3" w:name="OLE_LINK59"/>
      <w:r>
        <w:rPr>
          <w:rFonts w:hint="default" w:ascii="楷体_GB2312" w:hAnsi="Times New Roman" w:eastAsia="楷体_GB2312" w:cs="楷体_GB2312"/>
          <w:b/>
          <w:bCs/>
          <w:kern w:val="2"/>
          <w:sz w:val="32"/>
          <w:szCs w:val="32"/>
          <w:lang w:val="en-US" w:eastAsia="zh-CN" w:bidi="ar"/>
        </w:rPr>
        <w:t>强化服务业项目策划</w:t>
      </w:r>
      <w:bookmarkEnd w:id="3"/>
      <w:r>
        <w:rPr>
          <w:rFonts w:hint="default" w:ascii="楷体_GB2312" w:hAnsi="Times New Roman" w:eastAsia="楷体_GB2312" w:cs="楷体_GB2312"/>
          <w:b/>
          <w:bCs/>
          <w:kern w:val="2"/>
          <w:sz w:val="32"/>
          <w:szCs w:val="32"/>
          <w:lang w:val="en-US" w:eastAsia="zh-CN" w:bidi="ar"/>
        </w:rPr>
        <w:t>。</w:t>
      </w:r>
      <w:r>
        <w:rPr>
          <w:rFonts w:hint="default" w:ascii="仿宋_GB2312" w:hAnsi="Times New Roman" w:eastAsia="仿宋_GB2312" w:cs="仿宋_GB2312"/>
          <w:kern w:val="2"/>
          <w:sz w:val="32"/>
          <w:szCs w:val="32"/>
          <w:lang w:val="en-US" w:eastAsia="zh-CN" w:bidi="ar"/>
        </w:rPr>
        <w:t>以总部经济为主导、楼宇经济为载体，围绕生产性服务业重点领域，积极谋划、摸排、梳理和储备一批现代服务产业园、产业数字化转型平台、创新型综合服务平台、文化娱乐创意基地、大宗商品交易中心、跨境电商产业园等带动面大、竞争力强的重大项目；围绕现代生产性服务业与先进制造业深度融合，积极招引、谋划和储备一批特色产业集聚区（楼宇）、两业创新融合发展项目；围绕生产性服务业发展需求，重点推进算力、人工智能、低空经济等新质生产力基础设施建设项目，积极申报纳入自治区服务业重点项目库。鼓励金融机构创新助力生产性服务业重点项目建设的金融产品及融资服务。滚动建立生产性服务业重点领域拟招引项目、在谈项目、前期规划项目、在建项目</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四张清单</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，建立项目定期调度、会商推进和跟踪问效机制，确保项目尽快投产增效。</w:t>
      </w:r>
    </w:p>
    <w:p>
      <w:pPr>
        <w:keepNext w:val="0"/>
        <w:keepLines w:val="0"/>
        <w:pageBreakBefore w:val="0"/>
        <w:widowControl w:val="0"/>
        <w:suppressLineNumbers w:val="0"/>
        <w:kinsoku/>
        <w:overflowPunct w:val="0"/>
        <w:topLinePunct w:val="0"/>
        <w:autoSpaceDE w:val="0"/>
        <w:autoSpaceDN/>
        <w:bidi w:val="0"/>
        <w:spacing w:before="0" w:beforeAutospacing="0" w:after="0" w:afterAutospacing="0" w:line="560" w:lineRule="exact"/>
        <w:ind w:left="0" w:leftChars="0" w:right="0" w:firstLine="643" w:firstLineChars="200"/>
        <w:jc w:val="both"/>
        <w:textAlignment w:val="auto"/>
        <w:rPr>
          <w:rFonts w:hint="eastAsia" w:ascii="Times New Roman" w:hAnsi="Times New Roman" w:eastAsia="仿宋_GB2312" w:cs="Times New Roman"/>
          <w:kern w:val="2"/>
          <w:sz w:val="32"/>
          <w:szCs w:val="32"/>
          <w:lang w:val="en-US" w:eastAsia="zh-CN"/>
        </w:rPr>
      </w:pPr>
      <w:r>
        <w:rPr>
          <w:rFonts w:hint="default" w:ascii="方正楷体_GB2312" w:hAnsi="方正楷体_GB2312" w:eastAsia="方正楷体_GB2312" w:cs="方正楷体_GB2312"/>
          <w:b/>
          <w:bCs/>
          <w:kern w:val="2"/>
          <w:sz w:val="32"/>
          <w:szCs w:val="32"/>
          <w:lang w:val="en-US" w:eastAsia="zh-CN" w:bidi="ar"/>
        </w:rPr>
        <w:t>（五）加强宣传推广。</w:t>
      </w:r>
      <w:r>
        <w:rPr>
          <w:rFonts w:hint="default" w:ascii="仿宋_GB2312" w:hAnsi="Times New Roman" w:eastAsia="仿宋_GB2312" w:cs="仿宋_GB2312"/>
          <w:kern w:val="2"/>
          <w:sz w:val="32"/>
          <w:szCs w:val="32"/>
          <w:lang w:val="en-US" w:eastAsia="zh-CN" w:bidi="ar"/>
        </w:rPr>
        <w:t>开展服务业创新模式和</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两业融合</w:t>
      </w:r>
      <w:r>
        <w:rPr>
          <w:rFonts w:hint="default" w:ascii="Times New Roman" w:hAnsi="Times New Roman" w:eastAsia="仿宋_GB2312" w:cs="Times New Roman"/>
          <w:kern w:val="2"/>
          <w:sz w:val="32"/>
          <w:szCs w:val="32"/>
          <w:lang w:val="en-US" w:eastAsia="zh-CN" w:bidi="ar"/>
        </w:rPr>
        <w:t>”</w:t>
      </w:r>
      <w:r>
        <w:rPr>
          <w:rFonts w:hint="default" w:ascii="仿宋_GB2312" w:hAnsi="Times New Roman" w:eastAsia="仿宋_GB2312" w:cs="仿宋_GB2312"/>
          <w:kern w:val="2"/>
          <w:sz w:val="32"/>
          <w:szCs w:val="32"/>
          <w:lang w:val="en-US" w:eastAsia="zh-CN" w:bidi="ar"/>
        </w:rPr>
        <w:t>示范企业、示范项目、示范平台案例总结、经验推广，评选服务业领域领军企业，树立先进典型，营造良好发展氛围。邀请龙头企业负责人参加调度专题会，积极支持服务业各领域行业协会、研究机构、非营利事业单位等发展，逐步完善产业生态。</w:t>
      </w:r>
    </w:p>
    <w:sectPr>
      <w:footerReference r:id="rId3" w:type="default"/>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altName w:val="微软雅黑"/>
    <w:panose1 w:val="00000000000000000000"/>
    <w:charset w:val="00"/>
    <w:family w:val="auto"/>
    <w:pitch w:val="default"/>
    <w:sig w:usb0="00000000" w:usb1="00000000" w:usb2="00000000" w:usb3="00000000" w:csb0="00040001" w:csb1="00000000"/>
  </w:font>
  <w:font w:name="楷体_GB2312">
    <w:panose1 w:val="02010609030101010101"/>
    <w:charset w:val="86"/>
    <w:family w:val="modern"/>
    <w:pitch w:val="default"/>
    <w:sig w:usb0="00000001" w:usb1="080E0000" w:usb2="00000000" w:usb3="00000000" w:csb0="00040000" w:csb1="00000000"/>
  </w:font>
  <w:font w:name="方正楷体_GB2312">
    <w:altName w:val="楷体_GB2312"/>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default" w:eastAsia="宋体"/>
                              <w:lang w:val="en-US"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6"/>
                      <w:rPr>
                        <w:rFonts w:hint="default" w:eastAsia="宋体"/>
                        <w:lang w:val="en-US"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val="en-US" w:eastAsia="zh-CN"/>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AF9FBC"/>
    <w:multiLevelType w:val="multilevel"/>
    <w:tmpl w:val="BFAF9FBC"/>
    <w:lvl w:ilvl="0" w:tentative="0">
      <w:start w:val="4"/>
      <w:numFmt w:val="chineseCounting"/>
      <w:suff w:val="nothing"/>
      <w:lvlText w:val="（%1）"/>
      <w:lvlJc w:val="left"/>
      <w:pPr>
        <w:ind w:left="0" w:firstLine="0"/>
      </w:pPr>
      <w:rPr>
        <w:rFonts w:hint="default" w:ascii="楷体_GB2312" w:eastAsia="楷体_GB2312" w:cs="楷体_GB2312"/>
        <w:b/>
        <w:bCs/>
        <w:sz w:val="32"/>
        <w:szCs w:val="32"/>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320"/>
    <w:rsid w:val="000006F0"/>
    <w:rsid w:val="00045C3F"/>
    <w:rsid w:val="00065D44"/>
    <w:rsid w:val="00067828"/>
    <w:rsid w:val="000739E8"/>
    <w:rsid w:val="000749C7"/>
    <w:rsid w:val="00091EBF"/>
    <w:rsid w:val="00096771"/>
    <w:rsid w:val="000B108C"/>
    <w:rsid w:val="000B3B0A"/>
    <w:rsid w:val="000D23F3"/>
    <w:rsid w:val="000E2F4A"/>
    <w:rsid w:val="000E7901"/>
    <w:rsid w:val="000F00B7"/>
    <w:rsid w:val="000F7343"/>
    <w:rsid w:val="001018D1"/>
    <w:rsid w:val="0010456A"/>
    <w:rsid w:val="00114513"/>
    <w:rsid w:val="00131781"/>
    <w:rsid w:val="00131AFD"/>
    <w:rsid w:val="00137902"/>
    <w:rsid w:val="00142D1B"/>
    <w:rsid w:val="00160ABA"/>
    <w:rsid w:val="001669F5"/>
    <w:rsid w:val="00172C33"/>
    <w:rsid w:val="00183686"/>
    <w:rsid w:val="001A2F32"/>
    <w:rsid w:val="001A573D"/>
    <w:rsid w:val="001A5B40"/>
    <w:rsid w:val="001D0EEC"/>
    <w:rsid w:val="001E0F26"/>
    <w:rsid w:val="00206E78"/>
    <w:rsid w:val="0022180B"/>
    <w:rsid w:val="002657A0"/>
    <w:rsid w:val="002702A9"/>
    <w:rsid w:val="0027774E"/>
    <w:rsid w:val="00285BC7"/>
    <w:rsid w:val="0029291E"/>
    <w:rsid w:val="002A0B0E"/>
    <w:rsid w:val="002B11E3"/>
    <w:rsid w:val="002B4C1E"/>
    <w:rsid w:val="002B5BEC"/>
    <w:rsid w:val="002B5DBC"/>
    <w:rsid w:val="002B67C2"/>
    <w:rsid w:val="002D091C"/>
    <w:rsid w:val="002D5A5D"/>
    <w:rsid w:val="002D6E85"/>
    <w:rsid w:val="002E16F0"/>
    <w:rsid w:val="002E5FE8"/>
    <w:rsid w:val="00302B04"/>
    <w:rsid w:val="0032192A"/>
    <w:rsid w:val="003339B6"/>
    <w:rsid w:val="00371410"/>
    <w:rsid w:val="00371CB1"/>
    <w:rsid w:val="003D3BC0"/>
    <w:rsid w:val="003D7340"/>
    <w:rsid w:val="003E0D24"/>
    <w:rsid w:val="003E5309"/>
    <w:rsid w:val="003F2FC6"/>
    <w:rsid w:val="003F71C6"/>
    <w:rsid w:val="004128C5"/>
    <w:rsid w:val="00452782"/>
    <w:rsid w:val="00455C19"/>
    <w:rsid w:val="0046486D"/>
    <w:rsid w:val="004703BE"/>
    <w:rsid w:val="0047042A"/>
    <w:rsid w:val="00472270"/>
    <w:rsid w:val="0047461A"/>
    <w:rsid w:val="00480E93"/>
    <w:rsid w:val="0049716B"/>
    <w:rsid w:val="004A7001"/>
    <w:rsid w:val="004B2C07"/>
    <w:rsid w:val="004B355E"/>
    <w:rsid w:val="004B764B"/>
    <w:rsid w:val="004F1EB2"/>
    <w:rsid w:val="00502C79"/>
    <w:rsid w:val="00510E2F"/>
    <w:rsid w:val="00514FA2"/>
    <w:rsid w:val="005274D1"/>
    <w:rsid w:val="00537F5A"/>
    <w:rsid w:val="00543AAF"/>
    <w:rsid w:val="00556206"/>
    <w:rsid w:val="005742EF"/>
    <w:rsid w:val="005842D7"/>
    <w:rsid w:val="005B2E46"/>
    <w:rsid w:val="005D4CF0"/>
    <w:rsid w:val="005F2F98"/>
    <w:rsid w:val="005F71E9"/>
    <w:rsid w:val="005F732A"/>
    <w:rsid w:val="006040F4"/>
    <w:rsid w:val="00605D18"/>
    <w:rsid w:val="006071E8"/>
    <w:rsid w:val="00621D1B"/>
    <w:rsid w:val="00623F56"/>
    <w:rsid w:val="0063228E"/>
    <w:rsid w:val="0063282F"/>
    <w:rsid w:val="00647AC3"/>
    <w:rsid w:val="00651628"/>
    <w:rsid w:val="00651F54"/>
    <w:rsid w:val="00652520"/>
    <w:rsid w:val="0066006A"/>
    <w:rsid w:val="006603DE"/>
    <w:rsid w:val="00673BA0"/>
    <w:rsid w:val="00680CB3"/>
    <w:rsid w:val="006932F4"/>
    <w:rsid w:val="006A4977"/>
    <w:rsid w:val="006B69F5"/>
    <w:rsid w:val="006E1E81"/>
    <w:rsid w:val="006E6753"/>
    <w:rsid w:val="006F6BD2"/>
    <w:rsid w:val="00701E17"/>
    <w:rsid w:val="007046FA"/>
    <w:rsid w:val="007056C2"/>
    <w:rsid w:val="00716ABF"/>
    <w:rsid w:val="00716F68"/>
    <w:rsid w:val="00721717"/>
    <w:rsid w:val="007305E5"/>
    <w:rsid w:val="007364E5"/>
    <w:rsid w:val="00760AB0"/>
    <w:rsid w:val="00780059"/>
    <w:rsid w:val="007941E1"/>
    <w:rsid w:val="007A1320"/>
    <w:rsid w:val="007B5197"/>
    <w:rsid w:val="007C0905"/>
    <w:rsid w:val="007C3FDA"/>
    <w:rsid w:val="007C5F29"/>
    <w:rsid w:val="007C74C1"/>
    <w:rsid w:val="007E0338"/>
    <w:rsid w:val="007F2450"/>
    <w:rsid w:val="00810B7F"/>
    <w:rsid w:val="00830646"/>
    <w:rsid w:val="00844152"/>
    <w:rsid w:val="00844EC5"/>
    <w:rsid w:val="00844F8E"/>
    <w:rsid w:val="008450A3"/>
    <w:rsid w:val="00863EFA"/>
    <w:rsid w:val="00867A24"/>
    <w:rsid w:val="008704B4"/>
    <w:rsid w:val="00891CC6"/>
    <w:rsid w:val="0089781E"/>
    <w:rsid w:val="008A2464"/>
    <w:rsid w:val="008A4C95"/>
    <w:rsid w:val="008B4265"/>
    <w:rsid w:val="008C28EB"/>
    <w:rsid w:val="008C3533"/>
    <w:rsid w:val="008C5361"/>
    <w:rsid w:val="008D2783"/>
    <w:rsid w:val="008D5D3E"/>
    <w:rsid w:val="009023E4"/>
    <w:rsid w:val="009137A4"/>
    <w:rsid w:val="00936BE4"/>
    <w:rsid w:val="0093712B"/>
    <w:rsid w:val="0095370B"/>
    <w:rsid w:val="0096092A"/>
    <w:rsid w:val="0096252D"/>
    <w:rsid w:val="0097007E"/>
    <w:rsid w:val="00971502"/>
    <w:rsid w:val="009931F2"/>
    <w:rsid w:val="009A3D5A"/>
    <w:rsid w:val="009B50A5"/>
    <w:rsid w:val="009C7277"/>
    <w:rsid w:val="009D0B5E"/>
    <w:rsid w:val="009D1FEB"/>
    <w:rsid w:val="009E1F4B"/>
    <w:rsid w:val="00A110F0"/>
    <w:rsid w:val="00A12F1F"/>
    <w:rsid w:val="00A1396F"/>
    <w:rsid w:val="00A432F0"/>
    <w:rsid w:val="00A53D8B"/>
    <w:rsid w:val="00A73C00"/>
    <w:rsid w:val="00A73ED2"/>
    <w:rsid w:val="00A75933"/>
    <w:rsid w:val="00A90D41"/>
    <w:rsid w:val="00AA5A47"/>
    <w:rsid w:val="00AC3493"/>
    <w:rsid w:val="00AD4511"/>
    <w:rsid w:val="00AE425C"/>
    <w:rsid w:val="00AF0FE5"/>
    <w:rsid w:val="00B05DFA"/>
    <w:rsid w:val="00B43363"/>
    <w:rsid w:val="00B73156"/>
    <w:rsid w:val="00B8609D"/>
    <w:rsid w:val="00B91207"/>
    <w:rsid w:val="00B94316"/>
    <w:rsid w:val="00B96A62"/>
    <w:rsid w:val="00BA7CF1"/>
    <w:rsid w:val="00BB37D2"/>
    <w:rsid w:val="00BF306D"/>
    <w:rsid w:val="00BF7ADC"/>
    <w:rsid w:val="00C02692"/>
    <w:rsid w:val="00C10F60"/>
    <w:rsid w:val="00C20CCF"/>
    <w:rsid w:val="00C23DCF"/>
    <w:rsid w:val="00C304F0"/>
    <w:rsid w:val="00C51661"/>
    <w:rsid w:val="00C52853"/>
    <w:rsid w:val="00C705DF"/>
    <w:rsid w:val="00CB6345"/>
    <w:rsid w:val="00CC3AF4"/>
    <w:rsid w:val="00CD2222"/>
    <w:rsid w:val="00CE70AC"/>
    <w:rsid w:val="00CF0480"/>
    <w:rsid w:val="00CF1BD0"/>
    <w:rsid w:val="00D16DB1"/>
    <w:rsid w:val="00D41647"/>
    <w:rsid w:val="00D417DA"/>
    <w:rsid w:val="00D50402"/>
    <w:rsid w:val="00D75DD7"/>
    <w:rsid w:val="00D771B7"/>
    <w:rsid w:val="00D91FEC"/>
    <w:rsid w:val="00DA140D"/>
    <w:rsid w:val="00DA3DFD"/>
    <w:rsid w:val="00DC2AAC"/>
    <w:rsid w:val="00DD4E60"/>
    <w:rsid w:val="00DD666E"/>
    <w:rsid w:val="00DF158D"/>
    <w:rsid w:val="00E23984"/>
    <w:rsid w:val="00E337BF"/>
    <w:rsid w:val="00E3679E"/>
    <w:rsid w:val="00E37F64"/>
    <w:rsid w:val="00E5404E"/>
    <w:rsid w:val="00E55353"/>
    <w:rsid w:val="00E555FB"/>
    <w:rsid w:val="00E567B4"/>
    <w:rsid w:val="00E637D6"/>
    <w:rsid w:val="00E77E18"/>
    <w:rsid w:val="00E929E2"/>
    <w:rsid w:val="00E947B5"/>
    <w:rsid w:val="00EA77FC"/>
    <w:rsid w:val="00EA7A75"/>
    <w:rsid w:val="00EB0DC0"/>
    <w:rsid w:val="00EB7AF8"/>
    <w:rsid w:val="00EB7D3D"/>
    <w:rsid w:val="00EC759D"/>
    <w:rsid w:val="00ED1755"/>
    <w:rsid w:val="00ED1F44"/>
    <w:rsid w:val="00EF50FB"/>
    <w:rsid w:val="00F05671"/>
    <w:rsid w:val="00F1465E"/>
    <w:rsid w:val="00F31DAC"/>
    <w:rsid w:val="00F32F1C"/>
    <w:rsid w:val="00F42ED9"/>
    <w:rsid w:val="00F52A17"/>
    <w:rsid w:val="00F62E74"/>
    <w:rsid w:val="00F703A4"/>
    <w:rsid w:val="00F84D6D"/>
    <w:rsid w:val="00F91ACD"/>
    <w:rsid w:val="00F93799"/>
    <w:rsid w:val="00FA210A"/>
    <w:rsid w:val="00FA276B"/>
    <w:rsid w:val="00FB2927"/>
    <w:rsid w:val="00FD7933"/>
    <w:rsid w:val="00FF1488"/>
    <w:rsid w:val="076705AF"/>
    <w:rsid w:val="098520AE"/>
    <w:rsid w:val="1E9D151E"/>
    <w:rsid w:val="26E82CA3"/>
    <w:rsid w:val="29337383"/>
    <w:rsid w:val="2AA67DE8"/>
    <w:rsid w:val="32960821"/>
    <w:rsid w:val="373509F1"/>
    <w:rsid w:val="38AF315E"/>
    <w:rsid w:val="38F90CD0"/>
    <w:rsid w:val="3D432A68"/>
    <w:rsid w:val="40915E70"/>
    <w:rsid w:val="47186E64"/>
    <w:rsid w:val="526D6374"/>
    <w:rsid w:val="5A602A8C"/>
    <w:rsid w:val="65FB5FD6"/>
    <w:rsid w:val="673070A7"/>
    <w:rsid w:val="6B0B2A54"/>
    <w:rsid w:val="6BE311CE"/>
    <w:rsid w:val="6FCD1291"/>
    <w:rsid w:val="7C146C2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link w:val="16"/>
    <w:qFormat/>
    <w:uiPriority w:val="0"/>
    <w:pPr>
      <w:keepNext/>
      <w:keepLines/>
      <w:spacing w:before="260" w:after="260" w:line="416" w:lineRule="auto"/>
      <w:outlineLvl w:val="1"/>
    </w:pPr>
    <w:rPr>
      <w:rFonts w:ascii="Arial" w:hAnsi="Arial"/>
      <w:b/>
      <w:bCs/>
      <w:kern w:val="0"/>
      <w:sz w:val="30"/>
      <w:szCs w:val="32"/>
    </w:rPr>
  </w:style>
  <w:style w:type="character" w:default="1" w:styleId="11">
    <w:name w:val="Default Paragraph Font"/>
    <w:unhideWhenUsed/>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widowControl w:val="0"/>
      <w:ind w:firstLine="420" w:firstLineChars="200"/>
      <w:jc w:val="both"/>
    </w:pPr>
    <w:rPr>
      <w:rFonts w:ascii="Calibri" w:hAnsi="Calibri" w:eastAsia="宋体" w:cs="宋体"/>
      <w:kern w:val="2"/>
      <w:sz w:val="21"/>
      <w:szCs w:val="21"/>
      <w:lang w:val="en-US" w:eastAsia="zh-CN" w:bidi="ar-SA"/>
    </w:rPr>
  </w:style>
  <w:style w:type="paragraph" w:styleId="4">
    <w:name w:val="Document Map"/>
    <w:basedOn w:val="1"/>
    <w:link w:val="18"/>
    <w:unhideWhenUsed/>
    <w:qFormat/>
    <w:uiPriority w:val="99"/>
    <w:rPr>
      <w:rFonts w:ascii="宋体"/>
      <w:kern w:val="0"/>
      <w:sz w:val="18"/>
      <w:szCs w:val="18"/>
    </w:rPr>
  </w:style>
  <w:style w:type="paragraph" w:styleId="5">
    <w:name w:val="Body Text"/>
    <w:basedOn w:val="1"/>
    <w:next w:val="1"/>
    <w:qFormat/>
    <w:uiPriority w:val="0"/>
    <w:pPr>
      <w:spacing w:after="120"/>
    </w:pPr>
    <w:rPr>
      <w:rFonts w:ascii="Times New Roman" w:hAnsi="Times New Roman" w:eastAsia="宋体" w:cs="Times New Roman"/>
    </w:rPr>
  </w:style>
  <w:style w:type="paragraph" w:styleId="6">
    <w:name w:val="footer"/>
    <w:basedOn w:val="1"/>
    <w:link w:val="14"/>
    <w:unhideWhenUsed/>
    <w:qFormat/>
    <w:uiPriority w:val="99"/>
    <w:pPr>
      <w:tabs>
        <w:tab w:val="center" w:pos="4153"/>
        <w:tab w:val="right" w:pos="8306"/>
      </w:tabs>
      <w:snapToGrid w:val="0"/>
      <w:jc w:val="left"/>
    </w:pPr>
    <w:rPr>
      <w:kern w:val="0"/>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basedOn w:val="11"/>
    <w:unhideWhenUsed/>
    <w:qFormat/>
    <w:uiPriority w:val="99"/>
    <w:rPr>
      <w:color w:val="0000FF"/>
      <w:u w:val="none"/>
    </w:rPr>
  </w:style>
  <w:style w:type="paragraph" w:styleId="13">
    <w:name w:val="List Paragraph"/>
    <w:basedOn w:val="1"/>
    <w:qFormat/>
    <w:uiPriority w:val="34"/>
    <w:pPr>
      <w:ind w:firstLine="420" w:firstLineChars="200"/>
    </w:pPr>
  </w:style>
  <w:style w:type="character" w:customStyle="1" w:styleId="14">
    <w:name w:val="页脚 Char"/>
    <w:link w:val="6"/>
    <w:qFormat/>
    <w:uiPriority w:val="99"/>
    <w:rPr>
      <w:rFonts w:ascii="Times New Roman" w:hAnsi="Times New Roman" w:eastAsia="宋体" w:cs="Times New Roman"/>
      <w:sz w:val="18"/>
      <w:szCs w:val="18"/>
    </w:rPr>
  </w:style>
  <w:style w:type="character" w:customStyle="1" w:styleId="15">
    <w:name w:val="页眉 Char"/>
    <w:link w:val="7"/>
    <w:qFormat/>
    <w:uiPriority w:val="99"/>
    <w:rPr>
      <w:rFonts w:ascii="Times New Roman" w:hAnsi="Times New Roman" w:eastAsia="宋体" w:cs="Times New Roman"/>
      <w:sz w:val="18"/>
      <w:szCs w:val="18"/>
    </w:rPr>
  </w:style>
  <w:style w:type="character" w:customStyle="1" w:styleId="16">
    <w:name w:val="标题 2 Char"/>
    <w:link w:val="3"/>
    <w:qFormat/>
    <w:uiPriority w:val="0"/>
    <w:rPr>
      <w:rFonts w:ascii="Arial" w:hAnsi="Arial" w:eastAsia="宋体" w:cs="Times New Roman"/>
      <w:b/>
      <w:bCs/>
      <w:sz w:val="30"/>
      <w:szCs w:val="32"/>
    </w:rPr>
  </w:style>
  <w:style w:type="character" w:customStyle="1" w:styleId="17">
    <w:name w:val="正文1"/>
    <w:basedOn w:val="11"/>
    <w:qFormat/>
    <w:uiPriority w:val="0"/>
  </w:style>
  <w:style w:type="character" w:customStyle="1" w:styleId="18">
    <w:name w:val="文档结构图 Char"/>
    <w:link w:val="4"/>
    <w:semiHidden/>
    <w:qFormat/>
    <w:uiPriority w:val="99"/>
    <w:rPr>
      <w:rFonts w:ascii="宋体"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97</Words>
  <Characters>97</Characters>
  <Lines>1</Lines>
  <Paragraphs>1</Paragraphs>
  <TotalTime>66</TotalTime>
  <ScaleCrop>false</ScaleCrop>
  <LinksUpToDate>false</LinksUpToDate>
  <CharactersWithSpaces>145</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2012-11-29T01:29:00Z</dcterms:created>
  <dc:creator>buttonwood</dc:creator>
  <cp:lastModifiedBy>夏洛</cp:lastModifiedBy>
  <cp:lastPrinted>2025-03-11T01:25:00Z</cp:lastPrinted>
  <dcterms:modified xsi:type="dcterms:W3CDTF">2025-03-11T08:04:00Z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y fmtid="{D5CDD505-2E9C-101B-9397-08002B2CF9AE}" pid="3" name="KSOTemplateDocerSaveRecord">
    <vt:lpwstr>eyJoZGlkIjoiZGUwYzM4ZmU2ZWVmY2M0ZjRhM2I5YTExMzdiMGY5OTYiLCJ1c2VySWQiOiIyNDk2ODE0OTkifQ==</vt:lpwstr>
  </property>
  <property fmtid="{D5CDD505-2E9C-101B-9397-08002B2CF9AE}" pid="4" name="ICV">
    <vt:lpwstr>23FE743829BD4DE1B795816678F79694_12</vt:lpwstr>
  </property>
</Properties>
</file>