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default"/>
          <w:b w:val="0"/>
          <w:bCs/>
          <w:lang w:val="en-US" w:eastAsia="zh-CN"/>
        </w:rPr>
      </w:pPr>
      <w:r>
        <w:rPr>
          <w:b w:val="0"/>
          <w:bCs/>
        </w:rPr>
        <w:t>附件</w:t>
      </w:r>
      <w:r>
        <w:rPr>
          <w:rFonts w:hint="default"/>
          <w:b w:val="0"/>
          <w:bCs/>
          <w:lang w:val="en-US" w:eastAsia="zh-CN"/>
        </w:rPr>
        <w:t>3</w:t>
      </w:r>
    </w:p>
    <w:p>
      <w:pPr>
        <w:spacing w:line="594" w:lineRule="exact"/>
        <w:ind w:firstLine="0" w:firstLineChars="0"/>
        <w:jc w:val="left"/>
      </w:pPr>
    </w:p>
    <w:p>
      <w:pPr>
        <w:spacing w:line="594" w:lineRule="exact"/>
        <w:jc w:val="left"/>
      </w:pPr>
    </w:p>
    <w:p>
      <w:pPr>
        <w:spacing w:line="594" w:lineRule="exact"/>
      </w:pPr>
    </w:p>
    <w:p>
      <w:pPr>
        <w:spacing w:line="594" w:lineRule="exact"/>
      </w:pPr>
    </w:p>
    <w:p>
      <w:pPr>
        <w:pStyle w:val="11"/>
        <w:spacing w:before="0" w:after="0"/>
        <w:ind w:firstLine="0" w:firstLineChars="0"/>
        <w:rPr>
          <w:rFonts w:hint="default" w:ascii="Times New Roman" w:hAnsi="Times New Roman" w:eastAsia="方正小标宋简体" w:cs="Times New Roman"/>
          <w:b w:val="0"/>
          <w:sz w:val="44"/>
        </w:rPr>
      </w:pPr>
      <w:bookmarkStart w:id="0" w:name="_GoBack"/>
      <w:r>
        <w:rPr>
          <w:rFonts w:hint="default" w:ascii="Times New Roman" w:hAnsi="Times New Roman" w:eastAsia="方正小标宋简体" w:cs="Times New Roman"/>
          <w:b w:val="0"/>
          <w:sz w:val="44"/>
        </w:rPr>
        <w:t>信息化领域节能降碳技术申报书</w:t>
      </w:r>
      <w:bookmarkEnd w:id="0"/>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60"/>
          <w:kern w:val="0"/>
          <w:sz w:val="32"/>
          <w:szCs w:val="32"/>
          <w:fitText w:val="3840" w:id="226110616"/>
        </w:rPr>
        <w:t>申</w:t>
      </w:r>
      <w:r>
        <w:rPr>
          <w:rFonts w:hint="default" w:ascii="Times New Roman" w:hAnsi="Times New Roman" w:eastAsia="黑体" w:cs="Times New Roman"/>
          <w:spacing w:val="60"/>
          <w:kern w:val="0"/>
          <w:sz w:val="32"/>
          <w:szCs w:val="32"/>
          <w:fitText w:val="3840" w:id="226110616"/>
          <w:lang w:eastAsia="zh-CN"/>
        </w:rPr>
        <w:t>报</w:t>
      </w:r>
      <w:r>
        <w:rPr>
          <w:rFonts w:hint="default" w:ascii="Times New Roman" w:hAnsi="Times New Roman" w:eastAsia="黑体" w:cs="Times New Roman"/>
          <w:spacing w:val="60"/>
          <w:kern w:val="0"/>
          <w:sz w:val="32"/>
          <w:szCs w:val="32"/>
          <w:fitText w:val="3840" w:id="226110616"/>
        </w:rPr>
        <w:t>单位（盖章）</w:t>
      </w:r>
      <w:r>
        <w:rPr>
          <w:rFonts w:hint="default" w:ascii="Times New Roman" w:hAnsi="Times New Roman" w:eastAsia="黑体" w:cs="Times New Roman"/>
          <w:spacing w:val="0"/>
          <w:kern w:val="0"/>
          <w:sz w:val="32"/>
          <w:szCs w:val="32"/>
          <w:fitText w:val="3840" w:id="226110616"/>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517817445"/>
        </w:rPr>
        <w:t>技术名称</w:t>
      </w:r>
      <w:r>
        <w:rPr>
          <w:rFonts w:hint="default" w:ascii="Times New Roman" w:hAnsi="Times New Roman" w:eastAsia="黑体" w:cs="Times New Roman"/>
          <w:spacing w:val="0"/>
          <w:kern w:val="0"/>
          <w:sz w:val="32"/>
          <w:szCs w:val="32"/>
          <w:fitText w:val="3840" w:id="517817445"/>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w w:val="100"/>
          <w:kern w:val="0"/>
          <w:sz w:val="32"/>
          <w:szCs w:val="32"/>
          <w:fitText w:val="3840" w:id="277491193"/>
        </w:rPr>
        <w:t>应用方向</w:t>
      </w:r>
      <w:r>
        <w:rPr>
          <w:rFonts w:hint="default" w:ascii="Times New Roman" w:hAnsi="Times New Roman" w:eastAsia="黑体" w:cs="Times New Roman"/>
          <w:spacing w:val="0"/>
          <w:w w:val="100"/>
          <w:kern w:val="0"/>
          <w:sz w:val="32"/>
          <w:szCs w:val="32"/>
          <w:fitText w:val="3840" w:id="277491193"/>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133"/>
          <w:kern w:val="0"/>
          <w:sz w:val="32"/>
          <w:szCs w:val="32"/>
          <w:fitText w:val="3840" w:id="550123227"/>
        </w:rPr>
        <w:t>联系人及手机</w:t>
      </w:r>
      <w:r>
        <w:rPr>
          <w:rFonts w:hint="default" w:ascii="Times New Roman" w:hAnsi="Times New Roman" w:eastAsia="黑体" w:cs="Times New Roman"/>
          <w:spacing w:val="2"/>
          <w:kern w:val="0"/>
          <w:sz w:val="32"/>
          <w:szCs w:val="32"/>
          <w:fitText w:val="3840" w:id="550123227"/>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947285387"/>
        </w:rPr>
        <w:t>电子邮箱</w:t>
      </w:r>
      <w:r>
        <w:rPr>
          <w:rFonts w:hint="default" w:ascii="Times New Roman" w:hAnsi="Times New Roman" w:eastAsia="黑体" w:cs="Times New Roman"/>
          <w:spacing w:val="0"/>
          <w:kern w:val="0"/>
          <w:sz w:val="32"/>
          <w:szCs w:val="32"/>
          <w:fitText w:val="3840" w:id="1947285387"/>
        </w:rPr>
        <w:t>：</w:t>
      </w:r>
      <w:r>
        <w:rPr>
          <w:rFonts w:hint="default" w:ascii="Times New Roman" w:hAnsi="Times New Roman" w:eastAsia="黑体" w:cs="Times New Roman"/>
          <w:kern w:val="0"/>
          <w:sz w:val="32"/>
          <w:szCs w:val="32"/>
          <w:lang w:val="en-US" w:eastAsia="zh-CN"/>
        </w:rPr>
        <w:tab/>
      </w:r>
    </w:p>
    <w:p>
      <w:pPr>
        <w:rPr>
          <w:rFonts w:hint="default"/>
          <w:lang w:val="en-US"/>
        </w:rPr>
      </w:pPr>
    </w:p>
    <w:p>
      <w:pPr>
        <w:rPr>
          <w:rFonts w:hint="default"/>
        </w:rPr>
      </w:pPr>
    </w:p>
    <w:p>
      <w:pPr>
        <w:jc w:val="left"/>
        <w:rPr>
          <w:rFonts w:hint="default"/>
        </w:rPr>
      </w:pPr>
    </w:p>
    <w:p>
      <w:pPr>
        <w:rPr>
          <w:rFonts w:hint="default"/>
        </w:rPr>
      </w:pPr>
    </w:p>
    <w:p>
      <w:pPr>
        <w:ind w:firstLine="0" w:firstLineChars="0"/>
        <w:jc w:val="center"/>
        <w:rPr>
          <w:rFonts w:eastAsia="楷体_GB2312"/>
          <w:b/>
          <w:sz w:val="36"/>
        </w:rPr>
      </w:pPr>
      <w:r>
        <w:rPr>
          <w:rFonts w:hint="default" w:ascii="Times New Roman" w:hAnsi="Times New Roman" w:eastAsia="黑体" w:cs="Times New Roman"/>
          <w:bCs/>
          <w:sz w:val="32"/>
          <w:szCs w:val="32"/>
        </w:rPr>
        <w:t>20</w:t>
      </w:r>
      <w:r>
        <w:rPr>
          <w:rFonts w:hint="default" w:ascii="Times New Roman" w:hAnsi="Times New Roman" w:eastAsia="黑体" w:cs="Times New Roman"/>
          <w:bCs/>
          <w:sz w:val="32"/>
          <w:szCs w:val="32"/>
          <w:lang w:val="en-US" w:eastAsia="zh-CN"/>
        </w:rPr>
        <w:t>23</w:t>
      </w:r>
      <w:r>
        <w:rPr>
          <w:rFonts w:hint="default" w:ascii="Times New Roman" w:hAnsi="Times New Roman" w:eastAsia="黑体" w:cs="Times New Roman"/>
          <w:bCs/>
          <w:sz w:val="32"/>
          <w:szCs w:val="32"/>
        </w:rPr>
        <w:t>年  月  日</w:t>
      </w:r>
    </w:p>
    <w:p>
      <w:pPr>
        <w:rPr>
          <w:rFonts w:hint="default" w:ascii="Times New Roman" w:hAnsi="Times New Roman" w:cs="Times New Roman"/>
          <w:lang w:eastAsia="zh-CN"/>
        </w:rPr>
        <w:sectPr>
          <w:headerReference r:id="rId5" w:type="default"/>
          <w:footerReference r:id="rId6"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rPr>
          <w:rFonts w:hint="default" w:ascii="Times New Roman" w:hAnsi="Times New Roman" w:eastAsia="黑体" w:cs="Times New Roman"/>
          <w:b w:val="0"/>
          <w:bCs w:val="0"/>
          <w:color w:val="auto"/>
          <w:sz w:val="36"/>
          <w:szCs w:val="48"/>
          <w:highlight w:val="none"/>
        </w:rPr>
      </w:pPr>
      <w:r>
        <w:rPr>
          <w:rFonts w:hint="default" w:ascii="Times New Roman" w:hAnsi="Times New Roman" w:eastAsia="黑体" w:cs="Times New Roman"/>
          <w:b w:val="0"/>
          <w:bCs w:val="0"/>
          <w:color w:val="auto"/>
          <w:sz w:val="36"/>
          <w:szCs w:val="48"/>
          <w:highlight w:val="none"/>
          <w:lang w:eastAsia="zh-CN"/>
        </w:rPr>
        <w:t>一、申报条件及申报材料要求</w:t>
      </w:r>
    </w:p>
    <w:p>
      <w:pPr>
        <w:adjustRightInd/>
        <w:snapToGrid/>
        <w:spacing w:line="594" w:lineRule="exact"/>
        <w:ind w:firstLine="0"/>
        <w:rPr>
          <w:rFonts w:hint="default" w:ascii="Times New Roman" w:hAnsi="Times New Roman" w:eastAsia="仿宋_GB2312"/>
          <w:sz w:val="32"/>
          <w:lang w:eastAsia="zh-CN"/>
        </w:rPr>
      </w:pPr>
      <w:r>
        <w:rPr>
          <w:rFonts w:hint="default" w:ascii="Times New Roman" w:hAnsi="Times New Roman" w:eastAsia="楷体_GB2312" w:cs="Times New Roman"/>
          <w:sz w:val="32"/>
          <w:lang w:eastAsia="zh-CN"/>
        </w:rPr>
        <w:t>（一）</w:t>
      </w:r>
      <w:r>
        <w:rPr>
          <w:rFonts w:hint="default" w:ascii="Times New Roman" w:hAnsi="Times New Roman" w:eastAsia="楷体_GB2312" w:cs="Times New Roman"/>
          <w:sz w:val="32"/>
        </w:rPr>
        <w:t>申报条件</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申报单位须为</w:t>
      </w:r>
      <w:r>
        <w:rPr>
          <w:rFonts w:hint="default"/>
          <w:lang w:val="en-US" w:eastAsia="zh-CN"/>
        </w:rPr>
        <w:t>在中国境内</w:t>
      </w:r>
      <w:r>
        <w:rPr>
          <w:rFonts w:hint="default"/>
        </w:rPr>
        <w:t>正式注册的企事业单位</w:t>
      </w:r>
      <w:r>
        <w:rPr>
          <w:rFonts w:hint="default"/>
          <w:lang w:eastAsia="zh-CN"/>
        </w:rPr>
        <w:t>。</w:t>
      </w:r>
    </w:p>
    <w:p>
      <w:pPr>
        <w:bidi w:val="0"/>
        <w:rPr>
          <w:rFonts w:hint="default"/>
          <w:lang w:eastAsia="zh-CN"/>
        </w:rPr>
      </w:pPr>
      <w:r>
        <w:rPr>
          <w:rFonts w:hint="default"/>
          <w:lang w:eastAsia="zh-CN"/>
        </w:rPr>
        <w:t>（</w:t>
      </w:r>
      <w:r>
        <w:rPr>
          <w:rFonts w:hint="default"/>
          <w:lang w:val="en-US" w:eastAsia="zh-CN"/>
        </w:rPr>
        <w:t>2</w:t>
      </w:r>
      <w:r>
        <w:rPr>
          <w:rFonts w:hint="default"/>
          <w:lang w:eastAsia="zh-CN"/>
        </w:rPr>
        <w:t>）</w:t>
      </w:r>
      <w:r>
        <w:rPr>
          <w:rFonts w:hint="default"/>
        </w:rPr>
        <w:t>申报单位须拥有所申报技术产品的知识产权或专有技术产权，或获得其拥有方的充分使用授权，</w:t>
      </w:r>
      <w:r>
        <w:rPr>
          <w:rFonts w:hint="default"/>
          <w:lang w:eastAsia="zh-CN"/>
        </w:rPr>
        <w:t>且</w:t>
      </w:r>
      <w:r>
        <w:rPr>
          <w:rFonts w:hint="default"/>
        </w:rPr>
        <w:t>无知识产权纠纷</w:t>
      </w:r>
      <w:r>
        <w:rPr>
          <w:rFonts w:hint="default"/>
          <w:lang w:eastAsia="zh-CN"/>
        </w:rPr>
        <w:t>。</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所申报技术产品须符合国家质量、安全、能耗、环保等方面的标准和要求</w:t>
      </w:r>
      <w:r>
        <w:rPr>
          <w:rFonts w:hint="default"/>
          <w:lang w:eastAsia="zh-CN"/>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所申报技术产品</w:t>
      </w:r>
      <w:r>
        <w:rPr>
          <w:rFonts w:hint="default"/>
          <w:lang w:eastAsia="zh-CN"/>
        </w:rPr>
        <w:t>应</w:t>
      </w:r>
      <w:r>
        <w:rPr>
          <w:rFonts w:hint="default"/>
        </w:rPr>
        <w:t>具备节能降碳效果显著、经济性好、成熟可靠、推广应用潜力大等特点</w:t>
      </w:r>
      <w:r>
        <w:rPr>
          <w:rFonts w:hint="default"/>
          <w:lang w:eastAsia="zh-CN"/>
        </w:rPr>
        <w:t>。截至申报日期，相关技术应用案例</w:t>
      </w:r>
      <w:r>
        <w:rPr>
          <w:rFonts w:hint="default"/>
        </w:rPr>
        <w:t>连续正常运行一年以上</w:t>
      </w:r>
      <w:r>
        <w:rPr>
          <w:rFonts w:hint="default"/>
          <w:lang w:eastAsia="zh-CN"/>
        </w:rPr>
        <w:t>。</w:t>
      </w:r>
    </w:p>
    <w:p>
      <w:pPr>
        <w:bidi w:val="0"/>
        <w:rPr>
          <w:rFonts w:hint="default"/>
        </w:rPr>
      </w:pPr>
      <w:r>
        <w:rPr>
          <w:rFonts w:hint="default"/>
          <w:lang w:eastAsia="zh-CN"/>
        </w:rPr>
        <w:t>（</w:t>
      </w:r>
      <w:r>
        <w:rPr>
          <w:rFonts w:hint="default"/>
          <w:lang w:val="en-US" w:eastAsia="zh-CN"/>
        </w:rPr>
        <w:t>5</w:t>
      </w:r>
      <w:r>
        <w:rPr>
          <w:rFonts w:hint="default"/>
          <w:lang w:eastAsia="zh-CN"/>
        </w:rPr>
        <w:t>）</w:t>
      </w:r>
      <w:r>
        <w:rPr>
          <w:rFonts w:hint="default"/>
        </w:rPr>
        <w:t>近三年</w:t>
      </w:r>
      <w:r>
        <w:rPr>
          <w:rFonts w:hint="default"/>
          <w:lang w:eastAsia="zh-CN"/>
        </w:rPr>
        <w:t>存在</w:t>
      </w:r>
      <w:r>
        <w:rPr>
          <w:rFonts w:hint="default"/>
        </w:rPr>
        <w:t>下列情况的</w:t>
      </w:r>
      <w:r>
        <w:rPr>
          <w:rFonts w:hint="default"/>
          <w:lang w:eastAsia="zh-CN"/>
        </w:rPr>
        <w:t>单位不得申报</w:t>
      </w:r>
      <w:r>
        <w:rPr>
          <w:rFonts w:hint="default"/>
        </w:rPr>
        <w:t>：未正常经营生产的；发生较大及以上生产安全和质量事故、Ⅲ级（较大）及以上突发环境污染事件的；在国务院及有关部门相关督查工作中被发现存在严重问题的、被列入工业节能监察整改名单且未按要求完成整改的、失信被执行人等。</w:t>
      </w:r>
    </w:p>
    <w:p>
      <w:pPr>
        <w:adjustRightInd/>
        <w:snapToGrid/>
        <w:spacing w:line="594" w:lineRule="exact"/>
        <w:ind w:firstLine="0"/>
        <w:rPr>
          <w:rFonts w:hint="default" w:ascii="Times New Roman" w:hAnsi="Times New Roman" w:eastAsia="仿宋_GB2312"/>
          <w:sz w:val="32"/>
        </w:rPr>
      </w:pPr>
      <w:r>
        <w:rPr>
          <w:rFonts w:hint="default" w:ascii="Times New Roman" w:hAnsi="Times New Roman" w:eastAsia="楷体_GB2312" w:cs="Times New Roman"/>
          <w:sz w:val="32"/>
          <w:lang w:eastAsia="zh-CN"/>
        </w:rPr>
        <w:t>（二）申报材料要求</w:t>
      </w:r>
    </w:p>
    <w:p>
      <w:pPr>
        <w:bidi w:val="0"/>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rPr>
        <w:t>技术申报单位</w:t>
      </w:r>
      <w:r>
        <w:rPr>
          <w:rFonts w:hint="default"/>
          <w:lang w:val="en-US" w:eastAsia="zh-CN"/>
        </w:rPr>
        <w:t>须按格式要求编写节能降碳技术申报书并附相关证明材料。无论是否入选，所有申报材料不予退回。</w:t>
      </w:r>
    </w:p>
    <w:p>
      <w:pPr>
        <w:bidi w:val="0"/>
        <w:rPr>
          <w:rFonts w:hint="default"/>
        </w:rPr>
      </w:pPr>
      <w:r>
        <w:rPr>
          <w:rFonts w:hint="default"/>
          <w:lang w:eastAsia="zh-CN"/>
        </w:rPr>
        <w:t>（</w:t>
      </w:r>
      <w:r>
        <w:rPr>
          <w:rFonts w:hint="default"/>
          <w:lang w:val="en-US" w:eastAsia="zh-CN"/>
        </w:rPr>
        <w:t>2</w:t>
      </w:r>
      <w:r>
        <w:rPr>
          <w:rFonts w:hint="default"/>
          <w:lang w:eastAsia="zh-CN"/>
        </w:rPr>
        <w:t>）申报材料纸质版</w:t>
      </w:r>
      <w:r>
        <w:rPr>
          <w:rFonts w:hint="default"/>
        </w:rPr>
        <w:t>须制作目录和封皮，</w:t>
      </w:r>
      <w:r>
        <w:rPr>
          <w:rFonts w:hint="default"/>
          <w:lang w:eastAsia="zh-CN"/>
        </w:rPr>
        <w:t>并逐页标注页码。纸张尺寸</w:t>
      </w:r>
      <w:r>
        <w:rPr>
          <w:rFonts w:hint="default"/>
        </w:rPr>
        <w:t>统一</w:t>
      </w:r>
      <w:r>
        <w:rPr>
          <w:rFonts w:hint="default"/>
          <w:lang w:eastAsia="zh-CN"/>
        </w:rPr>
        <w:t>为</w:t>
      </w:r>
      <w:r>
        <w:rPr>
          <w:rFonts w:hint="default"/>
        </w:rPr>
        <w:t>A4，于左侧胶装成册并加盖公章</w:t>
      </w:r>
      <w:r>
        <w:rPr>
          <w:rFonts w:hint="default"/>
          <w:lang w:eastAsia="zh-CN"/>
        </w:rPr>
        <w:t>和骑缝章</w:t>
      </w:r>
      <w:r>
        <w:rPr>
          <w:rFonts w:hint="default"/>
        </w:rPr>
        <w:t>。</w:t>
      </w:r>
      <w:r>
        <w:rPr>
          <w:rFonts w:hint="default"/>
          <w:lang w:eastAsia="zh-CN"/>
        </w:rPr>
        <w:t>不同技术</w:t>
      </w:r>
      <w:r>
        <w:rPr>
          <w:rFonts w:hint="default"/>
        </w:rPr>
        <w:t>应分别装订</w:t>
      </w:r>
      <w:r>
        <w:rPr>
          <w:rFonts w:hint="default"/>
          <w:lang w:eastAsia="zh-CN"/>
        </w:rPr>
        <w:t>，同一申报技术不得分册装订</w:t>
      </w:r>
      <w:r>
        <w:rPr>
          <w:rFonts w:hint="default"/>
        </w:rPr>
        <w:t>。</w:t>
      </w:r>
    </w:p>
    <w:p>
      <w:pPr>
        <w:bidi w:val="0"/>
        <w:rPr>
          <w:rFonts w:hint="default"/>
          <w:lang w:eastAsia="zh-CN"/>
        </w:rPr>
      </w:pPr>
      <w:r>
        <w:rPr>
          <w:rFonts w:hint="default"/>
          <w:lang w:val="en-US" w:eastAsia="zh-CN"/>
        </w:rPr>
        <w:t>（3）申报材料</w:t>
      </w:r>
      <w:r>
        <w:rPr>
          <w:rFonts w:hint="default"/>
        </w:rPr>
        <w:t>电子版</w:t>
      </w:r>
      <w:r>
        <w:rPr>
          <w:rFonts w:hint="default"/>
          <w:lang w:val="en-US" w:eastAsia="zh-CN"/>
        </w:rPr>
        <w:t>应包含</w:t>
      </w:r>
      <w:r>
        <w:rPr>
          <w:rFonts w:hint="default"/>
        </w:rPr>
        <w:t>节能降碳技术申报书</w:t>
      </w:r>
      <w:r>
        <w:rPr>
          <w:rFonts w:hint="default"/>
          <w:lang w:val="en-US" w:eastAsia="zh-CN"/>
        </w:rPr>
        <w:t>的</w:t>
      </w:r>
      <w:r>
        <w:rPr>
          <w:rFonts w:hint="default"/>
          <w:lang w:eastAsia="zh-CN"/>
        </w:rPr>
        <w:t>DOC、DOCX或WPS格式文件，以及加盖公章后的节能降碳技术申报书（含证明材料）逐页扫描内容的单一</w:t>
      </w:r>
      <w:r>
        <w:rPr>
          <w:rFonts w:hint="default"/>
          <w:lang w:val="en-US" w:eastAsia="zh-CN"/>
        </w:rPr>
        <w:t>PDF格式</w:t>
      </w:r>
      <w:r>
        <w:rPr>
          <w:rFonts w:hint="default"/>
          <w:lang w:eastAsia="zh-CN"/>
        </w:rPr>
        <w:t>文件。</w:t>
      </w:r>
    </w:p>
    <w:p>
      <w:pPr>
        <w:bidi w:val="0"/>
        <w:rPr>
          <w:rFonts w:hint="default"/>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证明材料可为原件、复印件或扫描件，所证明事项应与申报单位及所申报技术名称一致，并可充分证明申报内容。如证明材料篇幅较多，可仅提供包含必要关键信息部分，但不得以此为借口回避重要信息的提供。</w:t>
      </w:r>
    </w:p>
    <w:p>
      <w:pPr>
        <w:bidi w:val="0"/>
        <w:rPr>
          <w:rFonts w:hint="default"/>
          <w:lang w:val="en-US" w:eastAsia="zh-CN"/>
        </w:rPr>
      </w:pPr>
      <w:r>
        <w:rPr>
          <w:rFonts w:hint="default"/>
          <w:lang w:val="en-US" w:eastAsia="zh-CN"/>
        </w:rPr>
        <w:t>（5）节能量应根据《用能单位节能量计算方法》（GB/T 13234-2018）、《节能量测量和验证技术通则》（GB/T 28750-2012）、《节能量测量和验证实施指南》（GB/T 32045-2015）或具体领域相关国家标准、指南等技术性文件对技术应用案例每年节约的能源总量（折算为吨标准煤）进行测算。节能率是指年节能量与年校准能耗的比值。</w:t>
      </w:r>
    </w:p>
    <w:p>
      <w:pPr>
        <w:bidi w:val="0"/>
        <w:rPr>
          <w:rFonts w:hint="default"/>
          <w:lang w:val="en-US" w:eastAsia="zh-CN"/>
        </w:rPr>
      </w:pPr>
      <w:r>
        <w:rPr>
          <w:rFonts w:hint="default"/>
          <w:lang w:val="en-US" w:eastAsia="zh-CN"/>
        </w:rPr>
        <w:t>碳减排量是指技术应用后每年避免或减少排放的温室气体总量（折算为二氧化碳当量），包括由节能和提高能效、原料替代或减少、燃料替代、减少温室气体排放等途径所产生的减排量，应根据应用案例实际情况，选择适用的评价方法（如已发布的国家标准、指南等技术性文件或已备案的国家温室气体自愿减排方法学），对技术应用案例温室气体年减排量进行测算。碳减排率是指温室气体年减排量与基准线年排放量的比值。</w:t>
      </w:r>
    </w:p>
    <w:p>
      <w:pPr>
        <w:pStyle w:val="4"/>
        <w:rPr>
          <w:rFonts w:hint="default" w:ascii="Times New Roman" w:hAnsi="Times New Roman" w:cs="Times New Roman"/>
          <w:lang w:val="en-US" w:eastAsia="zh-CN"/>
        </w:rPr>
        <w:sectPr>
          <w:headerReference r:id="rId7" w:type="default"/>
          <w:footerReference r:id="rId8"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20"/>
          <w:cols w:space="720" w:num="1"/>
          <w:docGrid w:type="lines" w:linePitch="312" w:charSpace="0"/>
        </w:sectPr>
      </w:pPr>
    </w:p>
    <w:p>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pPr>
      <w:r>
        <w:rPr>
          <w:rFonts w:hint="default" w:ascii="Times New Roman" w:hAnsi="Times New Roman" w:eastAsia="黑体" w:cs="Times New Roman"/>
          <w:b w:val="0"/>
          <w:bCs/>
          <w:color w:val="auto"/>
          <w:sz w:val="36"/>
          <w:szCs w:val="36"/>
          <w:highlight w:val="none"/>
          <w:lang w:eastAsia="zh-CN"/>
        </w:rPr>
        <w:t>二、</w:t>
      </w:r>
      <w:r>
        <w:rPr>
          <w:rFonts w:hint="default" w:ascii="Times New Roman" w:hAnsi="Times New Roman" w:eastAsia="黑体" w:cs="Times New Roman"/>
          <w:b w:val="0"/>
          <w:bCs/>
          <w:color w:val="auto"/>
          <w:sz w:val="36"/>
          <w:szCs w:val="36"/>
          <w:highlight w:val="none"/>
        </w:rPr>
        <w:t>申报单位</w:t>
      </w:r>
      <w:r>
        <w:rPr>
          <w:rFonts w:hint="default" w:ascii="Times New Roman" w:hAnsi="Times New Roman" w:eastAsia="黑体" w:cs="Times New Roman"/>
          <w:b w:val="0"/>
          <w:bCs/>
          <w:color w:val="auto"/>
          <w:sz w:val="36"/>
          <w:szCs w:val="36"/>
          <w:highlight w:val="none"/>
          <w:lang w:eastAsia="zh-CN"/>
        </w:rPr>
        <w:t>承诺书</w:t>
      </w:r>
    </w:p>
    <w:p>
      <w:pPr>
        <w:bidi w:val="0"/>
        <w:rPr>
          <w:rFonts w:hint="default"/>
        </w:rPr>
      </w:pPr>
    </w:p>
    <w:p>
      <w:pPr>
        <w:bidi w:val="0"/>
        <w:rPr>
          <w:rFonts w:hint="default"/>
        </w:rPr>
      </w:pPr>
      <w:r>
        <w:rPr>
          <w:rFonts w:hint="default"/>
        </w:rPr>
        <w:t>我单位近三年均正常经营生产，未发生较大及以上生产安全和质量事故、Ⅲ级（较大）及以上突发环境污染事件，未在国务院及有关部门相关督查工作中被发现存在严重问题，未被列入工业节能监察整改名单或</w:t>
      </w:r>
      <w:r>
        <w:rPr>
          <w:rFonts w:hint="default"/>
          <w:lang w:eastAsia="zh-CN"/>
        </w:rPr>
        <w:t>已</w:t>
      </w:r>
      <w:r>
        <w:rPr>
          <w:rFonts w:hint="default"/>
        </w:rPr>
        <w:t>按要求完成整改，未被列入失信被执行人。</w:t>
      </w:r>
    </w:p>
    <w:p>
      <w:pPr>
        <w:bidi w:val="0"/>
        <w:rPr>
          <w:rFonts w:hint="default"/>
        </w:rPr>
      </w:pPr>
      <w:r>
        <w:rPr>
          <w:rFonts w:hint="default"/>
        </w:rPr>
        <w:t>我单位拥有本次所申报技术的知识产权（专有技术产权，或获得其拥有方的充分使用授权），无知识产权纠纷。所申报技术产品符合国家质量、安全、能耗、环保等方面的标准和要求，并已按国家相关管理规定取得各类许可。</w:t>
      </w:r>
    </w:p>
    <w:p>
      <w:pPr>
        <w:bidi w:val="0"/>
        <w:rPr>
          <w:rFonts w:hint="default"/>
        </w:rPr>
      </w:pPr>
      <w:r>
        <w:rPr>
          <w:rFonts w:hint="default"/>
        </w:rPr>
        <w:t>本次提交所有材料均真实有效，并愿意承担相关由此引发的全部责任。</w:t>
      </w:r>
    </w:p>
    <w:p>
      <w:pPr>
        <w:adjustRightInd/>
        <w:snapToGrid/>
        <w:spacing w:line="240" w:lineRule="auto"/>
        <w:ind w:firstLine="0" w:firstLineChars="0"/>
        <w:jc w:val="left"/>
        <w:outlineLvl w:val="9"/>
        <w:rPr>
          <w:rFonts w:hint="default"/>
        </w:rPr>
      </w:pPr>
    </w:p>
    <w:p>
      <w:pPr>
        <w:bidi w:val="0"/>
        <w:rPr>
          <w:rFonts w:hint="default"/>
        </w:rPr>
      </w:pPr>
    </w:p>
    <w:p>
      <w:pPr>
        <w:bidi w:val="0"/>
        <w:ind w:firstLine="3520" w:firstLineChars="1100"/>
        <w:rPr>
          <w:rFonts w:hint="default"/>
        </w:rPr>
      </w:pPr>
      <w:r>
        <w:rPr>
          <w:rFonts w:hint="default"/>
        </w:rPr>
        <w:t xml:space="preserve">负责人签字：                      </w:t>
      </w:r>
    </w:p>
    <w:p>
      <w:pPr>
        <w:bidi w:val="0"/>
        <w:rPr>
          <w:rFonts w:hint="default"/>
        </w:rPr>
      </w:pPr>
    </w:p>
    <w:p>
      <w:pPr>
        <w:bidi w:val="0"/>
        <w:rPr>
          <w:rFonts w:hint="default"/>
          <w:lang w:val="en-US"/>
        </w:rPr>
      </w:pPr>
      <w:r>
        <w:rPr>
          <w:rFonts w:hint="default"/>
          <w:lang w:val="en-US" w:eastAsia="zh-CN"/>
        </w:rPr>
        <w:t xml:space="preserve">        </w:t>
      </w:r>
      <w:r>
        <w:rPr>
          <w:rFonts w:hint="default"/>
          <w:lang w:eastAsia="zh-CN"/>
        </w:rPr>
        <w:t>申报单位名称（盖章）：</w:t>
      </w:r>
      <w:r>
        <w:rPr>
          <w:rFonts w:hint="default"/>
          <w:lang w:val="en-US" w:eastAsia="zh-CN"/>
        </w:rPr>
        <w:t xml:space="preserve">             </w:t>
      </w:r>
    </w:p>
    <w:p>
      <w:pPr>
        <w:bidi w:val="0"/>
        <w:rPr>
          <w:rFonts w:hint="default"/>
        </w:rPr>
      </w:pPr>
    </w:p>
    <w:p>
      <w:pPr>
        <w:bidi w:val="0"/>
        <w:rPr>
          <w:rFonts w:hint="default"/>
        </w:rPr>
      </w:pPr>
      <w:r>
        <w:rPr>
          <w:rFonts w:hint="default"/>
        </w:rPr>
        <w:t xml:space="preserve">                             年     月     日</w:t>
      </w:r>
    </w:p>
    <w:p>
      <w:pPr>
        <w:rPr>
          <w:rFonts w:hint="default" w:ascii="Times New Roman" w:hAnsi="Times New Roman" w:eastAsia="仿宋" w:cs="Times New Roman"/>
          <w:b w:val="0"/>
          <w:bCs w:val="0"/>
          <w:color w:val="auto"/>
          <w:sz w:val="32"/>
          <w:szCs w:val="32"/>
        </w:rPr>
      </w:pPr>
    </w:p>
    <w:p>
      <w:pPr>
        <w:pStyle w:val="4"/>
        <w:rPr>
          <w:rFonts w:hint="default" w:ascii="Times New Roman" w:hAnsi="Times New Roman" w:cs="Times New Roman"/>
        </w:rPr>
        <w:sectPr>
          <w:headerReference r:id="rId9"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widowControl/>
        <w:numPr>
          <w:ilvl w:val="0"/>
          <w:numId w:val="0"/>
        </w:numPr>
        <w:snapToGrid/>
        <w:spacing w:beforeAutospacing="0" w:afterAutospacing="0" w:line="240" w:lineRule="auto"/>
        <w:jc w:val="center"/>
        <w:rPr>
          <w:rFonts w:hint="default" w:ascii="Times New Roman" w:hAnsi="Times New Roman" w:eastAsia="黑体" w:cs="Times New Roman"/>
          <w:b w:val="0"/>
          <w:bCs/>
          <w:color w:val="auto"/>
          <w:szCs w:val="32"/>
          <w:highlight w:val="none"/>
          <w:lang w:val="en-US" w:eastAsia="zh-CN"/>
        </w:rPr>
      </w:pPr>
      <w:r>
        <w:rPr>
          <w:rFonts w:hint="default"/>
          <w:sz w:val="36"/>
          <w:szCs w:val="36"/>
          <w:lang w:val="en-US" w:eastAsia="zh-CN"/>
        </w:rPr>
        <w:t>三、</w:t>
      </w:r>
      <w:r>
        <w:rPr>
          <w:rFonts w:hint="default"/>
          <w:sz w:val="36"/>
          <w:szCs w:val="36"/>
        </w:rPr>
        <w:t>申报单位</w:t>
      </w:r>
      <w:r>
        <w:rPr>
          <w:rFonts w:hint="default"/>
          <w:sz w:val="36"/>
          <w:szCs w:val="36"/>
          <w:lang w:eastAsia="zh-CN"/>
        </w:rPr>
        <w:t>基本信息表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2807"/>
        <w:gridCol w:w="1271"/>
        <w:gridCol w:w="691"/>
        <w:gridCol w:w="1386"/>
        <w:gridCol w:w="749"/>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color w:val="auto"/>
                <w:sz w:val="24"/>
                <w:szCs w:val="24"/>
                <w:highlight w:val="none"/>
              </w:rPr>
              <w:t>申报单位名称</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统一社会信用代码</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所在省份</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所在市（区）</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联系</w:t>
            </w:r>
            <w:r>
              <w:rPr>
                <w:rFonts w:hint="default" w:ascii="Times New Roman" w:hAnsi="Times New Roman" w:eastAsia="仿宋" w:cs="Times New Roman"/>
                <w:color w:val="auto"/>
                <w:sz w:val="24"/>
                <w:szCs w:val="24"/>
                <w:highlight w:val="none"/>
              </w:rPr>
              <w:t>地址</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lang w:val="en-US" w:eastAsia="zh-CN"/>
              </w:rPr>
              <w:t>负责人</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职务</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手机</w:t>
            </w:r>
          </w:p>
        </w:tc>
        <w:tc>
          <w:tcPr>
            <w:tcW w:w="2095"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rPr>
              <w:t>联系人</w:t>
            </w:r>
          </w:p>
        </w:tc>
        <w:tc>
          <w:tcPr>
            <w:tcW w:w="12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固话</w:t>
            </w:r>
          </w:p>
        </w:tc>
        <w:tc>
          <w:tcPr>
            <w:tcW w:w="13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手机</w:t>
            </w:r>
          </w:p>
        </w:tc>
        <w:tc>
          <w:tcPr>
            <w:tcW w:w="2095" w:type="dxa"/>
            <w:tcBorders>
              <w:top w:val="single" w:color="000000" w:sz="4" w:space="0"/>
              <w:left w:val="single" w:color="000000" w:sz="4" w:space="0"/>
              <w:bottom w:val="single" w:color="000000" w:sz="4" w:space="0"/>
            </w:tcBorders>
            <w:noWrap w:val="0"/>
            <w:vAlign w:val="bottom"/>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电子邮件</w:t>
            </w:r>
          </w:p>
        </w:tc>
        <w:tc>
          <w:tcPr>
            <w:tcW w:w="334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p>
        </w:tc>
        <w:tc>
          <w:tcPr>
            <w:tcW w:w="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传真</w:t>
            </w:r>
          </w:p>
        </w:tc>
        <w:tc>
          <w:tcPr>
            <w:tcW w:w="2095"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单位性质</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t>□国有</w:t>
            </w:r>
            <w:r>
              <w:rPr>
                <w:rFonts w:hint="default" w:ascii="Times New Roman" w:hAnsi="Times New Roman" w:eastAsia="仿宋" w:cs="Times New Roman"/>
                <w:color w:val="auto"/>
                <w:sz w:val="24"/>
                <w:szCs w:val="24"/>
                <w:lang w:eastAsia="zh-CN"/>
              </w:rPr>
              <w:t>独资或控股企业</w:t>
            </w:r>
            <w:r>
              <w:rPr>
                <w:rFonts w:hint="default" w:ascii="Times New Roman" w:hAnsi="Times New Roman" w:eastAsia="仿宋" w:cs="Times New Roman"/>
                <w:color w:val="auto"/>
                <w:sz w:val="24"/>
                <w:szCs w:val="24"/>
              </w:rPr>
              <w:t xml:space="preserve"> □民营</w:t>
            </w:r>
            <w:r>
              <w:rPr>
                <w:rFonts w:hint="default" w:ascii="Times New Roman" w:hAnsi="Times New Roman" w:eastAsia="仿宋" w:cs="Times New Roman"/>
                <w:color w:val="auto"/>
                <w:sz w:val="24"/>
                <w:szCs w:val="24"/>
                <w:lang w:eastAsia="zh-CN"/>
              </w:rPr>
              <w:t>企业</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外资或</w:t>
            </w:r>
            <w:r>
              <w:rPr>
                <w:rFonts w:hint="default" w:ascii="Times New Roman" w:hAnsi="Times New Roman" w:eastAsia="仿宋" w:cs="Times New Roman"/>
                <w:color w:val="auto"/>
                <w:sz w:val="24"/>
                <w:szCs w:val="24"/>
              </w:rPr>
              <w:t>合资</w:t>
            </w:r>
            <w:r>
              <w:rPr>
                <w:rFonts w:hint="default" w:ascii="Times New Roman" w:hAnsi="Times New Roman" w:eastAsia="仿宋" w:cs="Times New Roman"/>
                <w:color w:val="auto"/>
                <w:sz w:val="24"/>
                <w:szCs w:val="24"/>
                <w:lang w:eastAsia="zh-CN"/>
              </w:rPr>
              <w:t>企业</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val="en-US" w:eastAsia="zh-CN"/>
              </w:rPr>
              <w:t>大专院校</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val="en-US" w:eastAsia="zh-CN"/>
              </w:rPr>
              <w:t xml:space="preserve">科研院所 </w:t>
            </w:r>
            <w:r>
              <w:rPr>
                <w:rFonts w:hint="default" w:ascii="Times New Roman" w:hAnsi="Times New Roman" w:eastAsia="仿宋" w:cs="Times New Roman"/>
                <w:color w:val="auto"/>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90"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主营业务</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3"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研发人员占</w:t>
            </w:r>
            <w:r>
              <w:rPr>
                <w:rFonts w:hint="default" w:ascii="Times New Roman" w:hAnsi="Times New Roman" w:eastAsia="仿宋" w:cs="Times New Roman"/>
                <w:color w:val="auto"/>
                <w:spacing w:val="0"/>
                <w:sz w:val="24"/>
                <w:szCs w:val="24"/>
                <w:highlight w:val="none"/>
                <w:lang w:val="en-US" w:eastAsia="zh-CN"/>
              </w:rPr>
              <w:t>职工总人数</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比例（%）</w:t>
            </w:r>
          </w:p>
        </w:tc>
        <w:tc>
          <w:tcPr>
            <w:tcW w:w="1962"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highlight w:val="none"/>
                <w:lang w:val="en-US" w:eastAsia="zh-CN" w:bidi="ar-SA"/>
              </w:rPr>
            </w:pPr>
          </w:p>
        </w:tc>
        <w:tc>
          <w:tcPr>
            <w:tcW w:w="2135" w:type="dxa"/>
            <w:gridSpan w:val="2"/>
            <w:tcBorders>
              <w:top w:val="single" w:color="000000" w:sz="4" w:space="0"/>
              <w:left w:val="single" w:color="000000" w:sz="4" w:space="0"/>
              <w:bottom w:val="single" w:color="000000" w:sz="4" w:space="0"/>
            </w:tcBorders>
            <w:noWrap w:val="0"/>
            <w:tcMar>
              <w:top w:w="85" w:type="dxa"/>
              <w:left w:w="0" w:type="dxa"/>
              <w:bottom w:w="85" w:type="dxa"/>
              <w:right w:w="0" w:type="dxa"/>
            </w:tcMar>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pacing w:val="0"/>
                <w:sz w:val="24"/>
                <w:szCs w:val="24"/>
                <w:highlight w:val="none"/>
                <w:lang w:val="en-US" w:eastAsia="zh-CN"/>
              </w:rPr>
              <w:t>职工总人数（人）</w:t>
            </w:r>
          </w:p>
        </w:tc>
        <w:tc>
          <w:tcPr>
            <w:tcW w:w="2095"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2022年研发费用总额占营业收入总额比例（%）</w:t>
            </w:r>
          </w:p>
        </w:tc>
        <w:tc>
          <w:tcPr>
            <w:tcW w:w="1962"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highlight w:val="none"/>
                <w:lang w:val="en-US" w:eastAsia="zh-CN" w:bidi="ar-SA"/>
              </w:rPr>
            </w:pPr>
          </w:p>
        </w:tc>
        <w:tc>
          <w:tcPr>
            <w:tcW w:w="2135"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2022年营业收入总额（万元）</w:t>
            </w:r>
          </w:p>
        </w:tc>
        <w:tc>
          <w:tcPr>
            <w:tcW w:w="2095"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拥有研发机构情况</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是否上市公司</w:t>
            </w:r>
          </w:p>
        </w:tc>
        <w:tc>
          <w:tcPr>
            <w:tcW w:w="1962"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p>
        </w:tc>
        <w:tc>
          <w:tcPr>
            <w:tcW w:w="2135"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上市公司代码</w:t>
            </w:r>
          </w:p>
        </w:tc>
        <w:tc>
          <w:tcPr>
            <w:tcW w:w="2095"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90" w:hRule="atLeast"/>
          <w:jc w:val="center"/>
        </w:trPr>
        <w:tc>
          <w:tcPr>
            <w:tcW w:w="2807"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 w:eastAsia="zh-CN"/>
              </w:rPr>
            </w:pPr>
            <w:r>
              <w:rPr>
                <w:rFonts w:hint="default" w:ascii="Times New Roman" w:hAnsi="Times New Roman" w:eastAsia="仿宋" w:cs="Times New Roman"/>
                <w:color w:val="auto"/>
                <w:sz w:val="24"/>
                <w:szCs w:val="24"/>
                <w:lang w:val="en-US" w:eastAsia="zh-CN"/>
              </w:rPr>
              <w:t>申报单位荣誉称号</w:t>
            </w:r>
          </w:p>
        </w:tc>
        <w:tc>
          <w:tcPr>
            <w:tcW w:w="6192" w:type="dxa"/>
            <w:gridSpan w:val="5"/>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highlight w:val="none"/>
                <w:lang w:val="en-US" w:eastAsia="zh-CN"/>
              </w:rPr>
              <w:t>国家级绿色数据中心</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国家级绿色工厂</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w:t>
            </w:r>
            <w:r>
              <w:rPr>
                <w:rFonts w:hint="default" w:ascii="Times New Roman" w:hAnsi="Times New Roman" w:eastAsia="仿宋" w:cs="Times New Roman"/>
                <w:color w:val="auto"/>
                <w:sz w:val="24"/>
                <w:szCs w:val="24"/>
                <w:lang w:val="en-US" w:eastAsia="zh-CN"/>
              </w:rPr>
              <w:t>制造业单项冠军，公告时间：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default" w:ascii="Times New Roman" w:hAnsi="Times New Roman" w:eastAsia="仿宋" w:cs="Times New Roman"/>
                <w:color w:val="auto"/>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u w:val="single"/>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w:t>
            </w:r>
            <w:r>
              <w:rPr>
                <w:rFonts w:hint="default" w:ascii="Times New Roman" w:hAnsi="Times New Roman" w:eastAsia="仿宋" w:cs="Times New Roman"/>
                <w:color w:val="auto"/>
                <w:sz w:val="24"/>
                <w:szCs w:val="24"/>
                <w:lang w:val="en-US" w:eastAsia="zh-CN"/>
              </w:rPr>
              <w:t>专精特新“小巨人”，公告时间：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u w:val="single"/>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其他国家级荣誉称号，名称与</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447" w:hRule="atLeast"/>
          <w:jc w:val="center"/>
        </w:trPr>
        <w:tc>
          <w:tcPr>
            <w:tcW w:w="2807" w:type="dxa"/>
            <w:noWrap w:val="0"/>
            <w:vAlign w:val="center"/>
          </w:tcPr>
          <w:p>
            <w:pPr>
              <w:widowControl w:val="0"/>
              <w:adjustRightInd w:val="0"/>
              <w:snapToGrid w:val="0"/>
              <w:spacing w:line="240" w:lineRule="auto"/>
              <w:ind w:firstLine="0" w:firstLineChars="0"/>
              <w:jc w:val="center"/>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lang w:eastAsia="zh-CN"/>
              </w:rPr>
              <w:t>申报单位</w:t>
            </w:r>
            <w:r>
              <w:rPr>
                <w:rFonts w:hint="default" w:ascii="Times New Roman" w:hAnsi="Times New Roman" w:eastAsia="仿宋" w:cs="Times New Roman"/>
                <w:color w:val="auto"/>
                <w:kern w:val="2"/>
                <w:sz w:val="24"/>
                <w:szCs w:val="24"/>
                <w:highlight w:val="none"/>
              </w:rPr>
              <w:t>简介</w:t>
            </w:r>
          </w:p>
        </w:tc>
        <w:tc>
          <w:tcPr>
            <w:tcW w:w="6192" w:type="dxa"/>
            <w:gridSpan w:val="5"/>
            <w:noWrap w:val="0"/>
            <w:vAlign w:val="center"/>
          </w:tcPr>
          <w:p>
            <w:pPr>
              <w:widowControl w:val="0"/>
              <w:adjustRightInd w:val="0"/>
              <w:snapToGrid w:val="0"/>
              <w:spacing w:line="240" w:lineRule="auto"/>
              <w:ind w:firstLine="0" w:firstLineChars="0"/>
              <w:jc w:val="both"/>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基本</w:t>
            </w:r>
            <w:r>
              <w:rPr>
                <w:rFonts w:hint="default" w:ascii="Times New Roman" w:hAnsi="Times New Roman" w:eastAsia="仿宋" w:cs="Times New Roman"/>
                <w:color w:val="auto"/>
                <w:sz w:val="24"/>
                <w:szCs w:val="24"/>
                <w:highlight w:val="none"/>
                <w:lang w:eastAsia="zh-CN"/>
              </w:rPr>
              <w:t>情况、</w:t>
            </w:r>
            <w:r>
              <w:rPr>
                <w:rFonts w:hint="default" w:ascii="Times New Roman" w:hAnsi="Times New Roman" w:eastAsia="仿宋" w:cs="Times New Roman"/>
                <w:color w:val="auto"/>
                <w:sz w:val="24"/>
                <w:szCs w:val="24"/>
                <w:highlight w:val="none"/>
              </w:rPr>
              <w:t>经营情况</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技术</w:t>
            </w:r>
            <w:r>
              <w:rPr>
                <w:rFonts w:hint="default" w:ascii="Times New Roman" w:hAnsi="Times New Roman" w:eastAsia="仿宋" w:cs="Times New Roman"/>
                <w:color w:val="auto"/>
                <w:sz w:val="24"/>
                <w:szCs w:val="24"/>
                <w:highlight w:val="none"/>
                <w:lang w:eastAsia="zh-CN"/>
              </w:rPr>
              <w:t>研发及服务</w:t>
            </w:r>
            <w:r>
              <w:rPr>
                <w:rFonts w:hint="default" w:ascii="Times New Roman" w:hAnsi="Times New Roman" w:eastAsia="仿宋" w:cs="Times New Roman"/>
                <w:color w:val="auto"/>
                <w:sz w:val="24"/>
                <w:szCs w:val="24"/>
                <w:highlight w:val="none"/>
              </w:rPr>
              <w:t>能力</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所获资质及奖励情况等</w:t>
            </w:r>
            <w:r>
              <w:rPr>
                <w:rFonts w:hint="default" w:ascii="Times New Roman" w:hAnsi="Times New Roman" w:eastAsia="仿宋" w:cs="Times New Roman"/>
                <w:color w:val="auto"/>
                <w:sz w:val="24"/>
                <w:szCs w:val="24"/>
                <w:highlight w:val="none"/>
                <w:lang w:eastAsia="zh-CN"/>
              </w:rPr>
              <w:t>，不超过</w:t>
            </w:r>
            <w:r>
              <w:rPr>
                <w:rFonts w:hint="default" w:ascii="Times New Roman" w:hAnsi="Times New Roman" w:eastAsia="仿宋" w:cs="Times New Roman"/>
                <w:color w:val="auto"/>
                <w:sz w:val="24"/>
                <w:szCs w:val="24"/>
                <w:highlight w:val="none"/>
                <w:lang w:val="en-US" w:eastAsia="zh-CN"/>
              </w:rPr>
              <w:t>300字</w:t>
            </w:r>
            <w:r>
              <w:rPr>
                <w:rFonts w:hint="default" w:ascii="Times New Roman" w:hAnsi="Times New Roman" w:eastAsia="仿宋" w:cs="Times New Roman"/>
                <w:color w:val="auto"/>
                <w:sz w:val="24"/>
                <w:szCs w:val="24"/>
                <w:highlight w:val="none"/>
                <w:lang w:eastAsia="zh-CN"/>
              </w:rPr>
              <w:t>）</w:t>
            </w:r>
          </w:p>
        </w:tc>
      </w:tr>
    </w:tbl>
    <w:p>
      <w:pPr>
        <w:rPr>
          <w:rFonts w:hint="default" w:ascii="Times New Roman" w:hAnsi="Times New Roman" w:cs="Times New Roman"/>
          <w:lang w:val="en-US" w:eastAsia="zh-CN"/>
        </w:rPr>
        <w:sectPr>
          <w:headerReference r:id="rId10" w:type="default"/>
          <w:pgSz w:w="11906" w:h="16838"/>
          <w:pgMar w:top="2098" w:right="1474" w:bottom="198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jc w:val="center"/>
        <w:rPr>
          <w:rFonts w:hint="default"/>
          <w:lang w:eastAsia="zh-CN"/>
        </w:rPr>
      </w:pPr>
      <w:r>
        <w:rPr>
          <w:rFonts w:hint="default"/>
          <w:sz w:val="36"/>
          <w:szCs w:val="36"/>
          <w:lang w:val="en-US" w:eastAsia="zh-CN"/>
        </w:rPr>
        <w:t>四、</w:t>
      </w:r>
      <w:r>
        <w:rPr>
          <w:rFonts w:hint="default"/>
          <w:sz w:val="36"/>
          <w:szCs w:val="36"/>
          <w:lang w:eastAsia="zh-CN"/>
        </w:rPr>
        <w:t>申报</w:t>
      </w:r>
      <w:r>
        <w:rPr>
          <w:rFonts w:hint="default"/>
          <w:sz w:val="36"/>
          <w:szCs w:val="36"/>
        </w:rPr>
        <w:t>技术</w:t>
      </w:r>
      <w:r>
        <w:rPr>
          <w:rFonts w:hint="default"/>
          <w:sz w:val="36"/>
          <w:szCs w:val="36"/>
          <w:lang w:eastAsia="zh-CN"/>
        </w:rPr>
        <w:t>基本信息表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871"/>
        <w:gridCol w:w="2169"/>
        <w:gridCol w:w="5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23" w:hRule="atLeast"/>
          <w:jc w:val="center"/>
        </w:trPr>
        <w:tc>
          <w:tcPr>
            <w:tcW w:w="304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技术名称</w:t>
            </w:r>
            <w:r>
              <w:rPr>
                <w:rFonts w:hint="default" w:ascii="Times New Roman" w:hAnsi="Times New Roman" w:eastAsia="仿宋" w:cs="Times New Roman"/>
                <w:color w:val="auto"/>
                <w:sz w:val="24"/>
                <w:szCs w:val="24"/>
                <w:vertAlign w:val="superscript"/>
                <w:lang w:val="en-US" w:eastAsia="zh-CN"/>
              </w:rPr>
              <w:t>[2]</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104" w:hRule="atLeast"/>
          <w:jc w:val="center"/>
        </w:trPr>
        <w:tc>
          <w:tcPr>
            <w:tcW w:w="304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eastAsia="zh-CN"/>
              </w:rPr>
              <w:t>应用领域</w:t>
            </w:r>
            <w:r>
              <w:rPr>
                <w:rFonts w:hint="default" w:ascii="Times New Roman" w:hAnsi="Times New Roman" w:eastAsia="仿宋" w:cs="Times New Roman"/>
                <w:color w:val="auto"/>
                <w:sz w:val="24"/>
                <w:szCs w:val="24"/>
                <w:vertAlign w:val="superscript"/>
                <w:lang w:val="en-US" w:eastAsia="zh-CN"/>
              </w:rPr>
              <w:t>[3]</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lang w:eastAsia="zh-CN"/>
              </w:rPr>
              <w:t>应用方向（限勾选一项）</w:t>
            </w:r>
          </w:p>
          <w:p>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sz w:val="24"/>
                <w:szCs w:val="24"/>
                <w:highlight w:val="none"/>
              </w:rPr>
              <w:sym w:font="Wingdings" w:char="00A8"/>
            </w:r>
            <w:r>
              <w:rPr>
                <w:rFonts w:hint="default" w:ascii="Times New Roman" w:hAnsi="Times New Roman" w:eastAsia="仿宋" w:cs="Times New Roman"/>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数据中心</w:t>
            </w:r>
            <w:r>
              <w:rPr>
                <w:rFonts w:hint="default" w:ascii="Times New Roman" w:hAnsi="Times New Roman" w:eastAsia="仿宋" w:cs="Times New Roman"/>
                <w:color w:val="auto"/>
                <w:sz w:val="24"/>
                <w:szCs w:val="24"/>
                <w:highlight w:val="none"/>
                <w:lang w:eastAsia="zh-CN"/>
              </w:rPr>
              <w:t>节能降碳</w:t>
            </w:r>
            <w:r>
              <w:rPr>
                <w:rFonts w:hint="default" w:ascii="Times New Roman" w:hAnsi="Times New Roman" w:eastAsia="仿宋" w:cs="Times New Roman"/>
                <w:color w:val="auto"/>
                <w:sz w:val="24"/>
                <w:szCs w:val="24"/>
                <w:highlight w:val="none"/>
              </w:rPr>
              <w:t>技术</w:t>
            </w:r>
          </w:p>
          <w:p>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sz w:val="24"/>
                <w:szCs w:val="24"/>
                <w:highlight w:val="none"/>
              </w:rPr>
              <w:sym w:font="Wingdings" w:char="00A8"/>
            </w:r>
            <w:r>
              <w:rPr>
                <w:rFonts w:hint="default" w:ascii="Times New Roman" w:hAnsi="Times New Roman" w:eastAsia="仿宋" w:cs="Times New Roman"/>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通信基站节能</w:t>
            </w:r>
            <w:r>
              <w:rPr>
                <w:rFonts w:hint="default" w:ascii="Times New Roman" w:hAnsi="Times New Roman" w:eastAsia="仿宋" w:cs="Times New Roman"/>
                <w:color w:val="auto"/>
                <w:sz w:val="24"/>
                <w:szCs w:val="24"/>
                <w:highlight w:val="none"/>
                <w:lang w:eastAsia="zh-CN"/>
              </w:rPr>
              <w:t>降碳</w:t>
            </w:r>
            <w:r>
              <w:rPr>
                <w:rFonts w:hint="default" w:ascii="Times New Roman" w:hAnsi="Times New Roman" w:eastAsia="仿宋" w:cs="Times New Roman"/>
                <w:color w:val="auto"/>
                <w:sz w:val="24"/>
                <w:szCs w:val="24"/>
                <w:highlight w:val="none"/>
              </w:rPr>
              <w:t>技术</w:t>
            </w:r>
          </w:p>
          <w:p>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sz w:val="24"/>
                <w:szCs w:val="24"/>
                <w:highlight w:val="none"/>
              </w:rPr>
              <w:sym w:font="Wingdings" w:char="00A8"/>
            </w:r>
            <w:r>
              <w:rPr>
                <w:rFonts w:hint="default" w:ascii="Times New Roman" w:hAnsi="Times New Roman" w:eastAsia="仿宋" w:cs="Times New Roman"/>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通信机房节能</w:t>
            </w:r>
            <w:r>
              <w:rPr>
                <w:rFonts w:hint="default" w:ascii="Times New Roman" w:hAnsi="Times New Roman" w:eastAsia="仿宋" w:cs="Times New Roman"/>
                <w:color w:val="auto"/>
                <w:sz w:val="24"/>
                <w:szCs w:val="24"/>
                <w:highlight w:val="none"/>
                <w:lang w:eastAsia="zh-CN"/>
              </w:rPr>
              <w:t>降碳</w:t>
            </w:r>
            <w:r>
              <w:rPr>
                <w:rFonts w:hint="default" w:ascii="Times New Roman" w:hAnsi="Times New Roman" w:eastAsia="仿宋" w:cs="Times New Roman"/>
                <w:color w:val="auto"/>
                <w:sz w:val="24"/>
                <w:szCs w:val="24"/>
                <w:highlight w:val="none"/>
              </w:rPr>
              <w:t>技术</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rPr>
              <w:sym w:font="Wingdings" w:char="00A8"/>
            </w:r>
            <w:r>
              <w:rPr>
                <w:rFonts w:hint="default" w:ascii="Times New Roman" w:hAnsi="Times New Roman" w:eastAsia="仿宋" w:cs="Times New Roman"/>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数字化绿色化协同转型技术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934" w:hRule="atLeast"/>
          <w:jc w:val="center"/>
        </w:trPr>
        <w:tc>
          <w:tcPr>
            <w:tcW w:w="3040" w:type="dxa"/>
            <w:gridSpan w:val="2"/>
            <w:vMerge w:val="continue"/>
            <w:tcBorders>
              <w:top w:val="single" w:color="auto" w:sz="4" w:space="0"/>
              <w:left w:val="single" w:color="auto" w:sz="4" w:space="0"/>
            </w:tcBorders>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p>
        </w:tc>
        <w:tc>
          <w:tcPr>
            <w:tcW w:w="5960" w:type="dxa"/>
            <w:tcBorders>
              <w:top w:val="single" w:color="auto" w:sz="4" w:space="0"/>
            </w:tcBorders>
            <w:noWrap w:val="0"/>
            <w:vAlign w:val="center"/>
          </w:tcPr>
          <w:p>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lang w:eastAsia="zh-CN"/>
              </w:rPr>
              <w:t>应用效果（限勾选一项）</w:t>
            </w:r>
          </w:p>
          <w:p>
            <w:pPr>
              <w:widowControl w:val="0"/>
              <w:numPr>
                <w:ilvl w:val="0"/>
                <w:numId w:val="0"/>
              </w:numPr>
              <w:snapToGrid w:val="0"/>
              <w:spacing w:line="240" w:lineRule="auto"/>
              <w:ind w:leftChars="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提升能效及系统能源资源利用效率</w:t>
            </w:r>
          </w:p>
          <w:p>
            <w:pPr>
              <w:widowControl w:val="0"/>
              <w:snapToGrid w:val="0"/>
              <w:spacing w:line="240" w:lineRule="auto"/>
              <w:ind w:firstLine="0" w:firstLineChars="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eastAsia="zh-CN"/>
              </w:rPr>
              <w:t>利用余热余能、自然冷源、可再生能源、微电网建设运行等</w:t>
            </w:r>
          </w:p>
          <w:p>
            <w:pPr>
              <w:widowControl w:val="0"/>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提升数据中心服务器利用率</w:t>
            </w:r>
          </w:p>
          <w:p>
            <w:pPr>
              <w:widowControl w:val="0"/>
              <w:snapToGrid w:val="0"/>
              <w:spacing w:line="240" w:lineRule="auto"/>
              <w:ind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电池储能及梯次利用</w:t>
            </w:r>
          </w:p>
          <w:p>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利用5G、工业互联网、人工智能、大数据等新一代信息技术，实现对能量流、物质流等信息的采集监控、智能分析、精细管理、系统优化，提升工业制造过程能源资源管理水平</w:t>
            </w:r>
          </w:p>
          <w:p>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lang w:eastAsia="zh-CN"/>
              </w:rPr>
              <w:t>其他：</w:t>
            </w:r>
            <w:r>
              <w:rPr>
                <w:rFonts w:hint="default" w:ascii="Times New Roman" w:hAnsi="Times New Roman" w:eastAsia="仿宋" w:cs="Times New Roman"/>
                <w:color w:val="auto"/>
                <w:sz w:val="24"/>
                <w:szCs w:val="24"/>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37" w:hRule="atLeast"/>
          <w:jc w:val="center"/>
        </w:trPr>
        <w:tc>
          <w:tcPr>
            <w:tcW w:w="871" w:type="dxa"/>
            <w:vMerge w:val="restart"/>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技术</w:t>
            </w:r>
          </w:p>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介绍</w:t>
            </w: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技术原理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工艺</w:t>
            </w:r>
            <w:r>
              <w:rPr>
                <w:rFonts w:hint="default" w:ascii="Times New Roman" w:hAnsi="Times New Roman" w:eastAsia="仿宋" w:cs="Times New Roman"/>
                <w:color w:val="auto"/>
                <w:sz w:val="24"/>
                <w:szCs w:val="24"/>
              </w:rPr>
              <w:t>及</w:t>
            </w:r>
            <w:r>
              <w:rPr>
                <w:rFonts w:hint="default" w:ascii="Times New Roman" w:hAnsi="Times New Roman" w:eastAsia="仿宋" w:cs="Times New Roman"/>
                <w:color w:val="auto"/>
                <w:sz w:val="24"/>
                <w:szCs w:val="24"/>
                <w:lang w:eastAsia="zh-CN"/>
              </w:rPr>
              <w:t>功能</w:t>
            </w:r>
            <w:r>
              <w:rPr>
                <w:rFonts w:hint="default" w:ascii="Times New Roman" w:hAnsi="Times New Roman" w:eastAsia="仿宋" w:cs="Times New Roman"/>
                <w:color w:val="auto"/>
                <w:sz w:val="24"/>
                <w:szCs w:val="24"/>
              </w:rPr>
              <w:t>简介</w:t>
            </w:r>
            <w:r>
              <w:rPr>
                <w:rFonts w:hint="default" w:ascii="Times New Roman" w:hAnsi="Times New Roman" w:eastAsia="仿宋" w:cs="Times New Roman"/>
                <w:color w:val="auto"/>
                <w:sz w:val="24"/>
                <w:szCs w:val="24"/>
                <w:vertAlign w:val="superscript"/>
                <w:lang w:val="en-US" w:eastAsia="zh-CN"/>
              </w:rPr>
              <w:t>[4]</w:t>
            </w:r>
          </w:p>
        </w:tc>
        <w:tc>
          <w:tcPr>
            <w:tcW w:w="5960" w:type="dxa"/>
            <w:noWrap w:val="0"/>
            <w:vAlign w:val="center"/>
          </w:tcPr>
          <w:p>
            <w:pPr>
              <w:pStyle w:val="8"/>
              <w:widowControl w:val="0"/>
              <w:snapToGrid w:val="0"/>
              <w:spacing w:line="240" w:lineRule="auto"/>
              <w:ind w:left="0" w:leftChars="0" w:firstLine="0" w:firstLineChars="0"/>
              <w:jc w:val="both"/>
              <w:rPr>
                <w:rFonts w:hint="default" w:ascii="Times New Roman" w:hAnsi="Times New Roman" w:eastAsia="仿宋" w:cs="Times New Roman"/>
                <w:b w:val="0"/>
                <w:bCs w:val="0"/>
                <w:i/>
                <w:iCs/>
                <w:color w:val="auto"/>
                <w:kern w:val="2"/>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lang w:eastAsia="zh-CN"/>
              </w:rPr>
              <w:t>（简要介绍技术可实现的具体功能，以及所依托的技术原理、工艺</w:t>
            </w:r>
            <w:r>
              <w:rPr>
                <w:rFonts w:hint="default" w:ascii="Times New Roman" w:hAnsi="Times New Roman" w:eastAsia="仿宋" w:cs="Times New Roman"/>
                <w:b w:val="0"/>
                <w:bCs w:val="0"/>
                <w:color w:val="auto"/>
                <w:sz w:val="24"/>
                <w:szCs w:val="24"/>
                <w:highlight w:val="none"/>
                <w:lang w:val="en-US" w:eastAsia="zh-CN"/>
              </w:rPr>
              <w:t>、设备等</w:t>
            </w:r>
            <w:r>
              <w:rPr>
                <w:rFonts w:hint="default" w:ascii="Times New Roman" w:hAnsi="Times New Roman" w:eastAsia="仿宋" w:cs="Times New Roman"/>
                <w:b w:val="0"/>
                <w:bCs w:val="0"/>
                <w:color w:val="auto"/>
                <w:sz w:val="24"/>
                <w:szCs w:val="24"/>
                <w:highlight w:val="none"/>
                <w:lang w:eastAsia="zh-CN"/>
              </w:rPr>
              <w:t>，不超过</w:t>
            </w:r>
            <w:r>
              <w:rPr>
                <w:rFonts w:hint="default" w:ascii="Times New Roman" w:hAnsi="Times New Roman" w:eastAsia="仿宋" w:cs="Times New Roman"/>
                <w:b w:val="0"/>
                <w:bCs w:val="0"/>
                <w:color w:val="auto"/>
                <w:sz w:val="24"/>
                <w:szCs w:val="24"/>
                <w:highlight w:val="none"/>
                <w:lang w:val="en-US" w:eastAsia="zh-CN"/>
              </w:rPr>
              <w:t>300字</w:t>
            </w:r>
            <w:r>
              <w:rPr>
                <w:rFonts w:hint="default" w:ascii="Times New Roman" w:hAnsi="Times New Roman" w:eastAsia="仿宋" w:cs="Times New Roman"/>
                <w:b w:val="0"/>
                <w:bCs w:val="0"/>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81" w:hRule="atLeast"/>
          <w:jc w:val="center"/>
        </w:trPr>
        <w:tc>
          <w:tcPr>
            <w:tcW w:w="871"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适用</w:t>
            </w:r>
            <w:r>
              <w:rPr>
                <w:rFonts w:hint="default" w:ascii="Times New Roman" w:hAnsi="Times New Roman" w:eastAsia="仿宋" w:cs="Times New Roman"/>
                <w:color w:val="auto"/>
                <w:sz w:val="24"/>
                <w:szCs w:val="24"/>
                <w:highlight w:val="none"/>
                <w:lang w:eastAsia="zh-CN"/>
              </w:rPr>
              <w:t>范围</w:t>
            </w:r>
            <w:r>
              <w:rPr>
                <w:rFonts w:hint="default" w:ascii="Times New Roman" w:hAnsi="Times New Roman" w:eastAsia="仿宋" w:cs="Times New Roman"/>
                <w:color w:val="auto"/>
                <w:sz w:val="24"/>
                <w:szCs w:val="24"/>
                <w:vertAlign w:val="superscript"/>
                <w:lang w:val="en-US" w:eastAsia="zh-CN"/>
              </w:rPr>
              <w:t>[5]</w:t>
            </w:r>
          </w:p>
        </w:tc>
        <w:tc>
          <w:tcPr>
            <w:tcW w:w="5960" w:type="dxa"/>
            <w:noWrap w:val="0"/>
            <w:vAlign w:val="center"/>
          </w:tcPr>
          <w:p>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（如适用地区、适用场合、适用用户、适用业务、适用设备类型、适用应用规模等，不超过</w:t>
            </w:r>
            <w:r>
              <w:rPr>
                <w:rFonts w:hint="default" w:ascii="Times New Roman" w:hAnsi="Times New Roman" w:eastAsia="仿宋" w:cs="Times New Roman"/>
                <w:color w:val="auto"/>
                <w:sz w:val="24"/>
                <w:szCs w:val="24"/>
                <w:highlight w:val="none"/>
                <w:lang w:val="en-US" w:eastAsia="zh-CN"/>
              </w:rPr>
              <w:t>100字</w:t>
            </w:r>
            <w:r>
              <w:rPr>
                <w:rFonts w:hint="default" w:ascii="Times New Roman" w:hAnsi="Times New Roman" w:eastAsia="仿宋"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527" w:hRule="atLeast"/>
          <w:jc w:val="center"/>
        </w:trPr>
        <w:tc>
          <w:tcPr>
            <w:tcW w:w="871"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指标</w:t>
            </w:r>
            <w:r>
              <w:rPr>
                <w:rFonts w:hint="default" w:ascii="Times New Roman" w:hAnsi="Times New Roman" w:eastAsia="仿宋" w:cs="Times New Roman"/>
                <w:color w:val="auto"/>
                <w:sz w:val="24"/>
                <w:szCs w:val="24"/>
                <w:vertAlign w:val="superscript"/>
                <w:lang w:val="en-US" w:eastAsia="zh-CN"/>
              </w:rPr>
              <w:t>[6]</w:t>
            </w:r>
          </w:p>
        </w:tc>
        <w:tc>
          <w:tcPr>
            <w:tcW w:w="5960" w:type="dxa"/>
            <w:noWrap w:val="0"/>
            <w:vAlign w:val="center"/>
          </w:tcPr>
          <w:p>
            <w:pPr>
              <w:widowControl w:val="0"/>
              <w:numPr>
                <w:ilvl w:val="0"/>
                <w:numId w:val="0"/>
              </w:numPr>
              <w:snapToGrid w:val="0"/>
              <w:spacing w:line="240" w:lineRule="auto"/>
              <w:ind w:firstLine="0" w:firstLineChars="0"/>
              <w:rPr>
                <w:rFonts w:hint="default" w:ascii="Times New Roman" w:hAnsi="Times New Roman" w:eastAsia="仿宋" w:cs="Times New Roman"/>
                <w:sz w:val="24"/>
                <w:szCs w:val="24"/>
                <w:lang w:eastAsia="zh-CN"/>
              </w:rPr>
            </w:pPr>
            <w:r>
              <w:rPr>
                <w:rFonts w:hint="default" w:ascii="Times New Roman" w:hAnsi="Times New Roman" w:eastAsia="仿宋" w:cs="Times New Roman"/>
                <w:color w:val="auto"/>
                <w:sz w:val="24"/>
                <w:szCs w:val="24"/>
                <w:highlight w:val="none"/>
                <w:lang w:eastAsia="zh-CN"/>
              </w:rPr>
              <w:t>（逐项列出技术自身关键性能指标，不超过</w:t>
            </w:r>
            <w:r>
              <w:rPr>
                <w:rFonts w:hint="default" w:ascii="Times New Roman" w:hAnsi="Times New Roman" w:eastAsia="仿宋" w:cs="Times New Roman"/>
                <w:color w:val="auto"/>
                <w:sz w:val="24"/>
                <w:szCs w:val="24"/>
                <w:highlight w:val="none"/>
                <w:lang w:val="en-US" w:eastAsia="zh-CN"/>
              </w:rPr>
              <w:t>5项</w:t>
            </w:r>
            <w:r>
              <w:rPr>
                <w:rFonts w:hint="default" w:ascii="Times New Roman" w:hAnsi="Times New Roman" w:eastAsia="仿宋"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97" w:hRule="atLeast"/>
          <w:jc w:val="center"/>
        </w:trPr>
        <w:tc>
          <w:tcPr>
            <w:tcW w:w="871"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应用保障</w:t>
            </w:r>
            <w:r>
              <w:rPr>
                <w:rFonts w:hint="default" w:ascii="Times New Roman" w:hAnsi="Times New Roman" w:eastAsia="仿宋" w:cs="Times New Roman"/>
                <w:color w:val="auto"/>
                <w:sz w:val="24"/>
                <w:szCs w:val="24"/>
                <w:highlight w:val="none"/>
              </w:rPr>
              <w:t>条件</w:t>
            </w:r>
            <w:r>
              <w:rPr>
                <w:rFonts w:hint="default" w:ascii="Times New Roman" w:hAnsi="Times New Roman" w:eastAsia="仿宋" w:cs="Times New Roman"/>
                <w:color w:val="auto"/>
                <w:sz w:val="24"/>
                <w:szCs w:val="24"/>
                <w:vertAlign w:val="superscript"/>
                <w:lang w:val="en-US" w:eastAsia="zh-CN"/>
              </w:rPr>
              <w:t>[7]</w:t>
            </w:r>
          </w:p>
        </w:tc>
        <w:tc>
          <w:tcPr>
            <w:tcW w:w="5960" w:type="dxa"/>
            <w:noWrap w:val="0"/>
            <w:vAlign w:val="center"/>
          </w:tcPr>
          <w:p>
            <w:pPr>
              <w:widowControl w:val="0"/>
              <w:snapToGrid w:val="0"/>
              <w:spacing w:line="240" w:lineRule="auto"/>
              <w:ind w:firstLine="0" w:firstLineChars="0"/>
              <w:jc w:val="both"/>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在适用范围内保证技术</w:t>
            </w:r>
            <w:r>
              <w:rPr>
                <w:rFonts w:hint="default" w:ascii="Times New Roman" w:hAnsi="Times New Roman" w:eastAsia="仿宋" w:cs="Times New Roman"/>
                <w:color w:val="auto"/>
                <w:sz w:val="24"/>
                <w:szCs w:val="24"/>
                <w:highlight w:val="none"/>
              </w:rPr>
              <w:t>发挥效能的约束条件，如</w:t>
            </w:r>
            <w:r>
              <w:rPr>
                <w:rFonts w:hint="default" w:ascii="Times New Roman" w:hAnsi="Times New Roman" w:eastAsia="仿宋" w:cs="Times New Roman"/>
                <w:color w:val="auto"/>
                <w:sz w:val="24"/>
                <w:szCs w:val="24"/>
                <w:highlight w:val="none"/>
                <w:lang w:eastAsia="zh-CN"/>
              </w:rPr>
              <w:t>海拔高度</w:t>
            </w:r>
            <w:r>
              <w:rPr>
                <w:rFonts w:hint="default" w:ascii="Times New Roman" w:hAnsi="Times New Roman" w:eastAsia="仿宋" w:cs="Times New Roman"/>
                <w:color w:val="auto"/>
                <w:sz w:val="24"/>
                <w:szCs w:val="24"/>
                <w:highlight w:val="none"/>
              </w:rPr>
              <w:t>、气候</w:t>
            </w:r>
            <w:r>
              <w:rPr>
                <w:rFonts w:hint="default" w:ascii="Times New Roman" w:hAnsi="Times New Roman" w:eastAsia="仿宋" w:cs="Times New Roman"/>
                <w:color w:val="auto"/>
                <w:sz w:val="24"/>
                <w:szCs w:val="24"/>
                <w:highlight w:val="none"/>
                <w:lang w:eastAsia="zh-CN"/>
              </w:rPr>
              <w:t>类型</w:t>
            </w:r>
            <w:r>
              <w:rPr>
                <w:rFonts w:hint="default" w:ascii="Times New Roman" w:hAnsi="Times New Roman" w:eastAsia="仿宋" w:cs="Times New Roman"/>
                <w:color w:val="auto"/>
                <w:sz w:val="24"/>
                <w:szCs w:val="24"/>
                <w:highlight w:val="none"/>
              </w:rPr>
              <w:t>等</w:t>
            </w:r>
            <w:r>
              <w:rPr>
                <w:rFonts w:hint="default" w:ascii="Times New Roman" w:hAnsi="Times New Roman" w:eastAsia="仿宋" w:cs="Times New Roman"/>
                <w:color w:val="auto"/>
                <w:kern w:val="2"/>
                <w:sz w:val="24"/>
                <w:szCs w:val="24"/>
                <w:highlight w:val="none"/>
                <w:lang w:eastAsia="zh-CN"/>
              </w:rPr>
              <w:t>，不超过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549" w:hRule="atLeast"/>
          <w:jc w:val="center"/>
        </w:trPr>
        <w:tc>
          <w:tcPr>
            <w:tcW w:w="871"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lang w:eastAsia="zh-CN"/>
              </w:rPr>
              <w:t>技术亮点</w:t>
            </w:r>
            <w:r>
              <w:rPr>
                <w:rFonts w:hint="default" w:ascii="Times New Roman" w:hAnsi="Times New Roman" w:eastAsia="仿宋" w:cs="Times New Roman"/>
                <w:color w:val="auto"/>
                <w:sz w:val="24"/>
                <w:szCs w:val="24"/>
                <w:vertAlign w:val="superscript"/>
                <w:lang w:val="en-US" w:eastAsia="zh-CN"/>
              </w:rPr>
              <w:t>[8]</w:t>
            </w:r>
          </w:p>
        </w:tc>
        <w:tc>
          <w:tcPr>
            <w:tcW w:w="5960" w:type="dxa"/>
            <w:noWrap w:val="0"/>
            <w:vAlign w:val="center"/>
          </w:tcPr>
          <w:p>
            <w:pPr>
              <w:widowControl w:val="0"/>
              <w:numPr>
                <w:ilvl w:val="0"/>
                <w:numId w:val="0"/>
              </w:numPr>
              <w:snapToGrid w:val="0"/>
              <w:spacing w:line="240" w:lineRule="auto"/>
              <w:ind w:left="0" w:leftChars="0" w:firstLine="0" w:firstLineChars="0"/>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逐项列出技术创新之处或</w:t>
            </w:r>
            <w:r>
              <w:rPr>
                <w:rFonts w:hint="default" w:ascii="Times New Roman" w:hAnsi="Times New Roman" w:eastAsia="仿宋" w:cs="Times New Roman"/>
                <w:color w:val="auto"/>
                <w:sz w:val="24"/>
                <w:szCs w:val="24"/>
                <w:highlight w:val="none"/>
                <w:lang w:eastAsia="zh-CN"/>
              </w:rPr>
              <w:t>与</w:t>
            </w:r>
            <w:r>
              <w:rPr>
                <w:rFonts w:hint="default" w:ascii="Times New Roman" w:hAnsi="Times New Roman" w:eastAsia="仿宋" w:cs="Times New Roman"/>
                <w:color w:val="auto"/>
                <w:sz w:val="24"/>
                <w:szCs w:val="24"/>
                <w:highlight w:val="none"/>
              </w:rPr>
              <w:t>同类</w:t>
            </w: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对比</w:t>
            </w:r>
            <w:r>
              <w:rPr>
                <w:rFonts w:hint="default" w:ascii="Times New Roman" w:hAnsi="Times New Roman" w:eastAsia="仿宋" w:cs="Times New Roman"/>
                <w:color w:val="auto"/>
                <w:sz w:val="24"/>
                <w:szCs w:val="24"/>
                <w:highlight w:val="none"/>
                <w:lang w:eastAsia="zh-CN"/>
              </w:rPr>
              <w:t>性能优越之处，不超过</w:t>
            </w:r>
            <w:r>
              <w:rPr>
                <w:rFonts w:hint="default" w:ascii="Times New Roman" w:hAnsi="Times New Roman" w:eastAsia="仿宋" w:cs="Times New Roman"/>
                <w:color w:val="auto"/>
                <w:sz w:val="24"/>
                <w:szCs w:val="24"/>
                <w:highlight w:val="none"/>
                <w:lang w:val="en-US" w:eastAsia="zh-CN"/>
              </w:rPr>
              <w:t>200字</w:t>
            </w:r>
            <w:r>
              <w:rPr>
                <w:rFonts w:hint="default" w:ascii="Times New Roman" w:hAnsi="Times New Roman" w:eastAsia="仿宋"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37" w:hRule="atLeast"/>
          <w:jc w:val="center"/>
        </w:trPr>
        <w:tc>
          <w:tcPr>
            <w:tcW w:w="871"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节能降碳能力</w:t>
            </w:r>
            <w:r>
              <w:rPr>
                <w:rFonts w:hint="default" w:ascii="Times New Roman" w:hAnsi="Times New Roman" w:eastAsia="仿宋" w:cs="Times New Roman"/>
                <w:color w:val="auto"/>
                <w:sz w:val="24"/>
                <w:szCs w:val="24"/>
                <w:vertAlign w:val="superscript"/>
                <w:lang w:val="en-US" w:eastAsia="zh-CN"/>
              </w:rPr>
              <w:t>[9]</w:t>
            </w:r>
          </w:p>
        </w:tc>
        <w:tc>
          <w:tcPr>
            <w:tcW w:w="5960" w:type="dxa"/>
            <w:noWrap w:val="0"/>
            <w:vAlign w:val="center"/>
          </w:tcPr>
          <w:p>
            <w:pPr>
              <w:widowControl w:val="0"/>
              <w:numPr>
                <w:ilvl w:val="0"/>
                <w:numId w:val="0"/>
              </w:numPr>
              <w:snapToGrid w:val="0"/>
              <w:spacing w:line="240" w:lineRule="auto"/>
              <w:ind w:left="0" w:leftChars="0" w:firstLine="0" w:firstLineChars="0"/>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rPr>
              <w:t>（</w:t>
            </w:r>
            <w:r>
              <w:rPr>
                <w:rFonts w:hint="default" w:ascii="Times New Roman" w:hAnsi="Times New Roman" w:eastAsia="仿宋" w:cs="Times New Roman"/>
                <w:color w:val="auto"/>
                <w:kern w:val="2"/>
                <w:sz w:val="24"/>
                <w:szCs w:val="24"/>
                <w:highlight w:val="none"/>
                <w:lang w:eastAsia="zh-CN"/>
              </w:rPr>
              <w:t>逐项列出</w:t>
            </w:r>
            <w:r>
              <w:rPr>
                <w:rFonts w:hint="default" w:ascii="Times New Roman" w:hAnsi="Times New Roman" w:eastAsia="仿宋" w:cs="Times New Roman"/>
                <w:color w:val="auto"/>
                <w:kern w:val="2"/>
                <w:sz w:val="24"/>
                <w:szCs w:val="24"/>
                <w:highlight w:val="none"/>
              </w:rPr>
              <w:t>技术应用</w:t>
            </w:r>
            <w:r>
              <w:rPr>
                <w:rFonts w:hint="default" w:ascii="Times New Roman" w:hAnsi="Times New Roman" w:eastAsia="仿宋" w:cs="Times New Roman"/>
                <w:color w:val="auto"/>
                <w:kern w:val="2"/>
                <w:sz w:val="24"/>
                <w:szCs w:val="24"/>
                <w:highlight w:val="none"/>
                <w:lang w:eastAsia="zh-CN"/>
              </w:rPr>
              <w:t>后</w:t>
            </w:r>
            <w:r>
              <w:rPr>
                <w:rFonts w:hint="default" w:ascii="Times New Roman" w:hAnsi="Times New Roman" w:eastAsia="仿宋" w:cs="Times New Roman"/>
                <w:color w:val="auto"/>
                <w:kern w:val="2"/>
                <w:sz w:val="24"/>
                <w:szCs w:val="24"/>
                <w:highlight w:val="none"/>
              </w:rPr>
              <w:t>可获得的</w:t>
            </w:r>
            <w:r>
              <w:rPr>
                <w:rFonts w:hint="default" w:ascii="Times New Roman" w:hAnsi="Times New Roman" w:eastAsia="仿宋" w:cs="Times New Roman"/>
                <w:color w:val="auto"/>
                <w:kern w:val="2"/>
                <w:sz w:val="24"/>
                <w:szCs w:val="24"/>
                <w:highlight w:val="none"/>
                <w:lang w:eastAsia="zh-CN"/>
              </w:rPr>
              <w:t>节能降碳效果</w:t>
            </w:r>
            <w:r>
              <w:rPr>
                <w:rFonts w:hint="default" w:ascii="Times New Roman" w:hAnsi="Times New Roman" w:eastAsia="仿宋" w:cs="Times New Roman"/>
                <w:color w:val="auto"/>
                <w:kern w:val="2"/>
                <w:sz w:val="24"/>
                <w:szCs w:val="24"/>
                <w:highlight w:val="none"/>
              </w:rPr>
              <w:t>，</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300字</w:t>
            </w:r>
            <w:r>
              <w:rPr>
                <w:rFonts w:hint="default" w:ascii="Times New Roman" w:hAnsi="Times New Roman" w:eastAsia="仿宋" w:cs="Times New Roman"/>
                <w:color w:val="auto"/>
                <w:kern w:val="2"/>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37" w:hRule="atLeast"/>
          <w:jc w:val="center"/>
        </w:trPr>
        <w:tc>
          <w:tcPr>
            <w:tcW w:w="871"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9"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其他社会效益</w:t>
            </w:r>
          </w:p>
        </w:tc>
        <w:tc>
          <w:tcPr>
            <w:tcW w:w="5960" w:type="dxa"/>
            <w:noWrap w:val="0"/>
            <w:vAlign w:val="center"/>
          </w:tcPr>
          <w:p>
            <w:pPr>
              <w:widowControl w:val="0"/>
              <w:numPr>
                <w:ilvl w:val="0"/>
                <w:numId w:val="0"/>
              </w:numPr>
              <w:snapToGrid w:val="0"/>
              <w:spacing w:line="240" w:lineRule="auto"/>
              <w:ind w:left="0" w:leftChars="0" w:firstLine="0" w:firstLineChars="0"/>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lang w:val="en-US" w:eastAsia="zh-CN"/>
              </w:rPr>
              <w:t>（逐项列出节能降碳效果以外可取得的其他社会效益，需量化</w:t>
            </w:r>
            <w:r>
              <w:rPr>
                <w:rFonts w:hint="default" w:ascii="Times New Roman" w:hAnsi="Times New Roman" w:eastAsia="仿宋" w:cs="Times New Roman"/>
                <w:color w:val="auto"/>
                <w:kern w:val="2"/>
                <w:sz w:val="24"/>
                <w:szCs w:val="24"/>
                <w:highlight w:val="none"/>
                <w:lang w:eastAsia="zh-CN"/>
              </w:rPr>
              <w:t>，不超过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48" w:hRule="atLeast"/>
          <w:jc w:val="center"/>
        </w:trPr>
        <w:tc>
          <w:tcPr>
            <w:tcW w:w="3040"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是否申报</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lang w:val="en-US" w:eastAsia="zh-CN"/>
              </w:rPr>
              <w:t>“超级节能降碳技术”</w:t>
            </w:r>
            <w:r>
              <w:rPr>
                <w:rFonts w:hint="default" w:ascii="Times New Roman" w:hAnsi="Times New Roman" w:eastAsia="仿宋" w:cs="Times New Roman"/>
                <w:color w:val="auto"/>
                <w:sz w:val="24"/>
                <w:szCs w:val="24"/>
                <w:vertAlign w:val="superscript"/>
                <w:lang w:val="en-US" w:eastAsia="zh-CN"/>
              </w:rPr>
              <w:t>[10]</w:t>
            </w:r>
          </w:p>
        </w:tc>
        <w:tc>
          <w:tcPr>
            <w:tcW w:w="59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仿宋" w:cs="Times New Roman"/>
                <w:color w:val="auto"/>
                <w:sz w:val="24"/>
                <w:szCs w:val="24"/>
                <w:highlight w:val="none"/>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lang w:val="en-US" w:eastAsia="zh-CN"/>
              </w:rPr>
              <w:t xml:space="preserve">是              </w:t>
            </w: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40" w:type="dxa"/>
            <w:gridSpan w:val="2"/>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“超级节能降碳技术”</w:t>
            </w:r>
          </w:p>
          <w:p>
            <w:pPr>
              <w:widowControl w:val="0"/>
              <w:snapToGrid w:val="0"/>
              <w:spacing w:line="240" w:lineRule="auto"/>
              <w:ind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技术方向</w:t>
            </w:r>
          </w:p>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lang w:val="en-US" w:eastAsia="zh-CN"/>
              </w:rPr>
              <w:t>（若申报）</w:t>
            </w:r>
          </w:p>
        </w:tc>
        <w:tc>
          <w:tcPr>
            <w:tcW w:w="5960" w:type="dxa"/>
            <w:noWrap w:val="0"/>
            <w:vAlign w:val="center"/>
          </w:tcPr>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高算效数据处理技术</w:t>
            </w:r>
          </w:p>
          <w:p>
            <w:pPr>
              <w:widowControl w:val="0"/>
              <w:snapToGrid w:val="0"/>
              <w:spacing w:line="240" w:lineRule="auto"/>
              <w:ind w:firstLine="0" w:firstLineChars="0"/>
              <w:jc w:val="left"/>
              <w:rPr>
                <w:rFonts w:hint="default" w:ascii="Times New Roman" w:hAnsi="Times New Roman" w:eastAsia="仿宋" w:cs="Times New Roman"/>
                <w:color w:val="auto"/>
                <w:sz w:val="24"/>
                <w:szCs w:val="24"/>
                <w:highlight w:val="none"/>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u w:val="none"/>
                <w:lang w:val="en-US" w:eastAsia="zh-CN"/>
              </w:rPr>
              <w:t>其他：</w:t>
            </w:r>
            <w:r>
              <w:rPr>
                <w:rFonts w:hint="default" w:ascii="Times New Roman" w:hAnsi="Times New Roman" w:eastAsia="仿宋" w:cs="Times New Roman"/>
                <w:color w:val="auto"/>
                <w:kern w:val="0"/>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40" w:type="dxa"/>
            <w:gridSpan w:val="2"/>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知识产权情况</w:t>
            </w:r>
          </w:p>
        </w:tc>
        <w:tc>
          <w:tcPr>
            <w:tcW w:w="5960" w:type="dxa"/>
            <w:noWrap w:val="0"/>
            <w:vAlign w:val="center"/>
          </w:tcPr>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 xml:space="preserve">完全自主知识产权   </w:t>
            </w:r>
          </w:p>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共享知识产权</w:t>
            </w:r>
            <w:r>
              <w:rPr>
                <w:rFonts w:hint="default" w:ascii="Times New Roman" w:hAnsi="Times New Roman" w:eastAsia="仿宋" w:cs="Times New Roman"/>
                <w:color w:val="auto"/>
                <w:kern w:val="0"/>
                <w:sz w:val="24"/>
                <w:szCs w:val="24"/>
                <w:highlight w:val="none"/>
                <w:lang w:eastAsia="zh-CN"/>
              </w:rPr>
              <w:t>，共享人：</w:t>
            </w:r>
            <w:r>
              <w:rPr>
                <w:rFonts w:hint="default" w:ascii="Times New Roman" w:hAnsi="Times New Roman" w:eastAsia="仿宋" w:cs="Times New Roman"/>
                <w:color w:val="auto"/>
                <w:kern w:val="0"/>
                <w:sz w:val="24"/>
                <w:szCs w:val="24"/>
                <w:highlight w:val="none"/>
                <w:u w:val="single"/>
              </w:rPr>
              <w:t xml:space="preserve">              </w:t>
            </w:r>
          </w:p>
          <w:p>
            <w:pPr>
              <w:widowControl w:val="0"/>
              <w:snapToGrid w:val="0"/>
              <w:spacing w:line="240" w:lineRule="auto"/>
              <w:ind w:firstLine="0" w:firstLineChars="0"/>
              <w:jc w:val="left"/>
              <w:rPr>
                <w:rFonts w:hint="default" w:ascii="Times New Roman" w:hAnsi="Times New Roman" w:eastAsia="仿宋" w:cs="Times New Roman"/>
                <w:color w:val="auto"/>
                <w:kern w:val="2"/>
                <w:sz w:val="24"/>
                <w:szCs w:val="24"/>
                <w:highlight w:val="none"/>
                <w:lang w:val="en-US" w:eastAsia="zh-CN" w:bidi="ar-SA"/>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获授权使用</w:t>
            </w:r>
            <w:r>
              <w:rPr>
                <w:rFonts w:hint="default" w:ascii="Times New Roman" w:hAnsi="Times New Roman" w:eastAsia="仿宋" w:cs="Times New Roman"/>
                <w:color w:val="auto"/>
                <w:kern w:val="0"/>
                <w:sz w:val="24"/>
                <w:szCs w:val="24"/>
                <w:highlight w:val="none"/>
                <w:lang w:eastAsia="zh-CN"/>
              </w:rPr>
              <w:t>，授权人：</w:t>
            </w:r>
            <w:r>
              <w:rPr>
                <w:rFonts w:hint="default" w:ascii="Times New Roman" w:hAnsi="Times New Roman" w:eastAsia="仿宋" w:cs="Times New Roman"/>
                <w:color w:val="auto"/>
                <w:kern w:val="0"/>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40" w:type="dxa"/>
            <w:gridSpan w:val="2"/>
            <w:noWrap w:val="0"/>
            <w:vAlign w:val="center"/>
          </w:tcPr>
          <w:p>
            <w:pPr>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技术验收、评价、鉴定</w:t>
            </w:r>
          </w:p>
          <w:p>
            <w:pPr>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情况</w:t>
            </w:r>
          </w:p>
        </w:tc>
        <w:tc>
          <w:tcPr>
            <w:tcW w:w="5960" w:type="dxa"/>
            <w:noWrap w:val="0"/>
            <w:vAlign w:val="center"/>
          </w:tcPr>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已完成</w:t>
            </w:r>
            <w:r>
              <w:rPr>
                <w:rFonts w:hint="default" w:ascii="Times New Roman" w:hAnsi="Times New Roman" w:eastAsia="仿宋" w:cs="Times New Roman"/>
                <w:color w:val="auto"/>
                <w:kern w:val="0"/>
                <w:sz w:val="24"/>
                <w:szCs w:val="24"/>
                <w:highlight w:val="none"/>
                <w:lang w:eastAsia="zh-CN"/>
              </w:rPr>
              <w:t>验收、评价或</w:t>
            </w:r>
            <w:r>
              <w:rPr>
                <w:rFonts w:hint="default" w:ascii="Times New Roman" w:hAnsi="Times New Roman" w:eastAsia="仿宋" w:cs="Times New Roman"/>
                <w:color w:val="auto"/>
                <w:kern w:val="0"/>
                <w:sz w:val="24"/>
                <w:szCs w:val="24"/>
                <w:highlight w:val="none"/>
              </w:rPr>
              <w:t>成果鉴定</w:t>
            </w:r>
          </w:p>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 xml:space="preserve">  </w:t>
            </w:r>
            <w:r>
              <w:rPr>
                <w:rFonts w:hint="default" w:ascii="Times New Roman" w:hAnsi="Times New Roman" w:eastAsia="仿宋" w:cs="Times New Roman"/>
                <w:color w:val="auto"/>
                <w:kern w:val="0"/>
                <w:sz w:val="24"/>
                <w:szCs w:val="24"/>
                <w:highlight w:val="none"/>
                <w:lang w:eastAsia="zh-CN"/>
              </w:rPr>
              <w:t>验收、评价或</w:t>
            </w:r>
            <w:r>
              <w:rPr>
                <w:rFonts w:hint="default" w:ascii="Times New Roman" w:hAnsi="Times New Roman" w:eastAsia="仿宋" w:cs="Times New Roman"/>
                <w:color w:val="auto"/>
                <w:kern w:val="0"/>
                <w:sz w:val="24"/>
                <w:szCs w:val="24"/>
                <w:highlight w:val="none"/>
              </w:rPr>
              <w:t>鉴定单位：</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 xml:space="preserve"> </w:t>
            </w:r>
          </w:p>
          <w:p>
            <w:pPr>
              <w:widowControl w:val="0"/>
              <w:snapToGrid w:val="0"/>
              <w:spacing w:line="240" w:lineRule="auto"/>
              <w:ind w:firstLine="0" w:firstLineChars="0"/>
              <w:rPr>
                <w:rFonts w:hint="default" w:ascii="Times New Roman" w:hAnsi="Times New Roman" w:eastAsia="仿宋" w:cs="Times New Roman"/>
                <w:color w:val="auto"/>
                <w:kern w:val="2"/>
                <w:sz w:val="24"/>
                <w:szCs w:val="24"/>
                <w:highlight w:val="none"/>
                <w:lang w:val="en-US" w:eastAsia="zh-CN" w:bidi="ar-SA"/>
              </w:rPr>
            </w:pPr>
            <w:r>
              <w:rPr>
                <w:rFonts w:hint="default" w:cs="Times New Roman"/>
                <w:color w:val="auto"/>
                <w:sz w:val="24"/>
                <w:szCs w:val="24"/>
                <w:highlight w:val="none"/>
                <w:lang w:eastAsia="zh-CN"/>
              </w:rPr>
              <w:t>□</w:t>
            </w:r>
            <w:r>
              <w:rPr>
                <w:rFonts w:hint="default" w:ascii="Times New Roman" w:hAnsi="Times New Roman" w:eastAsia="仿宋" w:cs="Times New Roman"/>
                <w:color w:val="auto"/>
                <w:kern w:val="0"/>
                <w:sz w:val="24"/>
                <w:szCs w:val="24"/>
                <w:highlight w:val="none"/>
              </w:rPr>
              <w:t>尚未</w:t>
            </w:r>
            <w:r>
              <w:rPr>
                <w:rFonts w:hint="default" w:ascii="Times New Roman" w:hAnsi="Times New Roman" w:eastAsia="仿宋" w:cs="Times New Roman"/>
                <w:color w:val="auto"/>
                <w:kern w:val="0"/>
                <w:sz w:val="24"/>
                <w:szCs w:val="24"/>
                <w:highlight w:val="none"/>
                <w:lang w:eastAsia="zh-CN"/>
              </w:rPr>
              <w:t>进行验收、评价或</w:t>
            </w:r>
            <w:r>
              <w:rPr>
                <w:rFonts w:hint="default" w:ascii="Times New Roman" w:hAnsi="Times New Roman" w:eastAsia="仿宋" w:cs="Times New Roman"/>
                <w:color w:val="auto"/>
                <w:kern w:val="0"/>
                <w:sz w:val="24"/>
                <w:szCs w:val="24"/>
                <w:highlight w:val="none"/>
              </w:rPr>
              <w:t>成果鉴定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40" w:type="dxa"/>
            <w:gridSpan w:val="2"/>
            <w:noWrap w:val="0"/>
            <w:vAlign w:val="center"/>
          </w:tcPr>
          <w:p>
            <w:pPr>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技术验收、评价、鉴定</w:t>
            </w:r>
          </w:p>
          <w:p>
            <w:pPr>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所评定技术水平</w:t>
            </w:r>
          </w:p>
        </w:tc>
        <w:tc>
          <w:tcPr>
            <w:tcW w:w="5960" w:type="dxa"/>
            <w:noWrap w:val="0"/>
            <w:vAlign w:val="center"/>
          </w:tcPr>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lang w:eastAsia="zh-CN"/>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 xml:space="preserve">国际领先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 xml:space="preserve">国际先进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国内领先</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国内先进</w:t>
            </w:r>
            <w:r>
              <w:rPr>
                <w:rFonts w:hint="default" w:ascii="Times New Roman" w:hAnsi="Times New Roman" w:eastAsia="仿宋" w:cs="Times New Roman"/>
                <w:color w:val="auto"/>
                <w:kern w:val="0"/>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40"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w:t>
            </w:r>
            <w:r>
              <w:rPr>
                <w:rFonts w:hint="default" w:ascii="Times New Roman" w:hAnsi="Times New Roman" w:eastAsia="仿宋" w:cs="Times New Roman"/>
                <w:color w:val="auto"/>
                <w:sz w:val="24"/>
                <w:szCs w:val="24"/>
              </w:rPr>
              <w:t>获奖情况</w:t>
            </w:r>
            <w:r>
              <w:rPr>
                <w:rFonts w:hint="default" w:ascii="Times New Roman" w:hAnsi="Times New Roman" w:eastAsia="仿宋" w:cs="Times New Roman"/>
                <w:color w:val="auto"/>
                <w:sz w:val="24"/>
                <w:szCs w:val="24"/>
                <w:vertAlign w:val="superscript"/>
                <w:lang w:val="en-US" w:eastAsia="zh-CN"/>
              </w:rPr>
              <w:t>[11]</w:t>
            </w:r>
          </w:p>
        </w:tc>
        <w:tc>
          <w:tcPr>
            <w:tcW w:w="596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0"/>
                <w:sz w:val="24"/>
                <w:szCs w:val="24"/>
                <w:highlight w:val="none"/>
                <w:lang w:val="en-US" w:eastAsia="zh-CN" w:bidi="ar-SA"/>
              </w:rPr>
              <w:t>（技术</w:t>
            </w:r>
            <w:r>
              <w:rPr>
                <w:rFonts w:hint="default" w:ascii="Times New Roman" w:hAnsi="Times New Roman" w:eastAsia="仿宋" w:cs="Times New Roman"/>
                <w:color w:val="auto"/>
                <w:kern w:val="0"/>
                <w:sz w:val="24"/>
                <w:szCs w:val="24"/>
                <w:highlight w:val="none"/>
              </w:rPr>
              <w:t>所获</w:t>
            </w:r>
            <w:r>
              <w:rPr>
                <w:rFonts w:hint="default" w:ascii="Times New Roman" w:hAnsi="Times New Roman" w:eastAsia="仿宋" w:cs="Times New Roman"/>
                <w:color w:val="auto"/>
                <w:kern w:val="0"/>
                <w:sz w:val="24"/>
                <w:szCs w:val="24"/>
                <w:highlight w:val="none"/>
                <w:lang w:eastAsia="zh-CN"/>
              </w:rPr>
              <w:t>主要</w:t>
            </w:r>
            <w:r>
              <w:rPr>
                <w:rFonts w:hint="default" w:ascii="Times New Roman" w:hAnsi="Times New Roman" w:eastAsia="仿宋" w:cs="Times New Roman"/>
                <w:color w:val="auto"/>
                <w:kern w:val="0"/>
                <w:sz w:val="24"/>
                <w:szCs w:val="24"/>
                <w:highlight w:val="none"/>
              </w:rPr>
              <w:t>科技奖励或行业奖励</w:t>
            </w:r>
            <w:r>
              <w:rPr>
                <w:rFonts w:hint="default" w:ascii="Times New Roman" w:hAnsi="Times New Roman" w:eastAsia="仿宋" w:cs="Times New Roman"/>
                <w:color w:val="auto"/>
                <w:kern w:val="0"/>
                <w:sz w:val="24"/>
                <w:szCs w:val="24"/>
                <w:highlight w:val="none"/>
                <w:lang w:eastAsia="zh-CN"/>
              </w:rPr>
              <w:t>，不超过</w:t>
            </w:r>
            <w:r>
              <w:rPr>
                <w:rFonts w:hint="default" w:ascii="Times New Roman" w:hAnsi="Times New Roman" w:eastAsia="仿宋" w:cs="Times New Roman"/>
                <w:color w:val="auto"/>
                <w:kern w:val="0"/>
                <w:sz w:val="24"/>
                <w:szCs w:val="24"/>
                <w:highlight w:val="none"/>
                <w:lang w:val="en-US" w:eastAsia="zh-CN"/>
              </w:rPr>
              <w:t>5项</w:t>
            </w:r>
            <w:r>
              <w:rPr>
                <w:rFonts w:hint="default" w:ascii="Times New Roman" w:hAnsi="Times New Roman" w:eastAsia="仿宋" w:cs="Times New Roman"/>
                <w:color w:val="auto"/>
                <w:kern w:val="0"/>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40"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目前推广</w:t>
            </w:r>
            <w:r>
              <w:rPr>
                <w:rFonts w:hint="default" w:ascii="Times New Roman" w:hAnsi="Times New Roman" w:eastAsia="仿宋" w:cs="Times New Roman"/>
                <w:color w:val="auto"/>
                <w:sz w:val="24"/>
                <w:szCs w:val="24"/>
                <w:lang w:eastAsia="zh-CN"/>
              </w:rPr>
              <w:t>应用情况</w:t>
            </w:r>
            <w:r>
              <w:rPr>
                <w:rFonts w:hint="default" w:ascii="Times New Roman" w:hAnsi="Times New Roman" w:eastAsia="仿宋" w:cs="Times New Roman"/>
                <w:color w:val="auto"/>
                <w:sz w:val="24"/>
                <w:szCs w:val="24"/>
                <w:vertAlign w:val="superscript"/>
                <w:lang w:val="en-US" w:eastAsia="zh-CN"/>
              </w:rPr>
              <w:t>[12]</w:t>
            </w:r>
          </w:p>
        </w:tc>
        <w:tc>
          <w:tcPr>
            <w:tcW w:w="5960" w:type="dxa"/>
            <w:noWrap w:val="0"/>
            <w:vAlign w:val="center"/>
          </w:tcPr>
          <w:p>
            <w:pPr>
              <w:keepNext w:val="0"/>
              <w:keepLines w:val="0"/>
              <w:pageBreakBefore w:val="0"/>
              <w:widowControl w:val="0"/>
              <w:numPr>
                <w:ilvl w:val="0"/>
                <w:numId w:val="0"/>
              </w:numPr>
              <w:tabs>
                <w:tab w:val="left" w:pos="312"/>
              </w:tabs>
              <w:kinsoku/>
              <w:wordWrap/>
              <w:overflowPunct/>
              <w:topLinePunct w:val="0"/>
              <w:autoSpaceDE/>
              <w:autoSpaceDN/>
              <w:bidi w:val="0"/>
              <w:adjustRightInd/>
              <w:snapToGrid w:val="0"/>
              <w:spacing w:line="240" w:lineRule="auto"/>
              <w:ind w:left="0" w:leftChars="0" w:firstLine="0" w:firstLineChars="0"/>
              <w:textAlignment w:val="auto"/>
              <w:outlineLvl w:val="9"/>
              <w:rPr>
                <w:rFonts w:hint="default" w:ascii="Times New Roman" w:hAnsi="Times New Roman" w:eastAsia="仿宋" w:cs="Times New Roman"/>
                <w:color w:val="auto"/>
                <w:kern w:val="0"/>
                <w:sz w:val="24"/>
                <w:szCs w:val="24"/>
                <w:highlight w:val="none"/>
                <w:lang w:val="en-US" w:eastAsia="zh-CN" w:bidi="ar-SA"/>
              </w:rPr>
            </w:pPr>
            <w:r>
              <w:rPr>
                <w:rFonts w:hint="default" w:ascii="Times New Roman" w:hAnsi="Times New Roman" w:eastAsia="仿宋" w:cs="Times New Roman"/>
                <w:color w:val="auto"/>
                <w:kern w:val="0"/>
                <w:sz w:val="24"/>
                <w:szCs w:val="24"/>
                <w:highlight w:val="none"/>
                <w:lang w:val="en-US" w:eastAsia="zh-CN"/>
              </w:rPr>
              <w:t>（技术当前实际应用情况、取得的节能降碳效果等</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kern w:val="0"/>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40" w:type="dxa"/>
            <w:gridSpan w:val="2"/>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技术应用前景</w:t>
            </w:r>
          </w:p>
        </w:tc>
        <w:tc>
          <w:tcPr>
            <w:tcW w:w="596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仿宋" w:cs="Times New Roman"/>
                <w:color w:val="auto"/>
                <w:kern w:val="0"/>
                <w:sz w:val="24"/>
                <w:szCs w:val="24"/>
                <w:highlight w:val="none"/>
                <w:lang w:val="en-US" w:eastAsia="zh-CN" w:bidi="ar-SA"/>
              </w:rPr>
            </w:pPr>
            <w:r>
              <w:rPr>
                <w:rFonts w:hint="default" w:ascii="Times New Roman" w:hAnsi="Times New Roman" w:eastAsia="仿宋" w:cs="Times New Roman"/>
                <w:color w:val="auto"/>
                <w:sz w:val="24"/>
                <w:szCs w:val="24"/>
                <w:lang w:val="en-US" w:eastAsia="zh-CN"/>
              </w:rPr>
              <w:t>（市场规模、</w:t>
            </w:r>
            <w:r>
              <w:rPr>
                <w:rFonts w:hint="default" w:ascii="Times New Roman" w:hAnsi="Times New Roman" w:eastAsia="仿宋" w:cs="Times New Roman"/>
                <w:color w:val="auto"/>
                <w:sz w:val="24"/>
                <w:szCs w:val="24"/>
              </w:rPr>
              <w:t>预计可形成的节能</w:t>
            </w:r>
            <w:r>
              <w:rPr>
                <w:rFonts w:hint="default" w:ascii="Times New Roman" w:hAnsi="Times New Roman" w:eastAsia="仿宋" w:cs="Times New Roman"/>
                <w:color w:val="auto"/>
                <w:sz w:val="24"/>
                <w:szCs w:val="24"/>
                <w:lang w:eastAsia="zh-CN"/>
              </w:rPr>
              <w:t>降碳</w:t>
            </w:r>
            <w:r>
              <w:rPr>
                <w:rFonts w:hint="default" w:ascii="Times New Roman" w:hAnsi="Times New Roman" w:eastAsia="仿宋" w:cs="Times New Roman"/>
                <w:color w:val="auto"/>
                <w:sz w:val="24"/>
                <w:szCs w:val="24"/>
              </w:rPr>
              <w:t>效益</w:t>
            </w:r>
            <w:r>
              <w:rPr>
                <w:rFonts w:hint="default" w:ascii="Times New Roman" w:hAnsi="Times New Roman" w:eastAsia="仿宋" w:cs="Times New Roman"/>
                <w:color w:val="auto"/>
                <w:sz w:val="24"/>
                <w:szCs w:val="24"/>
                <w:lang w:eastAsia="zh-CN"/>
              </w:rPr>
              <w:t>等</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9000" w:type="dxa"/>
            <w:gridSpan w:val="3"/>
            <w:tcBorders>
              <w:top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b/>
                <w:bCs/>
                <w:color w:val="auto"/>
                <w:sz w:val="24"/>
                <w:szCs w:val="24"/>
              </w:rPr>
              <w:t>典型</w:t>
            </w:r>
            <w:r>
              <w:rPr>
                <w:rFonts w:hint="default" w:ascii="Times New Roman" w:hAnsi="Times New Roman" w:eastAsia="仿宋" w:cs="Times New Roman"/>
                <w:b/>
                <w:bCs/>
                <w:color w:val="auto"/>
                <w:sz w:val="24"/>
                <w:szCs w:val="24"/>
                <w:lang w:val="en-US" w:eastAsia="zh-CN"/>
              </w:rPr>
              <w:t>应用</w:t>
            </w:r>
            <w:r>
              <w:rPr>
                <w:rFonts w:hint="default" w:ascii="Times New Roman" w:hAnsi="Times New Roman" w:eastAsia="仿宋" w:cs="Times New Roman"/>
                <w:b/>
                <w:bCs/>
                <w:color w:val="auto"/>
                <w:sz w:val="24"/>
                <w:szCs w:val="24"/>
              </w:rPr>
              <w:t>案例</w:t>
            </w:r>
            <w:r>
              <w:rPr>
                <w:rFonts w:hint="default" w:ascii="Times New Roman" w:hAnsi="Times New Roman" w:eastAsia="仿宋" w:cs="Times New Roman"/>
                <w:b/>
                <w:bCs/>
                <w:color w:val="auto"/>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highlight w:val="none"/>
                <w:lang w:val="en-US" w:eastAsia="zh-CN"/>
              </w:rPr>
              <w:t>用户名称</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应用项目名称</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应用项目所在地</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技术应用背景简介</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技术应用内容及实施周期</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技术投入应用时间</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keepNext w:val="0"/>
              <w:keepLines w:val="0"/>
              <w:adjustRightInd/>
              <w:snapToGrid/>
              <w:spacing w:line="240" w:lineRule="auto"/>
              <w:ind w:firstLine="0" w:firstLineChars="0"/>
              <w:jc w:val="center"/>
              <w:outlineLvl w:val="9"/>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技术应用取得</w:t>
            </w:r>
            <w:r>
              <w:rPr>
                <w:rFonts w:hint="default" w:ascii="Times New Roman" w:hAnsi="Times New Roman" w:eastAsia="仿宋" w:cs="Times New Roman"/>
                <w:b w:val="0"/>
                <w:bCs w:val="0"/>
                <w:sz w:val="24"/>
                <w:szCs w:val="24"/>
                <w:lang w:val="en"/>
              </w:rPr>
              <w:t>节能降碳</w:t>
            </w:r>
            <w:r>
              <w:rPr>
                <w:rFonts w:hint="default" w:ascii="Times New Roman" w:hAnsi="Times New Roman" w:eastAsia="仿宋" w:cs="Times New Roman"/>
                <w:b w:val="0"/>
                <w:bCs w:val="0"/>
                <w:sz w:val="24"/>
                <w:szCs w:val="24"/>
                <w:lang w:val="en-US" w:eastAsia="zh-CN"/>
              </w:rPr>
              <w:t>效果</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b w:val="0"/>
                <w:bCs w:val="0"/>
                <w:color w:val="auto"/>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val="en-US" w:eastAsia="zh-CN"/>
              </w:rPr>
              <w:t>（需量化，应包括节能量、节能率、碳减排量、碳减排率等指标）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技术应用取得经济效益</w:t>
            </w:r>
            <w:r>
              <w:rPr>
                <w:rFonts w:hint="default" w:ascii="Times New Roman" w:hAnsi="Times New Roman" w:eastAsia="仿宋" w:cs="Times New Roman"/>
                <w:color w:val="auto"/>
                <w:sz w:val="24"/>
                <w:szCs w:val="24"/>
              </w:rPr>
              <w:t>及投资回收期</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33"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eastAsia="zh-CN"/>
              </w:rPr>
              <w:t>其他</w:t>
            </w:r>
            <w:r>
              <w:rPr>
                <w:rFonts w:hint="default" w:ascii="Times New Roman" w:hAnsi="Times New Roman" w:eastAsia="仿宋" w:cs="Times New Roman"/>
                <w:color w:val="auto"/>
                <w:sz w:val="24"/>
                <w:szCs w:val="24"/>
              </w:rPr>
              <w:t>社会效益</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9000" w:type="dxa"/>
            <w:gridSpan w:val="3"/>
            <w:tcBorders>
              <w:top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lang w:val="en-US" w:eastAsia="zh-CN"/>
              </w:rPr>
            </w:pPr>
            <w:r>
              <w:rPr>
                <w:rFonts w:hint="default" w:ascii="Times New Roman" w:hAnsi="Times New Roman" w:eastAsia="仿宋" w:cs="Times New Roman"/>
                <w:b/>
                <w:bCs/>
                <w:color w:val="auto"/>
                <w:sz w:val="24"/>
                <w:szCs w:val="24"/>
              </w:rPr>
              <w:t>典型</w:t>
            </w:r>
            <w:r>
              <w:rPr>
                <w:rFonts w:hint="default" w:ascii="Times New Roman" w:hAnsi="Times New Roman" w:eastAsia="仿宋" w:cs="Times New Roman"/>
                <w:b/>
                <w:bCs/>
                <w:color w:val="auto"/>
                <w:sz w:val="24"/>
                <w:szCs w:val="24"/>
                <w:lang w:val="en-US" w:eastAsia="zh-CN"/>
              </w:rPr>
              <w:t>应用</w:t>
            </w:r>
            <w:r>
              <w:rPr>
                <w:rFonts w:hint="default" w:ascii="Times New Roman" w:hAnsi="Times New Roman" w:eastAsia="仿宋" w:cs="Times New Roman"/>
                <w:b/>
                <w:bCs/>
                <w:color w:val="auto"/>
                <w:sz w:val="24"/>
                <w:szCs w:val="24"/>
              </w:rPr>
              <w:t>案例</w:t>
            </w:r>
            <w:r>
              <w:rPr>
                <w:rFonts w:hint="default" w:ascii="Times New Roman" w:hAnsi="Times New Roman" w:eastAsia="仿宋" w:cs="Times New Roman"/>
                <w:b/>
                <w:bCs/>
                <w:color w:val="auto"/>
                <w:sz w:val="24"/>
                <w:szCs w:val="24"/>
                <w:lang w:val="en-US" w:eastAsia="zh-CN"/>
              </w:rPr>
              <w:t>2</w:t>
            </w:r>
          </w:p>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highlight w:val="none"/>
                <w:lang w:eastAsia="zh-CN"/>
              </w:rPr>
              <w:t>（如有其他应用案例，在本表格后继续增加相应表格即可）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highlight w:val="none"/>
                <w:lang w:val="en-US" w:eastAsia="zh-CN"/>
              </w:rPr>
              <w:t>用户名称</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val="en-US" w:eastAsia="zh-CN"/>
              </w:rPr>
              <w:t>应用项目名称</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应用项目所在地</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技术应用背景简介</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highlight w:val="none"/>
                <w:lang w:val="en-US" w:eastAsia="zh-CN"/>
              </w:rPr>
              <w:t>技术应用内容及实施周期</w:t>
            </w:r>
          </w:p>
        </w:tc>
        <w:tc>
          <w:tcPr>
            <w:tcW w:w="596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val="0"/>
                <w:bCs w:val="0"/>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技术投入应用时间</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b w:val="0"/>
                <w:bCs w:val="0"/>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keepNext w:val="0"/>
              <w:keepLines w:val="0"/>
              <w:adjustRightInd/>
              <w:snapToGrid/>
              <w:spacing w:line="240" w:lineRule="auto"/>
              <w:ind w:firstLine="0" w:firstLineChars="0"/>
              <w:jc w:val="center"/>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b w:val="0"/>
                <w:bCs w:val="0"/>
                <w:sz w:val="24"/>
                <w:szCs w:val="24"/>
                <w:lang w:val="en-US" w:eastAsia="zh-CN"/>
              </w:rPr>
              <w:t>技术应用取得</w:t>
            </w:r>
            <w:r>
              <w:rPr>
                <w:rFonts w:hint="default" w:ascii="Times New Roman" w:hAnsi="Times New Roman" w:eastAsia="仿宋" w:cs="Times New Roman"/>
                <w:b w:val="0"/>
                <w:bCs w:val="0"/>
                <w:sz w:val="24"/>
                <w:szCs w:val="24"/>
                <w:lang w:val="en"/>
              </w:rPr>
              <w:t>节能降碳</w:t>
            </w:r>
            <w:r>
              <w:rPr>
                <w:rFonts w:hint="default" w:ascii="Times New Roman" w:hAnsi="Times New Roman" w:eastAsia="仿宋" w:cs="Times New Roman"/>
                <w:b w:val="0"/>
                <w:bCs w:val="0"/>
                <w:sz w:val="24"/>
                <w:szCs w:val="24"/>
                <w:lang w:val="en-US" w:eastAsia="zh-CN"/>
              </w:rPr>
              <w:t>效果</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val="en-US" w:eastAsia="zh-CN"/>
              </w:rPr>
              <w:t>（需量化，应包括节能量、节能率、碳减排量、碳减排率等指标）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技术应用取得经济效益</w:t>
            </w:r>
            <w:r>
              <w:rPr>
                <w:rFonts w:hint="default" w:ascii="Times New Roman" w:hAnsi="Times New Roman" w:eastAsia="仿宋" w:cs="Times New Roman"/>
                <w:color w:val="auto"/>
                <w:sz w:val="24"/>
                <w:szCs w:val="24"/>
              </w:rPr>
              <w:t>及投资回收期</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61" w:hRule="atLeast"/>
          <w:jc w:val="center"/>
        </w:trPr>
        <w:tc>
          <w:tcPr>
            <w:tcW w:w="3040"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其他</w:t>
            </w:r>
            <w:r>
              <w:rPr>
                <w:rFonts w:hint="default" w:ascii="Times New Roman" w:hAnsi="Times New Roman" w:eastAsia="仿宋" w:cs="Times New Roman"/>
                <w:color w:val="auto"/>
                <w:sz w:val="24"/>
                <w:szCs w:val="24"/>
              </w:rPr>
              <w:t>社会效益</w:t>
            </w:r>
          </w:p>
        </w:tc>
        <w:tc>
          <w:tcPr>
            <w:tcW w:w="596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bl>
    <w:p>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24"/>
          <w:szCs w:val="24"/>
          <w:lang w:eastAsia="zh-CN"/>
        </w:rPr>
      </w:pPr>
      <w:r>
        <w:rPr>
          <w:rFonts w:hint="default" w:ascii="Times New Roman" w:hAnsi="Times New Roman" w:eastAsia="仿宋" w:cs="Times New Roman"/>
          <w:sz w:val="24"/>
          <w:szCs w:val="24"/>
          <w:lang w:eastAsia="zh-CN"/>
        </w:rPr>
        <w:t>备注：</w:t>
      </w:r>
    </w:p>
    <w:p>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lang w:val="en-US" w:eastAsia="zh-CN"/>
        </w:rPr>
        <w:t>1.</w:t>
      </w:r>
      <w:r>
        <w:rPr>
          <w:rFonts w:hint="default" w:ascii="Times New Roman" w:hAnsi="Times New Roman" w:eastAsia="仿宋" w:cs="Times New Roman"/>
          <w:sz w:val="24"/>
          <w:szCs w:val="24"/>
        </w:rPr>
        <w:t>申报单位须逐项填写</w:t>
      </w:r>
      <w:r>
        <w:rPr>
          <w:rFonts w:hint="default" w:ascii="Times New Roman" w:hAnsi="Times New Roman" w:eastAsia="仿宋" w:cs="Times New Roman"/>
          <w:sz w:val="24"/>
          <w:szCs w:val="24"/>
          <w:lang w:eastAsia="zh-CN"/>
        </w:rPr>
        <w:t>，</w:t>
      </w:r>
      <w:r>
        <w:rPr>
          <w:rFonts w:hint="default" w:ascii="Times New Roman" w:hAnsi="Times New Roman" w:eastAsia="仿宋" w:cs="Times New Roman"/>
          <w:sz w:val="24"/>
          <w:szCs w:val="24"/>
        </w:rPr>
        <w:t>内容逻辑清晰、文字简练</w:t>
      </w:r>
      <w:r>
        <w:rPr>
          <w:rFonts w:hint="default" w:ascii="Times New Roman" w:hAnsi="Times New Roman" w:eastAsia="仿宋" w:cs="Times New Roman"/>
          <w:sz w:val="24"/>
          <w:szCs w:val="24"/>
          <w:lang w:eastAsia="zh-CN"/>
        </w:rPr>
        <w:t>，若没有相关内容则填“无”。专业名词</w:t>
      </w:r>
      <w:r>
        <w:rPr>
          <w:rFonts w:hint="default" w:ascii="Times New Roman" w:hAnsi="Times New Roman" w:eastAsia="仿宋" w:cs="Times New Roman"/>
          <w:color w:val="auto"/>
          <w:sz w:val="24"/>
          <w:szCs w:val="24"/>
          <w:highlight w:val="none"/>
          <w:lang w:eastAsia="zh-CN"/>
        </w:rPr>
        <w:t>英文缩写应采用“中文名称（英文缩写）”形式</w:t>
      </w:r>
      <w:r>
        <w:rPr>
          <w:rFonts w:hint="default" w:ascii="Times New Roman" w:hAnsi="Times New Roman" w:eastAsia="仿宋" w:cs="Times New Roman"/>
          <w:sz w:val="24"/>
          <w:szCs w:val="24"/>
          <w:lang w:eastAsia="zh-CN"/>
        </w:rPr>
        <w:t>。后附范例仅作为内容文字风格参考，无实际意义，正式填写时应予以删除。如</w:t>
      </w:r>
      <w:r>
        <w:rPr>
          <w:rFonts w:hint="default" w:ascii="Times New Roman" w:hAnsi="Times New Roman" w:eastAsia="仿宋" w:cs="Times New Roman"/>
          <w:sz w:val="24"/>
          <w:szCs w:val="24"/>
        </w:rPr>
        <w:t>申报技术</w:t>
      </w:r>
      <w:r>
        <w:rPr>
          <w:rFonts w:hint="default" w:ascii="Times New Roman" w:hAnsi="Times New Roman" w:eastAsia="仿宋" w:cs="Times New Roman"/>
          <w:sz w:val="24"/>
          <w:szCs w:val="24"/>
          <w:lang w:eastAsia="zh-CN"/>
        </w:rPr>
        <w:t>以</w:t>
      </w:r>
      <w:r>
        <w:rPr>
          <w:rFonts w:hint="default" w:ascii="Times New Roman" w:hAnsi="Times New Roman" w:eastAsia="仿宋" w:cs="Times New Roman"/>
          <w:sz w:val="24"/>
          <w:szCs w:val="24"/>
        </w:rPr>
        <w:t>实际应用中减少的一次能源及二次能源</w:t>
      </w:r>
      <w:r>
        <w:rPr>
          <w:rFonts w:hint="default" w:ascii="Times New Roman" w:hAnsi="Times New Roman" w:eastAsia="仿宋" w:cs="Times New Roman"/>
          <w:sz w:val="24"/>
          <w:szCs w:val="24"/>
          <w:lang w:eastAsia="zh-CN"/>
        </w:rPr>
        <w:t>消耗</w:t>
      </w:r>
      <w:r>
        <w:rPr>
          <w:rFonts w:hint="default" w:ascii="Times New Roman" w:hAnsi="Times New Roman" w:eastAsia="仿宋" w:cs="Times New Roman"/>
          <w:sz w:val="24"/>
          <w:szCs w:val="24"/>
        </w:rPr>
        <w:t>量</w:t>
      </w:r>
      <w:r>
        <w:rPr>
          <w:rFonts w:hint="default" w:ascii="Times New Roman" w:hAnsi="Times New Roman" w:eastAsia="仿宋" w:cs="Times New Roman"/>
          <w:sz w:val="24"/>
          <w:szCs w:val="24"/>
          <w:lang w:eastAsia="zh-CN"/>
        </w:rPr>
        <w:t>体现</w:t>
      </w:r>
      <w:r>
        <w:rPr>
          <w:rFonts w:hint="default" w:ascii="Times New Roman" w:hAnsi="Times New Roman" w:eastAsia="仿宋" w:cs="Times New Roman"/>
          <w:sz w:val="24"/>
          <w:szCs w:val="24"/>
          <w:lang w:val="en" w:eastAsia="zh-CN"/>
        </w:rPr>
        <w:t>节能降碳</w:t>
      </w:r>
      <w:r>
        <w:rPr>
          <w:rFonts w:hint="default" w:ascii="Times New Roman" w:hAnsi="Times New Roman" w:eastAsia="仿宋" w:cs="Times New Roman"/>
          <w:sz w:val="24"/>
          <w:szCs w:val="24"/>
          <w:lang w:eastAsia="zh-CN"/>
        </w:rPr>
        <w:t>效果，需统一</w:t>
      </w:r>
      <w:r>
        <w:rPr>
          <w:rFonts w:hint="default" w:ascii="Times New Roman" w:hAnsi="Times New Roman" w:eastAsia="仿宋" w:cs="Times New Roman"/>
          <w:sz w:val="24"/>
          <w:szCs w:val="24"/>
        </w:rPr>
        <w:t>折算为标准煤，能源折标系数以国家统计局公布的数据为准。其中，电力折标系数按310gce/kW•h计算。</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b w:val="0"/>
          <w:bCs w:val="0"/>
          <w:i w:val="0"/>
          <w:iCs w:val="0"/>
          <w:color w:val="auto"/>
          <w:sz w:val="24"/>
          <w:szCs w:val="24"/>
          <w:highlight w:val="none"/>
          <w:lang w:val="en-US" w:eastAsia="zh-CN"/>
        </w:rPr>
      </w:pPr>
      <w:r>
        <w:rPr>
          <w:rFonts w:hint="default" w:ascii="Times New Roman" w:hAnsi="Times New Roman" w:eastAsia="仿宋" w:cs="Times New Roman"/>
          <w:b w:val="0"/>
          <w:bCs w:val="0"/>
          <w:i w:val="0"/>
          <w:iCs w:val="0"/>
          <w:color w:val="auto"/>
          <w:sz w:val="24"/>
          <w:szCs w:val="24"/>
          <w:highlight w:val="none"/>
          <w:lang w:val="en-US" w:eastAsia="zh-CN"/>
        </w:rPr>
        <w:t>2.技术命名应遵循行业规范，准确体现技术特征，原则上不得包含“高效”“超级”“新型”等字样，不得包含具有商标属性的特定称谓。</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b w:val="0"/>
          <w:bCs w:val="0"/>
          <w:i w:val="0"/>
          <w:iCs w:val="0"/>
          <w:color w:val="auto"/>
          <w:sz w:val="24"/>
          <w:szCs w:val="24"/>
          <w:highlight w:val="none"/>
          <w:lang w:val="en-US" w:eastAsia="zh-CN"/>
        </w:rPr>
      </w:pPr>
      <w:r>
        <w:rPr>
          <w:rFonts w:hint="default" w:ascii="Times New Roman" w:hAnsi="Times New Roman" w:eastAsia="仿宋" w:cs="Times New Roman"/>
          <w:b w:val="0"/>
          <w:bCs w:val="0"/>
          <w:i w:val="0"/>
          <w:iCs w:val="0"/>
          <w:color w:val="auto"/>
          <w:sz w:val="24"/>
          <w:szCs w:val="24"/>
          <w:highlight w:val="none"/>
          <w:lang w:val="en-US" w:eastAsia="zh-CN"/>
        </w:rPr>
        <w:t>3.根据技术自身情况，在“应用方向”和“应用效果”两栏中各自勾选一项，且应相互匹配。不得多选或空选。</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val="0"/>
          <w:bCs w:val="0"/>
          <w:i w:val="0"/>
          <w:iCs w:val="0"/>
          <w:color w:val="auto"/>
          <w:sz w:val="24"/>
          <w:szCs w:val="24"/>
          <w:highlight w:val="none"/>
          <w:lang w:val="en-US" w:eastAsia="zh-CN"/>
        </w:rPr>
        <w:t>4.“</w:t>
      </w:r>
      <w:r>
        <w:rPr>
          <w:rFonts w:hint="default" w:ascii="Times New Roman" w:hAnsi="Times New Roman" w:eastAsia="仿宋" w:cs="Times New Roman"/>
          <w:color w:val="auto"/>
          <w:sz w:val="24"/>
          <w:szCs w:val="24"/>
          <w:highlight w:val="none"/>
        </w:rPr>
        <w:t>技术原理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工艺</w:t>
      </w:r>
      <w:r>
        <w:rPr>
          <w:rFonts w:hint="default" w:ascii="Times New Roman" w:hAnsi="Times New Roman" w:eastAsia="仿宋" w:cs="Times New Roman"/>
          <w:color w:val="auto"/>
          <w:sz w:val="24"/>
          <w:szCs w:val="24"/>
        </w:rPr>
        <w:t>及</w:t>
      </w:r>
      <w:r>
        <w:rPr>
          <w:rFonts w:hint="default" w:ascii="Times New Roman" w:hAnsi="Times New Roman" w:eastAsia="仿宋" w:cs="Times New Roman"/>
          <w:color w:val="auto"/>
          <w:sz w:val="24"/>
          <w:szCs w:val="24"/>
          <w:lang w:eastAsia="zh-CN"/>
        </w:rPr>
        <w:t>功能</w:t>
      </w:r>
      <w:r>
        <w:rPr>
          <w:rFonts w:hint="default" w:ascii="Times New Roman" w:hAnsi="Times New Roman" w:eastAsia="仿宋" w:cs="Times New Roman"/>
          <w:color w:val="auto"/>
          <w:sz w:val="24"/>
          <w:szCs w:val="24"/>
        </w:rPr>
        <w:t>简介</w:t>
      </w:r>
      <w:r>
        <w:rPr>
          <w:rFonts w:hint="default" w:ascii="Times New Roman" w:hAnsi="Times New Roman" w:eastAsia="仿宋" w:cs="Times New Roman"/>
          <w:b w:val="0"/>
          <w:bCs w:val="0"/>
          <w:i w:val="0"/>
          <w:iCs w:val="0"/>
          <w:color w:val="auto"/>
          <w:sz w:val="24"/>
          <w:szCs w:val="24"/>
          <w:highlight w:val="none"/>
          <w:lang w:val="en-US" w:eastAsia="zh-CN"/>
        </w:rPr>
        <w:t>”</w:t>
      </w:r>
      <w:r>
        <w:rPr>
          <w:rFonts w:hint="default" w:ascii="Times New Roman" w:hAnsi="Times New Roman" w:eastAsia="仿宋" w:cs="Times New Roman"/>
          <w:b w:val="0"/>
          <w:bCs w:val="0"/>
          <w:i w:val="0"/>
          <w:iCs w:val="0"/>
          <w:color w:val="auto"/>
          <w:sz w:val="24"/>
          <w:szCs w:val="24"/>
          <w:highlight w:val="none"/>
          <w:lang w:eastAsia="zh-CN"/>
        </w:rPr>
        <w:t>填写范例：</w:t>
      </w:r>
      <w:r>
        <w:rPr>
          <w:rFonts w:hint="default" w:ascii="Times New Roman" w:hAnsi="Times New Roman" w:eastAsia="仿宋" w:cs="Times New Roman"/>
          <w:b w:val="0"/>
          <w:bCs w:val="0"/>
          <w:i w:val="0"/>
          <w:iCs w:val="0"/>
          <w:color w:val="auto"/>
          <w:sz w:val="24"/>
          <w:szCs w:val="24"/>
          <w:highlight w:val="none"/>
        </w:rPr>
        <w:t>复合冷源热管</w:t>
      </w:r>
      <w:r>
        <w:rPr>
          <w:rFonts w:hint="default" w:ascii="Times New Roman" w:hAnsi="Times New Roman" w:eastAsia="仿宋" w:cs="Times New Roman"/>
          <w:b w:val="0"/>
          <w:bCs w:val="0"/>
          <w:i w:val="0"/>
          <w:iCs w:val="0"/>
          <w:color w:val="auto"/>
          <w:sz w:val="24"/>
          <w:szCs w:val="24"/>
          <w:highlight w:val="none"/>
          <w:lang w:eastAsia="zh-CN"/>
        </w:rPr>
        <w:t>可充分利用自然冷源，减少数据中心制冷系统压缩机使用，实现降低数据中心电能利用比值（</w:t>
      </w:r>
      <w:r>
        <w:rPr>
          <w:rFonts w:hint="default" w:ascii="Times New Roman" w:hAnsi="Times New Roman" w:eastAsia="仿宋" w:cs="Times New Roman"/>
          <w:b w:val="0"/>
          <w:bCs w:val="0"/>
          <w:i w:val="0"/>
          <w:iCs w:val="0"/>
          <w:color w:val="auto"/>
          <w:sz w:val="24"/>
          <w:szCs w:val="24"/>
          <w:highlight w:val="none"/>
          <w:lang w:val="en-US" w:eastAsia="zh-CN"/>
        </w:rPr>
        <w:t>PUE</w:t>
      </w:r>
      <w:r>
        <w:rPr>
          <w:rFonts w:hint="default" w:ascii="Times New Roman" w:hAnsi="Times New Roman" w:eastAsia="仿宋" w:cs="Times New Roman"/>
          <w:b w:val="0"/>
          <w:bCs w:val="0"/>
          <w:i w:val="0"/>
          <w:iCs w:val="0"/>
          <w:color w:val="auto"/>
          <w:sz w:val="24"/>
          <w:szCs w:val="24"/>
          <w:highlight w:val="none"/>
          <w:lang w:eastAsia="zh-CN"/>
        </w:rPr>
        <w:t>）目标。其技术原理是：</w:t>
      </w:r>
      <w:r>
        <w:rPr>
          <w:rFonts w:hint="default" w:ascii="Times New Roman" w:hAnsi="Times New Roman" w:eastAsia="仿宋" w:cs="Times New Roman"/>
          <w:b w:val="0"/>
          <w:bCs w:val="0"/>
          <w:i w:val="0"/>
          <w:iCs w:val="0"/>
          <w:color w:val="auto"/>
          <w:sz w:val="24"/>
          <w:szCs w:val="24"/>
          <w:highlight w:val="none"/>
        </w:rPr>
        <w:t>复合冷源热管末端</w:t>
      </w:r>
      <w:r>
        <w:rPr>
          <w:rFonts w:hint="default" w:ascii="Times New Roman" w:hAnsi="Times New Roman" w:eastAsia="仿宋" w:cs="Times New Roman"/>
          <w:b w:val="0"/>
          <w:bCs w:val="0"/>
          <w:i w:val="0"/>
          <w:iCs w:val="0"/>
          <w:color w:val="auto"/>
          <w:sz w:val="24"/>
          <w:szCs w:val="24"/>
          <w:highlight w:val="none"/>
          <w:lang w:eastAsia="zh-CN"/>
        </w:rPr>
        <w:t>内</w:t>
      </w:r>
      <w:r>
        <w:rPr>
          <w:rFonts w:hint="default" w:ascii="Times New Roman" w:hAnsi="Times New Roman" w:eastAsia="仿宋" w:cs="Times New Roman"/>
          <w:b w:val="0"/>
          <w:bCs w:val="0"/>
          <w:i w:val="0"/>
          <w:iCs w:val="0"/>
          <w:color w:val="auto"/>
          <w:sz w:val="24"/>
          <w:szCs w:val="24"/>
          <w:highlight w:val="none"/>
        </w:rPr>
        <w:t>制冷剂</w:t>
      </w:r>
      <w:r>
        <w:rPr>
          <w:rFonts w:hint="default" w:ascii="Times New Roman" w:hAnsi="Times New Roman" w:eastAsia="仿宋" w:cs="Times New Roman"/>
          <w:b w:val="0"/>
          <w:bCs w:val="0"/>
          <w:i w:val="0"/>
          <w:iCs w:val="0"/>
          <w:color w:val="auto"/>
          <w:sz w:val="24"/>
          <w:szCs w:val="24"/>
          <w:highlight w:val="none"/>
          <w:lang w:eastAsia="zh-CN"/>
        </w:rPr>
        <w:t>为</w:t>
      </w:r>
      <w:r>
        <w:rPr>
          <w:rFonts w:hint="default" w:ascii="Times New Roman" w:hAnsi="Times New Roman" w:eastAsia="仿宋" w:cs="Times New Roman"/>
          <w:b w:val="0"/>
          <w:bCs w:val="0"/>
          <w:i w:val="0"/>
          <w:iCs w:val="0"/>
          <w:color w:val="auto"/>
          <w:sz w:val="24"/>
          <w:szCs w:val="24"/>
          <w:highlight w:val="none"/>
        </w:rPr>
        <w:t>液态，液态制冷剂在末端内吸热蒸发变成气态，通过制冷剂管路流向机房外复合冷源热管冷却空调内，并在复合冷源热管冷却空调内冷凝成液态，制冷剂可在重力或者动力的作用下，沿制冷剂管路（液管）回流至热管末端</w:t>
      </w:r>
      <w:r>
        <w:rPr>
          <w:rFonts w:hint="default" w:ascii="Times New Roman" w:hAnsi="Times New Roman" w:eastAsia="仿宋" w:cs="Times New Roman"/>
          <w:b w:val="0"/>
          <w:bCs w:val="0"/>
          <w:i w:val="0"/>
          <w:iCs w:val="0"/>
          <w:color w:val="auto"/>
          <w:sz w:val="24"/>
          <w:szCs w:val="24"/>
          <w:highlight w:val="none"/>
          <w:lang w:eastAsia="zh-CN"/>
        </w:rPr>
        <w:t>，由此利用自然冷源实现冷却功能。</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val="0"/>
          <w:bCs w:val="0"/>
          <w:i w:val="0"/>
          <w:iCs w:val="0"/>
          <w:color w:val="auto"/>
          <w:sz w:val="24"/>
          <w:szCs w:val="24"/>
          <w:highlight w:val="none"/>
          <w:lang w:val="en-US" w:eastAsia="zh-CN"/>
        </w:rPr>
        <w:t>5.“技术适用范围”</w:t>
      </w:r>
      <w:r>
        <w:rPr>
          <w:rFonts w:hint="default" w:ascii="Times New Roman" w:hAnsi="Times New Roman" w:eastAsia="仿宋" w:cs="Times New Roman"/>
          <w:b w:val="0"/>
          <w:bCs w:val="0"/>
          <w:i w:val="0"/>
          <w:iCs w:val="0"/>
          <w:color w:val="auto"/>
          <w:sz w:val="24"/>
          <w:szCs w:val="24"/>
          <w:highlight w:val="none"/>
          <w:lang w:eastAsia="zh-CN"/>
        </w:rPr>
        <w:t>填写范例：</w:t>
      </w:r>
      <w:r>
        <w:rPr>
          <w:rFonts w:hint="default" w:ascii="Times New Roman" w:hAnsi="Times New Roman" w:eastAsia="仿宋" w:cs="Times New Roman"/>
          <w:i w:val="0"/>
          <w:iCs w:val="0"/>
          <w:color w:val="auto"/>
          <w:sz w:val="24"/>
          <w:szCs w:val="24"/>
          <w:highlight w:val="none"/>
          <w:lang w:eastAsia="zh-CN"/>
        </w:rPr>
        <w:t>适用于作为在寒冷地区新建的大型、超大型数据中心的辅助冷源和各类型数据中心改造工程中增建的后备储冷装置。</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i w:val="0"/>
          <w:iCs w:val="0"/>
          <w:sz w:val="24"/>
          <w:szCs w:val="24"/>
          <w:highlight w:val="none"/>
        </w:rPr>
      </w:pPr>
      <w:r>
        <w:rPr>
          <w:rFonts w:hint="default" w:ascii="Times New Roman" w:hAnsi="Times New Roman" w:eastAsia="仿宋" w:cs="Times New Roman"/>
          <w:i w:val="0"/>
          <w:iCs w:val="0"/>
          <w:sz w:val="24"/>
          <w:szCs w:val="24"/>
          <w:highlight w:val="none"/>
          <w:lang w:val="en-US" w:eastAsia="zh-CN"/>
        </w:rPr>
        <w:t>6.“</w:t>
      </w: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指标</w:t>
      </w:r>
      <w:r>
        <w:rPr>
          <w:rFonts w:hint="default" w:ascii="Times New Roman" w:hAnsi="Times New Roman" w:eastAsia="仿宋" w:cs="Times New Roman"/>
          <w:i w:val="0"/>
          <w:iCs w:val="0"/>
          <w:sz w:val="24"/>
          <w:szCs w:val="24"/>
          <w:highlight w:val="none"/>
          <w:lang w:val="en-US" w:eastAsia="zh-CN"/>
        </w:rPr>
        <w:t>”</w:t>
      </w:r>
      <w:r>
        <w:rPr>
          <w:rFonts w:hint="default" w:ascii="Times New Roman" w:hAnsi="Times New Roman" w:eastAsia="仿宋" w:cs="Times New Roman"/>
          <w:i w:val="0"/>
          <w:iCs w:val="0"/>
          <w:sz w:val="24"/>
          <w:szCs w:val="24"/>
          <w:highlight w:val="none"/>
          <w:lang w:eastAsia="zh-CN"/>
        </w:rPr>
        <w:t>填写范</w:t>
      </w:r>
      <w:r>
        <w:rPr>
          <w:rFonts w:hint="default" w:ascii="Times New Roman" w:hAnsi="Times New Roman" w:eastAsia="仿宋" w:cs="Times New Roman"/>
          <w:i w:val="0"/>
          <w:iCs w:val="0"/>
          <w:color w:val="auto"/>
          <w:sz w:val="24"/>
          <w:szCs w:val="24"/>
          <w:highlight w:val="none"/>
          <w:lang w:eastAsia="zh-CN"/>
        </w:rPr>
        <w:t>例</w:t>
      </w:r>
      <w:r>
        <w:rPr>
          <w:rFonts w:hint="default" w:ascii="Times New Roman" w:hAnsi="Times New Roman" w:eastAsia="仿宋" w:cs="Times New Roman"/>
          <w:i w:val="0"/>
          <w:iCs w:val="0"/>
          <w:sz w:val="24"/>
          <w:szCs w:val="24"/>
          <w:highlight w:val="none"/>
          <w:lang w:val="en-US" w:eastAsia="zh-CN"/>
        </w:rPr>
        <w:t>：（1）</w:t>
      </w:r>
      <w:r>
        <w:rPr>
          <w:rFonts w:hint="default" w:ascii="Times New Roman" w:hAnsi="Times New Roman" w:eastAsia="仿宋" w:cs="Times New Roman"/>
          <w:i w:val="0"/>
          <w:iCs w:val="0"/>
          <w:color w:val="auto"/>
          <w:sz w:val="24"/>
          <w:szCs w:val="24"/>
          <w:highlight w:val="none"/>
        </w:rPr>
        <w:t>名义工况性能系数（COP）&gt;15</w:t>
      </w:r>
      <w:r>
        <w:rPr>
          <w:rFonts w:hint="default" w:ascii="Times New Roman" w:hAnsi="Times New Roman" w:eastAsia="仿宋" w:cs="Times New Roman"/>
          <w:i w:val="0"/>
          <w:iCs w:val="0"/>
          <w:color w:val="auto"/>
          <w:sz w:val="24"/>
          <w:szCs w:val="24"/>
          <w:highlight w:val="none"/>
          <w:lang w:val="en-US" w:eastAsia="zh-CN"/>
        </w:rPr>
        <w:t>.0；（2）</w:t>
      </w:r>
      <w:r>
        <w:rPr>
          <w:rFonts w:hint="default" w:ascii="Times New Roman" w:hAnsi="Times New Roman" w:eastAsia="仿宋" w:cs="Times New Roman"/>
          <w:i w:val="0"/>
          <w:iCs w:val="0"/>
          <w:color w:val="auto"/>
          <w:sz w:val="24"/>
          <w:szCs w:val="24"/>
          <w:highlight w:val="none"/>
        </w:rPr>
        <w:t>综合部分负荷性能系数（IPLV）&gt;11.0。</w:t>
      </w:r>
    </w:p>
    <w:p>
      <w:pPr>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sz w:val="24"/>
          <w:szCs w:val="24"/>
          <w:lang w:val="en-US" w:eastAsia="zh-CN"/>
        </w:rPr>
        <w:t>7.“</w:t>
      </w:r>
      <w:r>
        <w:rPr>
          <w:rFonts w:hint="default" w:ascii="Times New Roman" w:hAnsi="Times New Roman" w:eastAsia="仿宋" w:cs="Times New Roman"/>
          <w:color w:val="auto"/>
          <w:sz w:val="24"/>
          <w:szCs w:val="24"/>
          <w:highlight w:val="none"/>
          <w:lang w:eastAsia="zh-CN"/>
        </w:rPr>
        <w:t>应用保障</w:t>
      </w:r>
      <w:r>
        <w:rPr>
          <w:rFonts w:hint="default" w:ascii="Times New Roman" w:hAnsi="Times New Roman" w:eastAsia="仿宋" w:cs="Times New Roman"/>
          <w:color w:val="auto"/>
          <w:sz w:val="24"/>
          <w:szCs w:val="24"/>
          <w:highlight w:val="none"/>
        </w:rPr>
        <w:t>条件</w:t>
      </w:r>
      <w:r>
        <w:rPr>
          <w:rFonts w:hint="default" w:ascii="Times New Roman" w:hAnsi="Times New Roman" w:eastAsia="仿宋" w:cs="Times New Roman"/>
          <w:i w:val="0"/>
          <w:iCs w:val="0"/>
          <w:sz w:val="24"/>
          <w:szCs w:val="24"/>
          <w:lang w:val="en-US" w:eastAsia="zh-CN"/>
        </w:rPr>
        <w:t>”</w:t>
      </w:r>
      <w:r>
        <w:rPr>
          <w:rFonts w:hint="default" w:ascii="Times New Roman" w:hAnsi="Times New Roman" w:eastAsia="仿宋" w:cs="Times New Roman"/>
          <w:i w:val="0"/>
          <w:iCs w:val="0"/>
          <w:sz w:val="24"/>
          <w:szCs w:val="24"/>
          <w:lang w:eastAsia="zh-CN"/>
        </w:rPr>
        <w:t>填写范例：</w:t>
      </w:r>
      <w:r>
        <w:rPr>
          <w:rFonts w:hint="default" w:ascii="Times New Roman" w:hAnsi="Times New Roman" w:eastAsia="仿宋" w:cs="Times New Roman"/>
          <w:i w:val="0"/>
          <w:iCs w:val="0"/>
          <w:sz w:val="24"/>
          <w:szCs w:val="24"/>
          <w:lang w:val="en-US" w:eastAsia="zh-CN"/>
        </w:rPr>
        <w:t>（1）</w:t>
      </w:r>
      <w:r>
        <w:rPr>
          <w:rFonts w:hint="default" w:ascii="Times New Roman" w:hAnsi="Times New Roman" w:eastAsia="仿宋" w:cs="Times New Roman"/>
          <w:i w:val="0"/>
          <w:iCs w:val="0"/>
          <w:color w:val="auto"/>
          <w:sz w:val="24"/>
          <w:szCs w:val="24"/>
          <w:highlight w:val="none"/>
          <w:lang w:eastAsia="zh-CN"/>
        </w:rPr>
        <w:t>海拔</w:t>
      </w:r>
      <w:r>
        <w:rPr>
          <w:rFonts w:hint="default" w:ascii="Times New Roman" w:hAnsi="Times New Roman" w:eastAsia="仿宋" w:cs="Times New Roman"/>
          <w:i w:val="0"/>
          <w:iCs w:val="0"/>
          <w:color w:val="auto"/>
          <w:sz w:val="24"/>
          <w:szCs w:val="24"/>
          <w:highlight w:val="none"/>
          <w:lang w:val="en-US" w:eastAsia="zh-CN"/>
        </w:rPr>
        <w:t>2000米以上需做降额设计</w:t>
      </w:r>
      <w:r>
        <w:rPr>
          <w:rFonts w:hint="default" w:ascii="Times New Roman" w:hAnsi="Times New Roman" w:eastAsia="仿宋" w:cs="Times New Roman"/>
          <w:i w:val="0"/>
          <w:iCs w:val="0"/>
          <w:sz w:val="24"/>
          <w:szCs w:val="24"/>
          <w:highlight w:val="none"/>
          <w:lang w:val="en-US" w:eastAsia="zh-CN"/>
        </w:rPr>
        <w:t>；（2）冬季极端温度不得低于-40℃。</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80" w:firstLineChars="200"/>
        <w:textAlignment w:val="auto"/>
        <w:rPr>
          <w:rFonts w:hint="default" w:ascii="Times New Roman" w:hAnsi="Times New Roman" w:eastAsia="仿宋" w:cs="Times New Roman"/>
          <w:i w:val="0"/>
          <w:iCs w:val="0"/>
          <w:sz w:val="24"/>
          <w:szCs w:val="24"/>
          <w:highlight w:val="none"/>
        </w:rPr>
      </w:pPr>
      <w:r>
        <w:rPr>
          <w:rFonts w:hint="default" w:ascii="Times New Roman" w:hAnsi="Times New Roman" w:eastAsia="仿宋" w:cs="Times New Roman"/>
          <w:i w:val="0"/>
          <w:iCs w:val="0"/>
          <w:sz w:val="24"/>
          <w:szCs w:val="24"/>
          <w:highlight w:val="none"/>
          <w:lang w:val="en-US" w:eastAsia="zh-CN"/>
        </w:rPr>
        <w:t>8.“</w:t>
      </w:r>
      <w:r>
        <w:rPr>
          <w:rFonts w:hint="default" w:ascii="Times New Roman" w:hAnsi="Times New Roman" w:eastAsia="仿宋" w:cs="Times New Roman"/>
          <w:color w:val="auto"/>
          <w:sz w:val="24"/>
          <w:szCs w:val="24"/>
          <w:highlight w:val="none"/>
          <w:lang w:eastAsia="zh-CN"/>
        </w:rPr>
        <w:t>技术亮点</w:t>
      </w:r>
      <w:r>
        <w:rPr>
          <w:rFonts w:hint="default" w:ascii="Times New Roman" w:hAnsi="Times New Roman" w:eastAsia="仿宋" w:cs="Times New Roman"/>
          <w:i w:val="0"/>
          <w:iCs w:val="0"/>
          <w:sz w:val="24"/>
          <w:szCs w:val="24"/>
          <w:highlight w:val="none"/>
          <w:lang w:val="en-US" w:eastAsia="zh-CN"/>
        </w:rPr>
        <w:t>”填写范例</w:t>
      </w:r>
      <w:r>
        <w:rPr>
          <w:rFonts w:hint="default" w:ascii="Times New Roman" w:hAnsi="Times New Roman" w:eastAsia="仿宋" w:cs="Times New Roman"/>
          <w:i w:val="0"/>
          <w:iCs w:val="0"/>
          <w:color w:val="auto"/>
          <w:sz w:val="24"/>
          <w:szCs w:val="24"/>
          <w:highlight w:val="none"/>
          <w:lang w:val="en-US" w:eastAsia="zh-CN"/>
        </w:rPr>
        <w:t>：</w:t>
      </w:r>
      <w:r>
        <w:rPr>
          <w:rFonts w:hint="default" w:ascii="Times New Roman" w:hAnsi="Times New Roman" w:eastAsia="仿宋" w:cs="Times New Roman"/>
          <w:i w:val="0"/>
          <w:iCs w:val="0"/>
          <w:sz w:val="24"/>
          <w:szCs w:val="24"/>
          <w:lang w:val="en-US" w:eastAsia="zh-CN"/>
        </w:rPr>
        <w:t>（1）</w:t>
      </w:r>
      <w:r>
        <w:rPr>
          <w:rFonts w:hint="default" w:ascii="Times New Roman" w:hAnsi="Times New Roman" w:eastAsia="仿宋" w:cs="Times New Roman"/>
          <w:i w:val="0"/>
          <w:iCs w:val="0"/>
          <w:color w:val="auto"/>
          <w:sz w:val="24"/>
          <w:szCs w:val="24"/>
          <w:highlight w:val="none"/>
        </w:rPr>
        <w:t>与传统盘管蒸发式冷凝器相比，更易清洗、不易结垢，无飞水现象，换热效率</w:t>
      </w:r>
      <w:r>
        <w:rPr>
          <w:rFonts w:hint="default" w:ascii="Times New Roman" w:hAnsi="Times New Roman" w:eastAsia="仿宋" w:cs="Times New Roman"/>
          <w:i w:val="0"/>
          <w:iCs w:val="0"/>
          <w:color w:val="auto"/>
          <w:sz w:val="24"/>
          <w:szCs w:val="24"/>
          <w:highlight w:val="none"/>
          <w:lang w:eastAsia="zh-CN"/>
        </w:rPr>
        <w:t>提高</w:t>
      </w:r>
      <w:r>
        <w:rPr>
          <w:rFonts w:hint="default" w:ascii="Times New Roman" w:hAnsi="Times New Roman" w:eastAsia="仿宋" w:cs="Times New Roman"/>
          <w:i w:val="0"/>
          <w:iCs w:val="0"/>
          <w:color w:val="auto"/>
          <w:sz w:val="24"/>
          <w:szCs w:val="24"/>
          <w:highlight w:val="none"/>
          <w:lang w:val="en-US" w:eastAsia="zh-CN"/>
        </w:rPr>
        <w:t>30%</w:t>
      </w:r>
      <w:r>
        <w:rPr>
          <w:rFonts w:hint="default" w:ascii="Times New Roman" w:hAnsi="Times New Roman" w:eastAsia="仿宋" w:cs="Times New Roman"/>
          <w:i w:val="0"/>
          <w:iCs w:val="0"/>
          <w:color w:val="auto"/>
          <w:sz w:val="24"/>
          <w:szCs w:val="24"/>
          <w:highlight w:val="none"/>
        </w:rPr>
        <w:t>；</w:t>
      </w:r>
      <w:r>
        <w:rPr>
          <w:rFonts w:hint="default" w:ascii="Times New Roman" w:hAnsi="Times New Roman" w:eastAsia="仿宋" w:cs="Times New Roman"/>
          <w:i w:val="0"/>
          <w:iCs w:val="0"/>
          <w:sz w:val="24"/>
          <w:szCs w:val="24"/>
          <w:highlight w:val="none"/>
          <w:lang w:eastAsia="zh-CN"/>
        </w:rPr>
        <w:t>（</w:t>
      </w:r>
      <w:r>
        <w:rPr>
          <w:rFonts w:hint="default" w:ascii="Times New Roman" w:hAnsi="Times New Roman" w:eastAsia="仿宋" w:cs="Times New Roman"/>
          <w:i w:val="0"/>
          <w:iCs w:val="0"/>
          <w:sz w:val="24"/>
          <w:szCs w:val="24"/>
          <w:highlight w:val="none"/>
          <w:lang w:val="en-US" w:eastAsia="zh-CN"/>
        </w:rPr>
        <w:t>2</w:t>
      </w:r>
      <w:r>
        <w:rPr>
          <w:rFonts w:hint="default" w:ascii="Times New Roman" w:hAnsi="Times New Roman" w:eastAsia="仿宋" w:cs="Times New Roman"/>
          <w:i w:val="0"/>
          <w:iCs w:val="0"/>
          <w:sz w:val="24"/>
          <w:szCs w:val="24"/>
          <w:highlight w:val="none"/>
          <w:lang w:eastAsia="zh-CN"/>
        </w:rPr>
        <w:t>）</w:t>
      </w:r>
      <w:r>
        <w:rPr>
          <w:rFonts w:hint="default" w:ascii="Times New Roman" w:hAnsi="Times New Roman" w:eastAsia="仿宋" w:cs="Times New Roman"/>
          <w:i w:val="0"/>
          <w:iCs w:val="0"/>
          <w:color w:val="auto"/>
          <w:sz w:val="24"/>
          <w:szCs w:val="24"/>
          <w:highlight w:val="none"/>
        </w:rPr>
        <w:t>将冷凝器和冷却塔合二为一，</w:t>
      </w:r>
      <w:r>
        <w:rPr>
          <w:rFonts w:hint="default" w:ascii="Times New Roman" w:hAnsi="Times New Roman" w:eastAsia="仿宋" w:cs="Times New Roman"/>
          <w:i w:val="0"/>
          <w:iCs w:val="0"/>
          <w:color w:val="auto"/>
          <w:sz w:val="24"/>
          <w:szCs w:val="24"/>
          <w:highlight w:val="none"/>
          <w:lang w:eastAsia="zh-CN"/>
        </w:rPr>
        <w:t>相比传统分立方案，</w:t>
      </w:r>
      <w:r>
        <w:rPr>
          <w:rFonts w:hint="default" w:ascii="Times New Roman" w:hAnsi="Times New Roman" w:eastAsia="仿宋" w:cs="Times New Roman"/>
          <w:i w:val="0"/>
          <w:iCs w:val="0"/>
          <w:color w:val="auto"/>
          <w:sz w:val="24"/>
          <w:szCs w:val="24"/>
          <w:highlight w:val="none"/>
        </w:rPr>
        <w:t>整机</w:t>
      </w:r>
      <w:r>
        <w:rPr>
          <w:rFonts w:hint="default" w:ascii="Times New Roman" w:hAnsi="Times New Roman" w:eastAsia="仿宋" w:cs="Times New Roman"/>
          <w:i w:val="0"/>
          <w:iCs w:val="0"/>
          <w:color w:val="auto"/>
          <w:sz w:val="24"/>
          <w:szCs w:val="24"/>
          <w:highlight w:val="none"/>
          <w:lang w:eastAsia="zh-CN"/>
        </w:rPr>
        <w:t>占地</w:t>
      </w:r>
      <w:r>
        <w:rPr>
          <w:rFonts w:hint="default" w:ascii="Times New Roman" w:hAnsi="Times New Roman" w:eastAsia="仿宋" w:cs="Times New Roman"/>
          <w:i w:val="0"/>
          <w:iCs w:val="0"/>
          <w:color w:val="auto"/>
          <w:sz w:val="24"/>
          <w:szCs w:val="24"/>
          <w:highlight w:val="none"/>
        </w:rPr>
        <w:t>面积</w:t>
      </w:r>
      <w:r>
        <w:rPr>
          <w:rFonts w:hint="default" w:ascii="Times New Roman" w:hAnsi="Times New Roman" w:eastAsia="仿宋" w:cs="Times New Roman"/>
          <w:i w:val="0"/>
          <w:iCs w:val="0"/>
          <w:color w:val="auto"/>
          <w:sz w:val="24"/>
          <w:szCs w:val="24"/>
          <w:highlight w:val="none"/>
          <w:lang w:eastAsia="zh-CN"/>
        </w:rPr>
        <w:t>可减少</w:t>
      </w:r>
      <w:r>
        <w:rPr>
          <w:rFonts w:hint="default" w:ascii="Times New Roman" w:hAnsi="Times New Roman" w:eastAsia="仿宋" w:cs="Times New Roman"/>
          <w:i w:val="0"/>
          <w:iCs w:val="0"/>
          <w:color w:val="auto"/>
          <w:sz w:val="24"/>
          <w:szCs w:val="24"/>
          <w:highlight w:val="none"/>
        </w:rPr>
        <w:t>15%以上。</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i w:val="0"/>
          <w:iCs w:val="0"/>
          <w:sz w:val="24"/>
          <w:szCs w:val="24"/>
          <w:lang w:val="en-US" w:eastAsia="zh-CN"/>
        </w:rPr>
        <w:t>9.“</w:t>
      </w:r>
      <w:r>
        <w:rPr>
          <w:rFonts w:hint="default" w:ascii="Times New Roman" w:hAnsi="Times New Roman" w:eastAsia="仿宋" w:cs="Times New Roman"/>
          <w:color w:val="auto"/>
          <w:sz w:val="24"/>
          <w:szCs w:val="24"/>
          <w:lang w:val="en-US" w:eastAsia="zh-CN"/>
        </w:rPr>
        <w:t>节能降碳能力</w:t>
      </w:r>
      <w:r>
        <w:rPr>
          <w:rFonts w:hint="default" w:ascii="Times New Roman" w:hAnsi="Times New Roman" w:eastAsia="仿宋" w:cs="Times New Roman"/>
          <w:i w:val="0"/>
          <w:iCs w:val="0"/>
          <w:sz w:val="24"/>
          <w:szCs w:val="24"/>
          <w:lang w:val="en-US" w:eastAsia="zh-CN"/>
        </w:rPr>
        <w:t>”</w:t>
      </w:r>
      <w:r>
        <w:rPr>
          <w:rFonts w:hint="default" w:ascii="Times New Roman" w:hAnsi="Times New Roman" w:eastAsia="仿宋" w:cs="Times New Roman"/>
          <w:i w:val="0"/>
          <w:iCs w:val="0"/>
          <w:sz w:val="24"/>
          <w:szCs w:val="24"/>
          <w:lang w:eastAsia="zh-CN"/>
        </w:rPr>
        <w:t>填写范例：（</w:t>
      </w:r>
      <w:r>
        <w:rPr>
          <w:rFonts w:hint="default" w:ascii="Times New Roman" w:hAnsi="Times New Roman" w:eastAsia="仿宋" w:cs="Times New Roman"/>
          <w:i w:val="0"/>
          <w:iCs w:val="0"/>
          <w:sz w:val="24"/>
          <w:szCs w:val="24"/>
          <w:lang w:val="en-US" w:eastAsia="zh-CN"/>
        </w:rPr>
        <w:t>1</w:t>
      </w:r>
      <w:r>
        <w:rPr>
          <w:rFonts w:hint="default" w:ascii="Times New Roman" w:hAnsi="Times New Roman" w:eastAsia="仿宋" w:cs="Times New Roman"/>
          <w:i w:val="0"/>
          <w:iCs w:val="0"/>
          <w:sz w:val="24"/>
          <w:szCs w:val="24"/>
          <w:lang w:eastAsia="zh-CN"/>
        </w:rPr>
        <w:t>）</w:t>
      </w:r>
      <w:r>
        <w:rPr>
          <w:rFonts w:hint="default" w:ascii="Times New Roman" w:hAnsi="Times New Roman" w:eastAsia="仿宋" w:cs="Times New Roman"/>
          <w:i w:val="0"/>
          <w:iCs w:val="0"/>
          <w:sz w:val="24"/>
          <w:szCs w:val="24"/>
        </w:rPr>
        <w:t>与传统技术相比</w:t>
      </w:r>
      <w:r>
        <w:rPr>
          <w:rFonts w:hint="default" w:ascii="Times New Roman" w:hAnsi="Times New Roman" w:eastAsia="仿宋" w:cs="Times New Roman"/>
          <w:i w:val="0"/>
          <w:iCs w:val="0"/>
          <w:sz w:val="24"/>
          <w:szCs w:val="24"/>
          <w:lang w:eastAsia="zh-CN"/>
        </w:rPr>
        <w:t>常规</w:t>
      </w:r>
      <w:r>
        <w:rPr>
          <w:rFonts w:hint="default" w:ascii="Times New Roman" w:hAnsi="Times New Roman" w:eastAsia="仿宋" w:cs="Times New Roman"/>
          <w:i w:val="0"/>
          <w:iCs w:val="0"/>
          <w:sz w:val="24"/>
          <w:szCs w:val="24"/>
        </w:rPr>
        <w:t>站点整体节能率可达15%</w:t>
      </w:r>
      <w:r>
        <w:rPr>
          <w:rFonts w:hint="default" w:ascii="Times New Roman" w:hAnsi="Times New Roman" w:eastAsia="仿宋" w:cs="Times New Roman"/>
          <w:i w:val="0"/>
          <w:iCs w:val="0"/>
          <w:sz w:val="24"/>
          <w:szCs w:val="24"/>
          <w:lang w:eastAsia="zh-CN"/>
        </w:rPr>
        <w:t>；（</w:t>
      </w:r>
      <w:r>
        <w:rPr>
          <w:rFonts w:hint="default" w:ascii="Times New Roman" w:hAnsi="Times New Roman" w:eastAsia="仿宋" w:cs="Times New Roman"/>
          <w:i w:val="0"/>
          <w:iCs w:val="0"/>
          <w:sz w:val="24"/>
          <w:szCs w:val="24"/>
          <w:lang w:val="en-US" w:eastAsia="zh-CN"/>
        </w:rPr>
        <w:t>2</w:t>
      </w:r>
      <w:r>
        <w:rPr>
          <w:rFonts w:hint="default" w:ascii="Times New Roman" w:hAnsi="Times New Roman" w:eastAsia="仿宋" w:cs="Times New Roman"/>
          <w:i w:val="0"/>
          <w:iCs w:val="0"/>
          <w:sz w:val="24"/>
          <w:szCs w:val="24"/>
          <w:lang w:eastAsia="zh-CN"/>
        </w:rPr>
        <w:t>）小区</w:t>
      </w:r>
      <w:r>
        <w:rPr>
          <w:rFonts w:hint="default" w:ascii="Times New Roman" w:hAnsi="Times New Roman" w:eastAsia="仿宋" w:cs="Times New Roman"/>
          <w:i w:val="0"/>
          <w:iCs w:val="0"/>
          <w:sz w:val="24"/>
          <w:szCs w:val="24"/>
        </w:rPr>
        <w:t>无线网络（全天动态）节能率可达30%</w:t>
      </w:r>
      <w:r>
        <w:rPr>
          <w:rFonts w:hint="default" w:ascii="Times New Roman" w:hAnsi="Times New Roman" w:eastAsia="仿宋" w:cs="Times New Roman"/>
          <w:i w:val="0"/>
          <w:iCs w:val="0"/>
          <w:sz w:val="24"/>
          <w:szCs w:val="24"/>
          <w:lang w:eastAsia="zh-CN"/>
        </w:rPr>
        <w:t>以上；（</w:t>
      </w:r>
      <w:r>
        <w:rPr>
          <w:rFonts w:hint="default" w:ascii="Times New Roman" w:hAnsi="Times New Roman" w:eastAsia="仿宋" w:cs="Times New Roman"/>
          <w:i w:val="0"/>
          <w:iCs w:val="0"/>
          <w:sz w:val="24"/>
          <w:szCs w:val="24"/>
          <w:lang w:val="en-US" w:eastAsia="zh-CN"/>
        </w:rPr>
        <w:t>3</w:t>
      </w:r>
      <w:r>
        <w:rPr>
          <w:rFonts w:hint="default" w:ascii="Times New Roman" w:hAnsi="Times New Roman" w:eastAsia="仿宋" w:cs="Times New Roman"/>
          <w:i w:val="0"/>
          <w:iCs w:val="0"/>
          <w:sz w:val="24"/>
          <w:szCs w:val="24"/>
          <w:lang w:eastAsia="zh-CN"/>
        </w:rPr>
        <w:t>）数据中心电能利用比值（</w:t>
      </w:r>
      <w:r>
        <w:rPr>
          <w:rFonts w:hint="default" w:ascii="Times New Roman" w:hAnsi="Times New Roman" w:eastAsia="仿宋" w:cs="Times New Roman"/>
          <w:i w:val="0"/>
          <w:iCs w:val="0"/>
          <w:sz w:val="24"/>
          <w:szCs w:val="24"/>
          <w:lang w:val="en-US" w:eastAsia="zh-CN"/>
        </w:rPr>
        <w:t>PUE</w:t>
      </w:r>
      <w:r>
        <w:rPr>
          <w:rFonts w:hint="default" w:ascii="Times New Roman" w:hAnsi="Times New Roman" w:eastAsia="仿宋" w:cs="Times New Roman"/>
          <w:i w:val="0"/>
          <w:iCs w:val="0"/>
          <w:sz w:val="24"/>
          <w:szCs w:val="24"/>
          <w:lang w:eastAsia="zh-CN"/>
        </w:rPr>
        <w:t>）可低至</w:t>
      </w:r>
      <w:r>
        <w:rPr>
          <w:rFonts w:hint="default" w:ascii="Times New Roman" w:hAnsi="Times New Roman" w:eastAsia="仿宋" w:cs="Times New Roman"/>
          <w:i w:val="0"/>
          <w:iCs w:val="0"/>
          <w:sz w:val="24"/>
          <w:szCs w:val="24"/>
          <w:lang w:val="en-US" w:eastAsia="zh-CN"/>
        </w:rPr>
        <w:t>1.1</w:t>
      </w:r>
      <w:r>
        <w:rPr>
          <w:rFonts w:hint="default" w:ascii="Times New Roman" w:hAnsi="Times New Roman" w:eastAsia="仿宋" w:cs="Times New Roman"/>
          <w:i w:val="0"/>
          <w:iCs w:val="0"/>
          <w:color w:val="auto"/>
          <w:kern w:val="2"/>
          <w:sz w:val="24"/>
          <w:szCs w:val="24"/>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80" w:firstLineChars="200"/>
        <w:textAlignment w:val="auto"/>
        <w:outlineLvl w:val="9"/>
        <w:rPr>
          <w:rFonts w:hint="default" w:ascii="Times New Roman" w:hAnsi="Times New Roman" w:eastAsia="仿宋" w:cs="Times New Roman"/>
          <w:sz w:val="24"/>
          <w:szCs w:val="24"/>
          <w:lang w:eastAsia="zh-CN"/>
        </w:rPr>
      </w:pPr>
      <w:r>
        <w:rPr>
          <w:rFonts w:hint="default" w:ascii="Times New Roman" w:hAnsi="Times New Roman" w:eastAsia="仿宋" w:cs="Times New Roman"/>
          <w:i w:val="0"/>
          <w:iCs w:val="0"/>
          <w:color w:val="auto"/>
          <w:kern w:val="2"/>
          <w:sz w:val="24"/>
          <w:szCs w:val="24"/>
          <w:highlight w:val="none"/>
          <w:lang w:val="en-US" w:eastAsia="zh-CN" w:bidi="ar-SA"/>
        </w:rPr>
        <w:t>10.申报“超级节能降碳技术”需有稳定运行的成功实施案例，案例节能率或碳减排率达到行业领先水平。</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leftChars="0" w:firstLine="480" w:firstLineChars="200"/>
        <w:textAlignment w:val="auto"/>
        <w:outlineLvl w:val="9"/>
        <w:rPr>
          <w:rFonts w:hint="default" w:ascii="Times New Roman" w:hAnsi="Times New Roman" w:eastAsia="仿宋" w:cs="Times New Roman"/>
          <w:i w:val="0"/>
          <w:iCs w:val="0"/>
          <w:kern w:val="2"/>
          <w:sz w:val="24"/>
          <w:szCs w:val="24"/>
          <w:highlight w:val="none"/>
          <w:lang w:eastAsia="zh-CN"/>
        </w:rPr>
      </w:pPr>
      <w:r>
        <w:rPr>
          <w:rFonts w:hint="default" w:ascii="Times New Roman" w:hAnsi="Times New Roman" w:eastAsia="仿宋" w:cs="Times New Roman"/>
          <w:sz w:val="24"/>
          <w:szCs w:val="24"/>
          <w:lang w:val="en-US" w:eastAsia="zh-CN"/>
        </w:rPr>
        <w:t>11.“</w:t>
      </w:r>
      <w:r>
        <w:rPr>
          <w:rFonts w:hint="default" w:ascii="Times New Roman" w:hAnsi="Times New Roman" w:eastAsia="仿宋" w:cs="Times New Roman"/>
          <w:color w:val="auto"/>
          <w:sz w:val="24"/>
          <w:szCs w:val="24"/>
          <w:lang w:eastAsia="zh-CN"/>
        </w:rPr>
        <w:t>技术</w:t>
      </w:r>
      <w:r>
        <w:rPr>
          <w:rFonts w:hint="default" w:ascii="Times New Roman" w:hAnsi="Times New Roman" w:eastAsia="仿宋" w:cs="Times New Roman"/>
          <w:color w:val="auto"/>
          <w:sz w:val="24"/>
          <w:szCs w:val="24"/>
        </w:rPr>
        <w:t>获奖情况</w:t>
      </w:r>
      <w:r>
        <w:rPr>
          <w:rFonts w:hint="default" w:ascii="Times New Roman" w:hAnsi="Times New Roman" w:eastAsia="仿宋" w:cs="Times New Roman"/>
          <w:sz w:val="24"/>
          <w:szCs w:val="24"/>
          <w:lang w:val="en-US" w:eastAsia="zh-CN"/>
        </w:rPr>
        <w:t>”</w:t>
      </w:r>
      <w:r>
        <w:rPr>
          <w:rFonts w:hint="default" w:ascii="Times New Roman" w:hAnsi="Times New Roman" w:eastAsia="仿宋" w:cs="Times New Roman"/>
          <w:sz w:val="24"/>
          <w:szCs w:val="24"/>
          <w:lang w:eastAsia="zh-CN"/>
        </w:rPr>
        <w:t>填写范例：（</w:t>
      </w:r>
      <w:r>
        <w:rPr>
          <w:rFonts w:hint="default" w:ascii="Times New Roman" w:hAnsi="Times New Roman" w:eastAsia="仿宋" w:cs="Times New Roman"/>
          <w:sz w:val="24"/>
          <w:szCs w:val="24"/>
          <w:lang w:val="en-US" w:eastAsia="zh-CN"/>
        </w:rPr>
        <w:t>1</w:t>
      </w:r>
      <w:r>
        <w:rPr>
          <w:rFonts w:hint="default" w:ascii="Times New Roman" w:hAnsi="Times New Roman" w:eastAsia="仿宋" w:cs="Times New Roman"/>
          <w:sz w:val="24"/>
          <w:szCs w:val="24"/>
          <w:lang w:eastAsia="zh-CN"/>
        </w:rPr>
        <w:t>）</w:t>
      </w:r>
      <w:r>
        <w:rPr>
          <w:rFonts w:hint="default" w:ascii="Times New Roman" w:hAnsi="Times New Roman" w:eastAsia="仿宋" w:cs="Times New Roman"/>
          <w:i w:val="0"/>
          <w:iCs w:val="0"/>
          <w:color w:val="auto"/>
          <w:kern w:val="2"/>
          <w:sz w:val="24"/>
          <w:szCs w:val="24"/>
          <w:highlight w:val="none"/>
          <w:lang w:val="en-US" w:eastAsia="zh-CN" w:bidi="ar-SA"/>
        </w:rPr>
        <w:t>获2022年度国家科技进步二等奖；（2）获2021年度</w:t>
      </w:r>
      <w:r>
        <w:rPr>
          <w:rFonts w:hint="default" w:ascii="Times New Roman" w:hAnsi="Times New Roman" w:eastAsia="仿宋" w:cs="Times New Roman"/>
          <w:i w:val="0"/>
          <w:iCs w:val="0"/>
          <w:color w:val="auto"/>
          <w:sz w:val="24"/>
          <w:szCs w:val="24"/>
          <w:highlight w:val="none"/>
        </w:rPr>
        <w:t>中国电子学会科学技术</w:t>
      </w:r>
      <w:r>
        <w:rPr>
          <w:rFonts w:hint="default" w:ascii="Times New Roman" w:hAnsi="Times New Roman" w:eastAsia="仿宋" w:cs="Times New Roman"/>
          <w:i w:val="0"/>
          <w:iCs w:val="0"/>
          <w:color w:val="auto"/>
          <w:kern w:val="2"/>
          <w:sz w:val="24"/>
          <w:szCs w:val="24"/>
          <w:highlight w:val="none"/>
          <w:lang w:eastAsia="zh-CN"/>
        </w:rPr>
        <w:t>一等</w:t>
      </w:r>
      <w:r>
        <w:rPr>
          <w:rFonts w:hint="default" w:ascii="Times New Roman" w:hAnsi="Times New Roman" w:eastAsia="仿宋" w:cs="Times New Roman"/>
          <w:i w:val="0"/>
          <w:iCs w:val="0"/>
          <w:color w:val="auto"/>
          <w:sz w:val="24"/>
          <w:szCs w:val="24"/>
          <w:highlight w:val="none"/>
        </w:rPr>
        <w:t>奖</w:t>
      </w:r>
      <w:r>
        <w:rPr>
          <w:rFonts w:hint="default" w:ascii="Times New Roman" w:hAnsi="Times New Roman" w:eastAsia="仿宋" w:cs="Times New Roman"/>
          <w:i w:val="0"/>
          <w:iCs w:val="0"/>
          <w:color w:val="auto"/>
          <w:kern w:val="2"/>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textAlignment w:val="auto"/>
        <w:outlineLvl w:val="9"/>
        <w:rPr>
          <w:rFonts w:hint="default" w:ascii="Times New Roman" w:hAnsi="Times New Roman" w:eastAsia="仿宋" w:cs="Times New Roman"/>
          <w:lang w:eastAsia="zh-CN"/>
        </w:rPr>
      </w:pPr>
      <w:r>
        <w:rPr>
          <w:rFonts w:hint="default" w:ascii="Times New Roman" w:hAnsi="Times New Roman" w:eastAsia="仿宋" w:cs="Times New Roman"/>
          <w:sz w:val="24"/>
          <w:szCs w:val="24"/>
          <w:lang w:val="en-US" w:eastAsia="zh-CN"/>
        </w:rPr>
        <w:t>12.“</w:t>
      </w:r>
      <w:r>
        <w:rPr>
          <w:rFonts w:hint="default" w:ascii="Times New Roman" w:hAnsi="Times New Roman" w:eastAsia="仿宋" w:cs="Times New Roman"/>
          <w:color w:val="auto"/>
          <w:sz w:val="24"/>
          <w:szCs w:val="24"/>
        </w:rPr>
        <w:t>目前推广</w:t>
      </w:r>
      <w:r>
        <w:rPr>
          <w:rFonts w:hint="default" w:ascii="Times New Roman" w:hAnsi="Times New Roman" w:eastAsia="仿宋" w:cs="Times New Roman"/>
          <w:color w:val="auto"/>
          <w:sz w:val="24"/>
          <w:szCs w:val="24"/>
          <w:lang w:eastAsia="zh-CN"/>
        </w:rPr>
        <w:t>应用情况</w:t>
      </w:r>
      <w:r>
        <w:rPr>
          <w:rFonts w:hint="default" w:ascii="Times New Roman" w:hAnsi="Times New Roman" w:eastAsia="仿宋" w:cs="Times New Roman"/>
          <w:sz w:val="24"/>
          <w:szCs w:val="24"/>
          <w:lang w:val="en-US" w:eastAsia="zh-CN"/>
        </w:rPr>
        <w:t>”</w:t>
      </w:r>
      <w:r>
        <w:rPr>
          <w:rFonts w:hint="default" w:ascii="Times New Roman" w:hAnsi="Times New Roman" w:eastAsia="仿宋" w:cs="Times New Roman"/>
          <w:sz w:val="24"/>
          <w:szCs w:val="24"/>
          <w:lang w:eastAsia="zh-CN"/>
        </w:rPr>
        <w:t>填写范例：（</w:t>
      </w:r>
      <w:r>
        <w:rPr>
          <w:rFonts w:hint="default" w:ascii="Times New Roman" w:hAnsi="Times New Roman" w:eastAsia="仿宋" w:cs="Times New Roman"/>
          <w:sz w:val="24"/>
          <w:szCs w:val="24"/>
          <w:lang w:val="en-US" w:eastAsia="zh-CN"/>
        </w:rPr>
        <w:t>1</w:t>
      </w:r>
      <w:r>
        <w:rPr>
          <w:rFonts w:hint="default" w:ascii="Times New Roman" w:hAnsi="Times New Roman" w:eastAsia="仿宋" w:cs="Times New Roman"/>
          <w:sz w:val="24"/>
          <w:szCs w:val="24"/>
          <w:lang w:eastAsia="zh-CN"/>
        </w:rPr>
        <w:t>）</w:t>
      </w:r>
      <w:r>
        <w:rPr>
          <w:rFonts w:hint="default" w:ascii="Times New Roman" w:hAnsi="Times New Roman" w:eastAsia="仿宋" w:cs="Times New Roman"/>
          <w:i w:val="0"/>
          <w:iCs w:val="0"/>
          <w:color w:val="auto"/>
          <w:kern w:val="2"/>
          <w:sz w:val="24"/>
          <w:szCs w:val="24"/>
          <w:highlight w:val="none"/>
          <w:lang w:val="en-US" w:eastAsia="zh-CN"/>
        </w:rPr>
        <w:t>目前已有用户1000家，完成项目安装调试1500例；</w:t>
      </w:r>
      <w:r>
        <w:rPr>
          <w:rFonts w:hint="default" w:ascii="Times New Roman" w:hAnsi="Times New Roman" w:eastAsia="仿宋" w:cs="Times New Roman"/>
          <w:i w:val="0"/>
          <w:iCs w:val="0"/>
          <w:kern w:val="2"/>
          <w:sz w:val="24"/>
          <w:szCs w:val="24"/>
          <w:highlight w:val="none"/>
          <w:lang w:val="en-US" w:eastAsia="zh-CN"/>
        </w:rPr>
        <w:t>（2）</w:t>
      </w:r>
      <w:r>
        <w:rPr>
          <w:rFonts w:hint="default" w:ascii="Times New Roman" w:hAnsi="Times New Roman" w:eastAsia="仿宋" w:cs="Times New Roman"/>
          <w:i w:val="0"/>
          <w:iCs w:val="0"/>
          <w:color w:val="auto"/>
          <w:kern w:val="2"/>
          <w:sz w:val="24"/>
          <w:szCs w:val="24"/>
          <w:highlight w:val="none"/>
          <w:lang w:val="en-US" w:eastAsia="zh-CN"/>
        </w:rPr>
        <w:t>2022年度市场占有率20%；</w:t>
      </w:r>
      <w:r>
        <w:rPr>
          <w:rFonts w:hint="default" w:ascii="Times New Roman" w:hAnsi="Times New Roman" w:eastAsia="仿宋" w:cs="Times New Roman"/>
          <w:i w:val="0"/>
          <w:iCs w:val="0"/>
          <w:kern w:val="2"/>
          <w:sz w:val="24"/>
          <w:szCs w:val="24"/>
          <w:highlight w:val="none"/>
          <w:lang w:val="en-US" w:eastAsia="zh-CN"/>
        </w:rPr>
        <w:t>（3）已实现年节能量1000吨标准煤（技术所有应用案例实现的节能量或碳减排量之和）。</w:t>
      </w:r>
    </w:p>
    <w:p>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Style w:val="12"/>
          <w:sz w:val="36"/>
          <w:szCs w:val="36"/>
        </w:rPr>
      </w:pPr>
      <w:r>
        <w:rPr>
          <w:rFonts w:hint="default" w:ascii="Times New Roman" w:hAnsi="Times New Roman" w:eastAsia="黑体" w:cs="Times New Roman"/>
          <w:b w:val="0"/>
          <w:bCs w:val="0"/>
          <w:color w:val="auto"/>
          <w:sz w:val="32"/>
          <w:szCs w:val="32"/>
          <w:lang w:val="en-US" w:eastAsia="zh-CN"/>
        </w:rPr>
        <w:br w:type="page"/>
      </w:r>
      <w:r>
        <w:rPr>
          <w:rStyle w:val="12"/>
          <w:sz w:val="36"/>
          <w:szCs w:val="36"/>
        </w:rPr>
        <w:t>五、技术报告</w:t>
      </w:r>
    </w:p>
    <w:p>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Style w:val="12"/>
          <w:rFonts w:hint="default" w:eastAsia="黑体"/>
          <w:lang w:eastAsia="zh-CN"/>
        </w:rPr>
      </w:pPr>
      <w:r>
        <w:rPr>
          <w:rStyle w:val="12"/>
          <w:rFonts w:eastAsia="黑体"/>
          <w:sz w:val="36"/>
          <w:szCs w:val="36"/>
          <w:lang w:eastAsia="zh-CN"/>
        </w:rPr>
        <w:t>（提纲）</w:t>
      </w:r>
    </w:p>
    <w:p>
      <w:pPr>
        <w:rPr>
          <w:rFonts w:hint="default"/>
          <w:lang w:val="en-US" w:eastAsia="zh-CN"/>
        </w:rPr>
      </w:pPr>
      <w:r>
        <w:rPr>
          <w:rFonts w:hint="default" w:ascii="Times New Roman" w:hAnsi="Times New Roman" w:eastAsia="楷体_GB2312" w:cs="Times New Roman"/>
          <w:highlight w:val="none"/>
          <w:lang w:val="en-US" w:eastAsia="zh-CN"/>
        </w:rPr>
        <w:t>（一）单位基本情况</w:t>
      </w:r>
    </w:p>
    <w:p>
      <w:pPr>
        <w:bidi w:val="0"/>
        <w:rPr>
          <w:rFonts w:hint="default"/>
          <w:lang w:val="en-US" w:eastAsia="zh-CN"/>
        </w:rPr>
      </w:pPr>
      <w:r>
        <w:rPr>
          <w:rFonts w:hint="default"/>
          <w:lang w:val="en-US" w:eastAsia="zh-CN"/>
        </w:rPr>
        <w:t>1.基本信息，主要包括申报单位名称、性质、成立时间、注册地址、注册资本、单位规模、法定代表人、信用信息等；</w:t>
      </w:r>
    </w:p>
    <w:p>
      <w:pPr>
        <w:bidi w:val="0"/>
        <w:rPr>
          <w:rFonts w:hint="default"/>
          <w:lang w:val="en-US" w:eastAsia="zh-CN"/>
        </w:rPr>
      </w:pPr>
      <w:r>
        <w:rPr>
          <w:rFonts w:hint="default"/>
          <w:lang w:val="en-US" w:eastAsia="zh-CN"/>
        </w:rPr>
        <w:t>2.生产经营情况，主要包括近三年总资产、利税额、主营业务及收入、主要产品产量、市场份额、行业所处地位、管理体系运行及认证情况（质量、环境、职业健康、能源）等；</w:t>
      </w:r>
    </w:p>
    <w:p>
      <w:pPr>
        <w:bidi w:val="0"/>
        <w:rPr>
          <w:rFonts w:hint="default"/>
          <w:lang w:val="en-US" w:eastAsia="zh-CN"/>
        </w:rPr>
      </w:pPr>
      <w:r>
        <w:rPr>
          <w:rFonts w:hint="default"/>
          <w:lang w:val="en-US" w:eastAsia="zh-CN"/>
        </w:rPr>
        <w:t>3.科研能力，主要包括人员结构、专职研发人员情况、研发投入占比、拥有研发机构或与高校院所合作情况，近五年获得的知识产权、专利，参与制定的国家或行业标准、所获资质及奖励情况等。</w:t>
      </w:r>
    </w:p>
    <w:p>
      <w:pPr>
        <w:rPr>
          <w:rFonts w:hint="default"/>
          <w:lang w:val="en-US" w:eastAsia="zh-CN"/>
        </w:rPr>
      </w:pPr>
      <w:r>
        <w:rPr>
          <w:rFonts w:hint="default" w:ascii="Times New Roman" w:hAnsi="Times New Roman" w:eastAsia="楷体_GB2312" w:cs="Times New Roman"/>
          <w:highlight w:val="none"/>
          <w:lang w:val="en-US" w:eastAsia="zh-CN"/>
        </w:rPr>
        <w:t>（二）技术基本情况</w:t>
      </w:r>
    </w:p>
    <w:p>
      <w:pPr>
        <w:bidi w:val="0"/>
        <w:rPr>
          <w:rFonts w:hint="default"/>
          <w:lang w:val="en-US" w:eastAsia="zh-CN"/>
        </w:rPr>
      </w:pPr>
      <w:r>
        <w:rPr>
          <w:rFonts w:hint="default"/>
          <w:lang w:val="en-US" w:eastAsia="zh-CN"/>
        </w:rPr>
        <w:t>1.技术名称、应用行业及领域、适用范围及技术应用条件等；</w:t>
      </w:r>
    </w:p>
    <w:p>
      <w:pPr>
        <w:bidi w:val="0"/>
        <w:rPr>
          <w:rFonts w:hint="default"/>
          <w:lang w:val="en-US" w:eastAsia="zh-CN"/>
        </w:rPr>
      </w:pPr>
      <w:r>
        <w:rPr>
          <w:rFonts w:hint="default"/>
          <w:lang w:val="en-US" w:eastAsia="zh-CN"/>
        </w:rPr>
        <w:t>2.技术可实现的具体功能，以及所依托的原理、工艺、设备等，附必要结构图、流程图或原理示意图；</w:t>
      </w:r>
    </w:p>
    <w:p>
      <w:pPr>
        <w:bidi w:val="0"/>
        <w:rPr>
          <w:rFonts w:hint="default"/>
          <w:lang w:val="en-US" w:eastAsia="zh-CN"/>
        </w:rPr>
      </w:pPr>
      <w:r>
        <w:rPr>
          <w:rFonts w:hint="default"/>
          <w:lang w:val="en-US" w:eastAsia="zh-CN"/>
        </w:rPr>
        <w:t>3.技术自身主要性能指标及与同类技术的对比。</w:t>
      </w:r>
    </w:p>
    <w:p>
      <w:pPr>
        <w:rPr>
          <w:rFonts w:hint="default"/>
          <w:lang w:val="en-US" w:eastAsia="zh-CN"/>
        </w:rPr>
      </w:pPr>
      <w:r>
        <w:rPr>
          <w:rFonts w:hint="default" w:ascii="Times New Roman" w:hAnsi="Times New Roman" w:eastAsia="楷体_GB2312" w:cs="Times New Roman"/>
          <w:highlight w:val="none"/>
          <w:lang w:val="en-US" w:eastAsia="zh-CN"/>
        </w:rPr>
        <w:t>（三）综合评价指标</w:t>
      </w:r>
    </w:p>
    <w:p>
      <w:pPr>
        <w:bidi w:val="0"/>
        <w:rPr>
          <w:rFonts w:hint="default"/>
          <w:lang w:val="en-US" w:eastAsia="zh-CN"/>
        </w:rPr>
      </w:pPr>
      <w:r>
        <w:rPr>
          <w:rFonts w:hint="default"/>
          <w:lang w:val="en-US" w:eastAsia="zh-CN"/>
        </w:rPr>
        <w:t>1.节能降碳能力。</w:t>
      </w:r>
      <w:r>
        <w:rPr>
          <w:rFonts w:hint="default"/>
        </w:rPr>
        <w:t>应用</w:t>
      </w:r>
      <w:r>
        <w:rPr>
          <w:rFonts w:hint="default"/>
          <w:lang w:eastAsia="zh-CN"/>
        </w:rPr>
        <w:t>该</w:t>
      </w:r>
      <w:r>
        <w:rPr>
          <w:rFonts w:hint="default"/>
        </w:rPr>
        <w:t>技术</w:t>
      </w:r>
      <w:r>
        <w:rPr>
          <w:rFonts w:hint="default"/>
          <w:lang w:eastAsia="zh-CN"/>
        </w:rPr>
        <w:t>后在节能降碳方面</w:t>
      </w:r>
      <w:r>
        <w:rPr>
          <w:rFonts w:hint="default"/>
        </w:rPr>
        <w:t>可获得的</w:t>
      </w:r>
      <w:r>
        <w:rPr>
          <w:rFonts w:hint="default"/>
          <w:lang w:eastAsia="zh-CN"/>
        </w:rPr>
        <w:t>效果及相关依据</w:t>
      </w:r>
      <w:r>
        <w:rPr>
          <w:rFonts w:hint="default"/>
          <w:lang w:val="en-US" w:eastAsia="zh-CN"/>
        </w:rPr>
        <w:t>（需量化并注明相关数据来源及测算过程，要求数据真实可靠，计算过程完整，下同）；</w:t>
      </w:r>
    </w:p>
    <w:p>
      <w:pPr>
        <w:bidi w:val="0"/>
        <w:rPr>
          <w:rFonts w:hint="default"/>
          <w:lang w:val="en-US" w:eastAsia="zh-CN"/>
        </w:rPr>
      </w:pPr>
      <w:r>
        <w:rPr>
          <w:rFonts w:hint="default"/>
          <w:lang w:val="en-US" w:eastAsia="zh-CN"/>
        </w:rPr>
        <w:t>2.技术水平。说明该技术知识产权情况，在节能降碳方面所取得的技术进步、创新水平，介绍技术评价或鉴定、验收、获奖情况；</w:t>
      </w:r>
    </w:p>
    <w:p>
      <w:pPr>
        <w:bidi w:val="0"/>
        <w:rPr>
          <w:rFonts w:hint="default"/>
          <w:lang w:val="en-US" w:eastAsia="zh-CN"/>
        </w:rPr>
      </w:pPr>
      <w:r>
        <w:rPr>
          <w:rFonts w:hint="default"/>
          <w:lang w:val="en-US" w:eastAsia="zh-CN"/>
        </w:rPr>
        <w:t>3.技术经济性。应用该技术后可取得的经济效益，如与基准情景相比单位节能量投资额（元/吨标准煤），与基准情景相比静态投资回收期等；</w:t>
      </w:r>
    </w:p>
    <w:p>
      <w:pPr>
        <w:bidi w:val="0"/>
        <w:rPr>
          <w:rFonts w:hint="default"/>
          <w:lang w:val="en-US" w:eastAsia="zh-CN"/>
        </w:rPr>
      </w:pPr>
      <w:r>
        <w:rPr>
          <w:rFonts w:hint="default"/>
          <w:lang w:val="en-US" w:eastAsia="zh-CN"/>
        </w:rPr>
        <w:t>4.其他社会效益。技术在节能降碳方面以外可取得的其他社会效益；</w:t>
      </w:r>
    </w:p>
    <w:p>
      <w:pPr>
        <w:bidi w:val="0"/>
        <w:rPr>
          <w:rFonts w:hint="default"/>
          <w:lang w:val="en-US" w:eastAsia="zh-CN"/>
        </w:rPr>
      </w:pPr>
      <w:r>
        <w:rPr>
          <w:rFonts w:hint="default"/>
          <w:lang w:val="en-US" w:eastAsia="zh-CN"/>
        </w:rPr>
        <w:t>5.技术目前应用推广情况。技术当前实际应用的总体情况，如市场占有率、实际应用案例的规模、数量、使用年限、已取得的节能降碳效果（如技术所有应用案例取得的节能量或碳减排量之和）等；</w:t>
      </w:r>
    </w:p>
    <w:p>
      <w:pPr>
        <w:bidi w:val="0"/>
        <w:rPr>
          <w:rFonts w:hint="default"/>
          <w:lang w:val="en-US" w:eastAsia="zh-CN"/>
        </w:rPr>
      </w:pPr>
      <w:r>
        <w:rPr>
          <w:rFonts w:hint="default"/>
          <w:lang w:val="en-US" w:eastAsia="zh-CN"/>
        </w:rPr>
        <w:t>6.技术推广前景。包括市场容量、推广潜力、预计可形成的节能降碳效益等。</w:t>
      </w:r>
    </w:p>
    <w:p>
      <w:pPr>
        <w:rPr>
          <w:rFonts w:hint="default"/>
          <w:lang w:val="en-US" w:eastAsia="zh-CN"/>
        </w:rPr>
      </w:pPr>
      <w:r>
        <w:rPr>
          <w:rFonts w:hint="default" w:ascii="Times New Roman" w:hAnsi="Times New Roman" w:eastAsia="楷体_GB2312" w:cs="Times New Roman"/>
          <w:highlight w:val="none"/>
          <w:lang w:val="en-US" w:eastAsia="zh-CN"/>
        </w:rPr>
        <w:t>（四）技术应用案例（具有代表性的1～3个案例）</w:t>
      </w:r>
    </w:p>
    <w:p>
      <w:pPr>
        <w:bidi w:val="0"/>
        <w:rPr>
          <w:rFonts w:hint="default"/>
          <w:lang w:val="en-US" w:eastAsia="zh-CN"/>
        </w:rPr>
      </w:pPr>
      <w:r>
        <w:rPr>
          <w:rFonts w:hint="default"/>
          <w:lang w:val="en-US" w:eastAsia="zh-CN"/>
        </w:rPr>
        <w:t>1.案例名称及应用单位，案例所在行业或领域，案例实施地点及技术投用时间；</w:t>
      </w:r>
    </w:p>
    <w:p>
      <w:pPr>
        <w:bidi w:val="0"/>
        <w:rPr>
          <w:rFonts w:hint="default"/>
          <w:lang w:val="en-US" w:eastAsia="zh-CN"/>
        </w:rPr>
      </w:pPr>
      <w:r>
        <w:rPr>
          <w:rFonts w:hint="default"/>
          <w:lang w:val="en-US" w:eastAsia="zh-CN"/>
        </w:rPr>
        <w:t>2.技术应用内容，包括技术应用背景（包括行业基准能耗情况，项目规模、产能概况等）、应用技术方式（包括</w:t>
      </w:r>
      <w:r>
        <w:rPr>
          <w:rFonts w:hint="default"/>
        </w:rPr>
        <w:t>技术应用内容、规模</w:t>
      </w:r>
      <w:r>
        <w:rPr>
          <w:rFonts w:hint="default"/>
          <w:lang w:val="en-US" w:eastAsia="zh-CN"/>
        </w:rPr>
        <w:t>、周期及资金投入等）；</w:t>
      </w:r>
    </w:p>
    <w:p>
      <w:pPr>
        <w:bidi w:val="0"/>
        <w:rPr>
          <w:rFonts w:hint="default"/>
          <w:lang w:val="en-US" w:eastAsia="zh-CN"/>
        </w:rPr>
      </w:pPr>
      <w:r>
        <w:rPr>
          <w:rFonts w:hint="default"/>
          <w:lang w:val="en-US" w:eastAsia="zh-CN"/>
        </w:rPr>
        <w:t>3.技术应用取得节能降碳效果分析，包括案例项目运行情况介绍，能耗情况记录或节能监察能耗测试情况，节能降碳量计算，效益和投资回收期分析等；</w:t>
      </w:r>
    </w:p>
    <w:p>
      <w:pPr>
        <w:bidi w:val="0"/>
        <w:rPr>
          <w:rFonts w:hint="default"/>
          <w:lang w:val="en-US" w:eastAsia="zh-CN"/>
        </w:rPr>
      </w:pPr>
      <w:r>
        <w:rPr>
          <w:rFonts w:hint="default"/>
          <w:lang w:val="en-US" w:eastAsia="zh-CN"/>
        </w:rPr>
        <w:t>4.技术应用单位认可情况，包括案例应用单位对节能降碳改造效果的评价，对节能降碳效果的认定等。</w:t>
      </w:r>
    </w:p>
    <w:p>
      <w:pPr>
        <w:rPr>
          <w:rFonts w:hint="default"/>
          <w:lang w:val="en-US" w:eastAsia="zh-CN"/>
        </w:rPr>
      </w:pPr>
      <w:r>
        <w:rPr>
          <w:rFonts w:hint="default" w:ascii="Times New Roman" w:hAnsi="Times New Roman" w:eastAsia="楷体_GB2312" w:cs="Times New Roman"/>
          <w:highlight w:val="none"/>
          <w:lang w:val="en-US" w:eastAsia="zh-CN"/>
        </w:rPr>
        <w:t>（五）证明材料</w:t>
      </w:r>
    </w:p>
    <w:p>
      <w:pPr>
        <w:bidi w:val="0"/>
        <w:rPr>
          <w:rFonts w:hint="default"/>
          <w:lang w:val="en-US" w:eastAsia="zh-CN"/>
        </w:rPr>
      </w:pPr>
      <w:r>
        <w:rPr>
          <w:rFonts w:hint="default"/>
          <w:lang w:val="en-US" w:eastAsia="zh-CN"/>
        </w:rPr>
        <w:t>1.申报单位必须提供的证明材料包括：有效期内的申报单位营业执照、性能及技术水平相应证明材料（如：由具备资质的第三方检测机构出具的节能降碳性能、效果检测报告、符合国家相关管理规定要求的科技成果鉴定报告等）；知识产权证明材料（如知识产权为获授权使用或与其他企事业单位共有，需同时提供由相关单位出具的授权使用声明、共享合同等证明材料）；经济效益、环境效益计算相关依据材料；有代表性的用户使用报告2-3份（应包括对技术应用的结论性意见并由应用案例中的技术使用方加盖公章）及相应采购合同或发票。</w:t>
      </w:r>
    </w:p>
    <w:p>
      <w:pPr>
        <w:bidi w:val="0"/>
        <w:rPr>
          <w:rFonts w:hint="default"/>
          <w:lang w:val="en-US" w:eastAsia="zh-CN"/>
        </w:rPr>
      </w:pPr>
      <w:r>
        <w:rPr>
          <w:rFonts w:hint="default"/>
          <w:lang w:val="en-US" w:eastAsia="zh-CN"/>
        </w:rPr>
        <w:t>2.申报单位可根据实际情况提供以下证明材料：所申报技术科技奖励证明（如有）；其他可以佐证所申报技术产品性能水平、应用效果、推广前景、市场竞争力、投资回收期、使用寿命等相关情况的材料。</w:t>
      </w:r>
    </w:p>
    <w:p>
      <w:pPr>
        <w:rPr>
          <w:rFonts w:hint="default" w:ascii="Times New Roman" w:hAnsi="Times New Roman" w:eastAsia="楷体_GB2312" w:cs="Times New Roman"/>
          <w:highlight w:val="none"/>
          <w:lang w:val="en-US" w:eastAsia="zh-CN"/>
        </w:rPr>
      </w:pPr>
      <w:r>
        <w:rPr>
          <w:rFonts w:hint="default" w:ascii="Times New Roman" w:hAnsi="Times New Roman" w:eastAsia="楷体_GB2312" w:cs="Times New Roman"/>
          <w:highlight w:val="none"/>
          <w:lang w:val="en-US" w:eastAsia="zh-CN"/>
        </w:rPr>
        <w:t>（六）证明材料清单（附于证明材料后）</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1049"/>
        <w:gridCol w:w="3195"/>
        <w:gridCol w:w="3706"/>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29"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sz w:val="28"/>
                <w:szCs w:val="28"/>
                <w:lang w:eastAsia="zh-CN"/>
              </w:rPr>
            </w:pPr>
            <w:r>
              <w:rPr>
                <w:rFonts w:hint="default" w:ascii="Times New Roman" w:hAnsi="Times New Roman" w:eastAsia="黑体" w:cs="Times New Roman"/>
                <w:b w:val="0"/>
                <w:bCs w:val="0"/>
                <w:color w:val="auto"/>
                <w:sz w:val="28"/>
                <w:szCs w:val="28"/>
                <w:lang w:eastAsia="zh-CN"/>
              </w:rPr>
              <w:t>序号</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所对应证明内容项</w:t>
            </w: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证明材料名称</w:t>
            </w: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cs="Times New Roman"/>
                <w:color w:val="auto"/>
                <w:sz w:val="28"/>
                <w:szCs w:val="28"/>
                <w:lang w:val="en-US" w:eastAsia="zh-CN"/>
              </w:rPr>
              <w:t>1</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cs="Times New Roman"/>
                <w:color w:val="auto"/>
                <w:sz w:val="28"/>
                <w:szCs w:val="28"/>
                <w:lang w:val="en-US" w:eastAsia="zh-CN"/>
              </w:rPr>
              <w:t>2</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cs="Times New Roman"/>
                <w:color w:val="auto"/>
                <w:sz w:val="28"/>
                <w:szCs w:val="28"/>
                <w:lang w:val="en-US" w:eastAsia="zh-CN"/>
              </w:rPr>
            </w:pPr>
            <w:r>
              <w:rPr>
                <w:rFonts w:hint="default" w:cs="Times New Roman"/>
                <w:color w:val="auto"/>
                <w:sz w:val="28"/>
                <w:szCs w:val="28"/>
                <w:lang w:val="en-US" w:eastAsia="zh-CN"/>
              </w:rPr>
              <w:t>3</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eastAsia="zh-CN"/>
              </w:rPr>
            </w:pPr>
            <w:r>
              <w:rPr>
                <w:rFonts w:hint="default" w:ascii="Times New Roman" w:hAnsi="Times New Roman" w:cs="Times New Roman"/>
                <w:color w:val="auto"/>
                <w:sz w:val="28"/>
                <w:szCs w:val="28"/>
                <w:lang w:eastAsia="zh-CN"/>
              </w:rPr>
              <w:t>…</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bl>
    <w:p>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outlineLvl w:val="0"/>
        <w:rPr>
          <w:rFonts w:hint="default" w:ascii="Times New Roman" w:hAnsi="Times New Roman" w:eastAsia="黑体" w:cs="Times New Roman"/>
          <w:b w:val="0"/>
          <w:bCs w:val="0"/>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outlineLvl w:val="0"/>
        <w:rPr>
          <w:rFonts w:hint="default" w:ascii="Times New Roman" w:hAnsi="Times New Roman" w:eastAsia="黑体" w:cs="Times New Roman"/>
          <w:b w:val="0"/>
          <w:bCs w:val="0"/>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outlineLvl w:val="0"/>
        <w:rPr>
          <w:rFonts w:hint="default" w:ascii="Times New Roman" w:hAnsi="Times New Roman" w:eastAsia="黑体" w:cs="Times New Roman"/>
          <w:b w:val="0"/>
          <w:bCs w:val="0"/>
          <w:color w:val="auto"/>
          <w:sz w:val="32"/>
          <w:szCs w:val="32"/>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E61D7CD-521F-481A-93C1-38423A98D406}"/>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E474E635-1446-4D8C-91B1-FA9E61D536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7DFC70B-473C-458E-A62C-E156D042EFE2}"/>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4" w:fontKey="{01B3AA0F-AF6A-4E5C-82A7-8163CEC6575F}"/>
  </w:font>
  <w:font w:name="仿宋_GB2312">
    <w:panose1 w:val="02010609030101010101"/>
    <w:charset w:val="86"/>
    <w:family w:val="modern"/>
    <w:pitch w:val="default"/>
    <w:sig w:usb0="00000001" w:usb1="080E0000" w:usb2="00000000" w:usb3="00000000" w:csb0="00040000" w:csb1="00000000"/>
    <w:embedRegular r:id="rId5" w:fontKey="{D072BD9A-EA1B-42F4-8F7D-9A8030862F93}"/>
  </w:font>
  <w:font w:name="Cambria">
    <w:panose1 w:val="02040503050406030204"/>
    <w:charset w:val="00"/>
    <w:family w:val="moder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DejaVu Sans">
    <w:altName w:val="Segoe Print"/>
    <w:panose1 w:val="020B0603030804020204"/>
    <w:charset w:val="00"/>
    <w:family w:val="roman"/>
    <w:pitch w:val="default"/>
    <w:sig w:usb0="00000000" w:usb1="00000000" w:usb2="0A246029" w:usb3="0400200C" w:csb0="600001FF" w:csb1="DFFF0000"/>
  </w:font>
  <w:font w:name="方正小标宋简体">
    <w:panose1 w:val="02000000000000000000"/>
    <w:charset w:val="86"/>
    <w:family w:val="auto"/>
    <w:pitch w:val="default"/>
    <w:sig w:usb0="00000001" w:usb1="08000000" w:usb2="00000000" w:usb3="00000000" w:csb0="00040000" w:csb1="00000000"/>
    <w:embedRegular r:id="rId6" w:fontKey="{1BBDB599-DF8E-41FD-8984-38B58CAA71F3}"/>
  </w:font>
  <w:font w:name="楷体_GB2312">
    <w:altName w:val="楷体"/>
    <w:panose1 w:val="02010609030101010101"/>
    <w:charset w:val="86"/>
    <w:family w:val="modern"/>
    <w:pitch w:val="default"/>
    <w:sig w:usb0="00000000" w:usb1="00000000" w:usb2="00000000" w:usb3="00000000" w:csb0="00040000" w:csb1="00000000"/>
    <w:embedRegular r:id="rId7" w:fontKey="{3F5D752E-A5A9-497B-B774-A12AD01FDC88}"/>
  </w:font>
  <w:font w:name="Wingdings 2">
    <w:altName w:val="Wingdings"/>
    <w:panose1 w:val="05020102010507070707"/>
    <w:charset w:val="02"/>
    <w:family w:val="auto"/>
    <w:pitch w:val="default"/>
    <w:sig w:usb0="00000000" w:usb1="00000000" w:usb2="00000000" w:usb3="00000000" w:csb0="80000000" w:csb1="00000000"/>
    <w:embedRegular r:id="rId8" w:fontKey="{2944F41D-8C81-4F3D-8D8A-EFEA1C0DBF48}"/>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12</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12</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603478A"/>
    <w:rsid w:val="56034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link w:val="12"/>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Calibri" w:hAnsi="Calibri" w:eastAsia="仿宋_GB2312" w:cs="Times New Roman"/>
      <w:kern w:val="2"/>
      <w:sz w:val="32"/>
      <w:lang w:val="en-US" w:eastAsia="zh-CN" w:bidi="ar-SA"/>
    </w:rPr>
  </w:style>
  <w:style w:type="paragraph" w:styleId="5">
    <w:name w:val="footer"/>
    <w:basedOn w:val="1"/>
    <w:unhideWhenUsed/>
    <w:qFormat/>
    <w:uiPriority w:val="99"/>
    <w:pPr>
      <w:tabs>
        <w:tab w:val="center" w:pos="4153"/>
        <w:tab w:val="right" w:pos="8306"/>
      </w:tabs>
      <w:snapToGrid w:val="0"/>
      <w:jc w:val="left"/>
    </w:pPr>
    <w:rPr>
      <w:sz w:val="18"/>
    </w:rPr>
  </w:style>
  <w:style w:type="paragraph" w:styleId="6">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7">
    <w:name w:val="toc 2"/>
    <w:basedOn w:val="1"/>
    <w:next w:val="1"/>
    <w:qFormat/>
    <w:uiPriority w:val="39"/>
    <w:pPr>
      <w:ind w:left="420" w:leftChars="200"/>
    </w:pPr>
  </w:style>
  <w:style w:type="paragraph" w:styleId="8">
    <w:name w:val="Title"/>
    <w:basedOn w:val="7"/>
    <w:next w:val="1"/>
    <w:qFormat/>
    <w:uiPriority w:val="10"/>
    <w:pPr>
      <w:jc w:val="center"/>
    </w:pPr>
    <w:rPr>
      <w:rFonts w:ascii="Cambria" w:hAnsi="Cambria" w:eastAsia="华文中宋"/>
      <w:b/>
      <w:bCs/>
      <w:sz w:val="36"/>
      <w:szCs w:val="32"/>
    </w:rPr>
  </w:style>
  <w:style w:type="paragraph" w:customStyle="1" w:styleId="11">
    <w:name w:val="标题1"/>
    <w:basedOn w:val="1"/>
    <w:next w:val="1"/>
    <w:qFormat/>
    <w:uiPriority w:val="0"/>
    <w:pPr>
      <w:spacing w:before="240" w:after="60"/>
      <w:jc w:val="center"/>
      <w:outlineLvl w:val="0"/>
    </w:pPr>
    <w:rPr>
      <w:rFonts w:ascii="黑体" w:hAnsi="黑体" w:eastAsia="黑体" w:cs="Times New Roman"/>
      <w:b/>
      <w:kern w:val="0"/>
      <w:sz w:val="36"/>
    </w:rPr>
  </w:style>
  <w:style w:type="character" w:customStyle="1" w:styleId="12">
    <w:name w:val="标题 1 Char"/>
    <w:link w:val="3"/>
    <w:qFormat/>
    <w:uiPriority w:val="0"/>
    <w:rPr>
      <w:rFonts w:ascii="Times New Roman" w:hAnsi="Times New Roman" w:eastAsia="黑体"/>
      <w:b/>
      <w:kern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2023-09-27T02:03:00Z</dcterms:created>
  <dc:creator>摇到外婆桥。</dc:creator>
  <cp:lastModifiedBy>摇到外婆桥。</cp:lastModifiedBy>
  <dcterms:modified xsi:type="dcterms:W3CDTF">2023-09-27T02:03:25Z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4B85E383CD754688970BB650168002B7_11</vt:lpwstr>
  </property>
</Properties>
</file>