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560" w:lineRule="exact"/>
        <w:ind w:firstLine="0" w:firstLineChars="0"/>
        <w:jc w:val="center"/>
        <w:rPr>
          <w:rFonts w:eastAsia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560" w:lineRule="exact"/>
        <w:ind w:left="0" w:right="0"/>
        <w:jc w:val="center"/>
        <w:rPr>
          <w:rFonts w:hint="default" w:ascii="Times New Roman" w:hAnsi="Times New Roman" w:eastAsia="方正小标宋简体" w:cs="Times New Roman"/>
          <w:bCs/>
          <w:i w:val="0"/>
          <w:iCs w:val="0"/>
          <w:caps w:val="0"/>
          <w:spacing w:val="0"/>
          <w:kern w:val="0"/>
          <w:sz w:val="44"/>
          <w:szCs w:val="44"/>
          <w:lang w:val="en-US" w:eastAsia="zh-CN" w:bidi="ar-SA"/>
        </w:rPr>
      </w:pPr>
      <w:r>
        <w:rPr>
          <w:rFonts w:hint="default" w:ascii="Times New Roman" w:hAnsi="Times New Roman" w:eastAsia="方正小标宋简体" w:cs="Times New Roman"/>
          <w:bCs/>
          <w:kern w:val="0"/>
          <w:sz w:val="44"/>
          <w:szCs w:val="44"/>
        </w:rPr>
        <w:t>202</w:t>
      </w:r>
      <w:r>
        <w:rPr>
          <w:rFonts w:hint="default" w:ascii="Times New Roman" w:hAnsi="Times New Roman" w:eastAsia="方正小标宋简体" w:cs="Times New Roman"/>
          <w:bCs/>
          <w:kern w:val="0"/>
          <w:sz w:val="44"/>
          <w:szCs w:val="44"/>
          <w:lang w:val="en-US" w:eastAsia="zh-CN"/>
        </w:rPr>
        <w:t>3</w:t>
      </w:r>
      <w:r>
        <w:rPr>
          <w:rFonts w:hint="default" w:ascii="Times New Roman" w:hAnsi="Times New Roman" w:eastAsia="方正小标宋简体" w:cs="Times New Roman"/>
          <w:bCs/>
          <w:kern w:val="0"/>
          <w:sz w:val="44"/>
          <w:szCs w:val="44"/>
        </w:rPr>
        <w:t>年南宁市</w:t>
      </w:r>
      <w:r>
        <w:rPr>
          <w:rFonts w:hint="default" w:ascii="Times New Roman" w:hAnsi="Times New Roman" w:eastAsia="方正小标宋简体" w:cs="Times New Roman"/>
          <w:bCs/>
          <w:i w:val="0"/>
          <w:iCs w:val="0"/>
          <w:caps w:val="0"/>
          <w:spacing w:val="0"/>
          <w:kern w:val="0"/>
          <w:sz w:val="44"/>
          <w:szCs w:val="44"/>
          <w:lang w:val="en-US" w:eastAsia="zh-CN" w:bidi="ar-SA"/>
        </w:rPr>
        <w:t>支持服务业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560" w:lineRule="exact"/>
        <w:ind w:left="0" w:right="0"/>
        <w:jc w:val="center"/>
        <w:rPr>
          <w:rFonts w:hint="default" w:ascii="Times New Roman" w:hAnsi="Times New Roman" w:eastAsia="方正小标宋简体" w:cs="Times New Roman"/>
          <w:bCs/>
          <w:kern w:val="0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bCs/>
          <w:i w:val="0"/>
          <w:iCs w:val="0"/>
          <w:caps w:val="0"/>
          <w:spacing w:val="0"/>
          <w:kern w:val="0"/>
          <w:sz w:val="44"/>
          <w:szCs w:val="44"/>
          <w:lang w:val="en-US" w:eastAsia="zh-CN" w:bidi="ar-SA"/>
        </w:rPr>
        <w:t>提信心稳增长促发展若干措施</w:t>
      </w:r>
      <w:r>
        <w:rPr>
          <w:rFonts w:hint="default" w:ascii="Times New Roman" w:hAnsi="Times New Roman" w:eastAsia="方正小标宋简体" w:cs="Times New Roman"/>
          <w:bCs/>
          <w:kern w:val="0"/>
          <w:sz w:val="44"/>
          <w:szCs w:val="44"/>
        </w:rPr>
        <w:t>奖励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560" w:lineRule="exact"/>
        <w:ind w:left="0" w:right="0"/>
        <w:jc w:val="center"/>
        <w:rPr>
          <w:rFonts w:eastAsia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小标宋简体" w:cs="Times New Roman"/>
          <w:bCs/>
          <w:kern w:val="0"/>
          <w:sz w:val="44"/>
          <w:szCs w:val="44"/>
        </w:rPr>
        <w:t>申报</w:t>
      </w:r>
      <w:r>
        <w:rPr>
          <w:rFonts w:hint="eastAsia" w:eastAsia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操作指南</w:t>
      </w:r>
    </w:p>
    <w:p>
      <w:pPr>
        <w:adjustRightInd w:val="0"/>
        <w:snapToGrid w:val="0"/>
        <w:spacing w:line="560" w:lineRule="exact"/>
        <w:ind w:firstLine="0" w:firstLineChars="0"/>
        <w:jc w:val="center"/>
        <w:rPr>
          <w:rFonts w:eastAsia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</w:p>
    <w:p>
      <w:pPr>
        <w:adjustRightInd w:val="0"/>
        <w:snapToGrid w:val="0"/>
        <w:spacing w:line="560" w:lineRule="exact"/>
        <w:ind w:firstLine="640"/>
        <w:rPr>
          <w:rFonts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一、企业申报端</w:t>
      </w:r>
    </w:p>
    <w:p>
      <w:pPr>
        <w:pStyle w:val="3"/>
        <w:numPr>
          <w:ilvl w:val="0"/>
          <w:numId w:val="0"/>
        </w:numPr>
        <w:spacing w:before="0" w:after="0" w:line="560" w:lineRule="exact"/>
        <w:ind w:firstLine="640" w:firstLineChars="200"/>
        <w:rPr>
          <w:rFonts w:ascii="楷体_GB2312" w:hAnsi="楷体_GB2312" w:eastAsia="楷体_GB2312" w:cs="楷体_GB2312"/>
          <w:sz w:val="32"/>
          <w:szCs w:val="40"/>
        </w:rPr>
      </w:pPr>
      <w:r>
        <w:rPr>
          <w:rFonts w:hint="eastAsia" w:ascii="楷体_GB2312" w:hAnsi="楷体_GB2312" w:eastAsia="楷体_GB2312" w:cs="楷体_GB2312"/>
          <w:sz w:val="32"/>
          <w:szCs w:val="40"/>
        </w:rPr>
        <w:t>（一）企业注册与认证</w:t>
      </w:r>
    </w:p>
    <w:p>
      <w:pPr>
        <w:pStyle w:val="4"/>
        <w:spacing w:before="0" w:after="0" w:line="560" w:lineRule="exact"/>
        <w:ind w:firstLine="640"/>
        <w:rPr>
          <w:rFonts w:ascii="仿宋_GB2312" w:hAnsi="仿宋_GB2312" w:eastAsia="仿宋_GB2312" w:cs="仿宋_GB2312"/>
          <w:b w:val="0"/>
          <w:bCs/>
          <w:color w:val="0000FF"/>
          <w:szCs w:val="32"/>
          <w:u w:val="single"/>
          <w:shd w:val="clear" w:color="auto" w:fill="FFFFFF"/>
        </w:rPr>
      </w:pPr>
      <w:r>
        <w:rPr>
          <w:rFonts w:hint="eastAsia" w:ascii="仿宋_GB2312" w:hAnsi="仿宋_GB2312" w:eastAsia="仿宋_GB2312" w:cs="仿宋_GB2312"/>
          <w:b w:val="0"/>
          <w:bCs/>
          <w:szCs w:val="32"/>
        </w:rPr>
        <w:t>1.网址：</w:t>
      </w:r>
      <w:r>
        <w:fldChar w:fldCharType="begin"/>
      </w:r>
      <w:r>
        <w:instrText xml:space="preserve"> HYPERLINK "https://www.nnzcdx.com.cn/index/" </w:instrText>
      </w:r>
      <w:r>
        <w:fldChar w:fldCharType="separate"/>
      </w:r>
      <w:r>
        <w:rPr>
          <w:rStyle w:val="9"/>
          <w:rFonts w:hint="eastAsia" w:ascii="仿宋_GB2312" w:hAnsi="仿宋_GB2312" w:eastAsia="仿宋_GB2312" w:cs="仿宋_GB2312"/>
          <w:b w:val="0"/>
          <w:bCs/>
          <w:color w:val="auto"/>
          <w:szCs w:val="32"/>
          <w:u w:val="none"/>
          <w:shd w:val="clear" w:color="auto" w:fill="FFFFFF"/>
        </w:rPr>
        <w:t>https://www.nnzcdx.com.cn/index/</w:t>
      </w:r>
      <w:r>
        <w:rPr>
          <w:rStyle w:val="9"/>
          <w:rFonts w:hint="eastAsia" w:ascii="仿宋_GB2312" w:hAnsi="仿宋_GB2312" w:eastAsia="仿宋_GB2312" w:cs="仿宋_GB2312"/>
          <w:b w:val="0"/>
          <w:bCs/>
          <w:color w:val="auto"/>
          <w:szCs w:val="32"/>
          <w:u w:val="none"/>
          <w:shd w:val="clear" w:color="auto" w:fill="FFFFFF"/>
        </w:rPr>
        <w:fldChar w:fldCharType="end"/>
      </w:r>
      <w:r>
        <w:rPr>
          <w:rStyle w:val="9"/>
          <w:rFonts w:hint="eastAsia" w:ascii="仿宋_GB2312" w:hAnsi="仿宋_GB2312" w:eastAsia="仿宋_GB2312" w:cs="仿宋_GB2312"/>
          <w:b w:val="0"/>
          <w:bCs/>
          <w:color w:val="auto"/>
          <w:szCs w:val="32"/>
          <w:u w:val="none"/>
          <w:shd w:val="clear" w:color="auto" w:fill="FFFFFF"/>
        </w:rPr>
        <w:t>。</w:t>
      </w:r>
    </w:p>
    <w:p>
      <w:pPr>
        <w:pStyle w:val="4"/>
        <w:spacing w:before="0" w:after="0" w:line="560" w:lineRule="exact"/>
        <w:ind w:firstLine="640"/>
        <w:rPr>
          <w:rFonts w:ascii="仿宋_GB2312" w:hAnsi="仿宋_GB2312" w:eastAsia="仿宋_GB2312" w:cs="仿宋_GB2312"/>
          <w:b w:val="0"/>
          <w:bCs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Cs w:val="32"/>
        </w:rPr>
        <w:t>2.企业注册步骤</w:t>
      </w:r>
    </w:p>
    <w:p>
      <w:pPr>
        <w:spacing w:line="560" w:lineRule="exact"/>
        <w:ind w:firstLine="640"/>
        <w:rPr>
          <w:rFonts w:ascii="仿宋_GB2312" w:hAnsi="仿宋" w:eastAsia="仿宋_GB2312"/>
          <w:sz w:val="32"/>
          <w:szCs w:val="24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第一步：在主页红圈位置点击“注册”按钮。</w:t>
      </w:r>
    </w:p>
    <w:p>
      <w:pPr>
        <w:ind w:firstLine="0" w:firstLineChars="0"/>
        <w:jc w:val="center"/>
        <w:rPr>
          <w:rFonts w:hint="eastAsia" w:ascii="仿宋_GB2312" w:hAnsi="仿宋" w:eastAsia="仿宋_GB2312"/>
          <w:sz w:val="32"/>
          <w:szCs w:val="24"/>
        </w:rPr>
      </w:pPr>
      <w:r>
        <w:drawing>
          <wp:inline distT="0" distB="0" distL="0" distR="0">
            <wp:extent cx="5455920" cy="3317875"/>
            <wp:effectExtent l="25400" t="25400" r="81280" b="85725"/>
            <wp:docPr id="5" name="图片 5" descr="C:\Users\1\Desktop\222.png222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C:\Users\1\Desktop\222.png222"/>
                    <pic:cNvPicPr>
                      <a:picLocks noChangeAspect="true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55920" cy="3317875"/>
                    </a:xfrm>
                    <a:prstGeom prst="rect">
                      <a:avLst/>
                    </a:prstGeom>
                    <a:ln w="6350" cap="sq">
                      <a:solidFill>
                        <a:srgbClr val="000000"/>
                      </a:solidFill>
                      <a:prstDash val="solid"/>
                      <a:miter lim="800000"/>
                      <a:headEnd/>
                      <a:tailEnd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spacing w:line="560" w:lineRule="exact"/>
        <w:ind w:firstLine="640"/>
        <w:rPr>
          <w:rFonts w:hint="eastAsia" w:ascii="仿宋_GB2312" w:hAnsi="仿宋" w:eastAsia="仿宋_GB2312"/>
          <w:sz w:val="32"/>
          <w:szCs w:val="24"/>
        </w:rPr>
      </w:pPr>
    </w:p>
    <w:p>
      <w:pPr>
        <w:spacing w:line="560" w:lineRule="exact"/>
        <w:ind w:left="0" w:leftChars="0" w:firstLine="0" w:firstLineChars="0"/>
        <w:jc w:val="center"/>
        <w:rPr>
          <w:rFonts w:ascii="仿宋_GB2312" w:hAnsi="仿宋" w:eastAsia="仿宋_GB2312"/>
          <w:sz w:val="32"/>
          <w:szCs w:val="24"/>
        </w:rPr>
      </w:pPr>
      <w:r>
        <w:rPr>
          <w:rFonts w:hint="eastAsia" w:ascii="仿宋_GB2312" w:hAnsi="仿宋" w:eastAsia="仿宋_GB2312"/>
          <w:sz w:val="32"/>
          <w:szCs w:val="24"/>
        </w:rPr>
        <w:t>第二步：填写企业及联系人信息，提交后会显示注册成功。</w:t>
      </w:r>
    </w:p>
    <w:p>
      <w:pPr>
        <w:ind w:firstLine="0" w:firstLineChars="0"/>
        <w:jc w:val="center"/>
        <w:rPr>
          <w:rFonts w:ascii="仿宋_GB2312" w:hAnsi="仿宋" w:eastAsia="仿宋_GB2312"/>
        </w:rPr>
      </w:pPr>
      <w:r>
        <w:drawing>
          <wp:inline distT="0" distB="0" distL="0" distR="0">
            <wp:extent cx="4785995" cy="3895090"/>
            <wp:effectExtent l="25400" t="25400" r="84455" b="80010"/>
            <wp:docPr id="6" name="图片 6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true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785995" cy="3895090"/>
                    </a:xfrm>
                    <a:prstGeom prst="rect">
                      <a:avLst/>
                    </a:prstGeom>
                    <a:ln w="6350" cap="sq">
                      <a:solidFill>
                        <a:srgbClr val="000000"/>
                      </a:solidFill>
                      <a:prstDash val="solid"/>
                      <a:miter lim="800000"/>
                      <a:headEnd/>
                      <a:tailEnd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pStyle w:val="2"/>
        <w:ind w:firstLine="0" w:firstLineChars="0"/>
        <w:jc w:val="center"/>
      </w:pPr>
      <w:r>
        <w:drawing>
          <wp:inline distT="0" distB="0" distL="0" distR="0">
            <wp:extent cx="4847590" cy="3129915"/>
            <wp:effectExtent l="25400" t="25400" r="80010" b="83185"/>
            <wp:docPr id="7" name="图片 7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true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847590" cy="3129915"/>
                    </a:xfrm>
                    <a:prstGeom prst="rect">
                      <a:avLst/>
                    </a:prstGeom>
                    <a:ln w="6350" cap="sq">
                      <a:solidFill>
                        <a:srgbClr val="000000"/>
                      </a:solidFill>
                      <a:prstDash val="solid"/>
                      <a:miter lim="800000"/>
                      <a:headEnd/>
                      <a:tailEnd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pStyle w:val="4"/>
        <w:spacing w:before="0" w:after="0" w:line="560" w:lineRule="exact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b w:val="0"/>
          <w:bCs/>
        </w:rPr>
        <w:t>3.企业认证步骤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24"/>
        </w:rPr>
      </w:pPr>
      <w:r>
        <w:rPr>
          <w:rFonts w:hint="eastAsia" w:ascii="仿宋_GB2312" w:hAnsi="仿宋_GB2312" w:eastAsia="仿宋_GB2312" w:cs="仿宋_GB2312"/>
          <w:sz w:val="32"/>
          <w:szCs w:val="24"/>
        </w:rPr>
        <w:t>第一步：在注册成功页面点击“下一步，完善企业信息”，也可以使用注册成功的账号登录平台，在“企业主页”—&gt;企业信息—&gt;认证信息中进行企业认证信息的补充。</w:t>
      </w:r>
    </w:p>
    <w:p>
      <w:pPr>
        <w:ind w:firstLine="0" w:firstLineChars="0"/>
        <w:jc w:val="center"/>
        <w:rPr>
          <w:rFonts w:ascii="仿宋_GB2312" w:hAnsi="仿宋" w:eastAsia="仿宋_GB2312"/>
        </w:rPr>
      </w:pPr>
      <w:r>
        <w:drawing>
          <wp:inline distT="0" distB="0" distL="0" distR="0">
            <wp:extent cx="4785995" cy="3895090"/>
            <wp:effectExtent l="25400" t="25400" r="84455" b="80010"/>
            <wp:docPr id="13" name="图片 13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true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785995" cy="3895090"/>
                    </a:xfrm>
                    <a:prstGeom prst="rect">
                      <a:avLst/>
                    </a:prstGeom>
                    <a:ln w="6350" cap="sq">
                      <a:solidFill>
                        <a:srgbClr val="000000"/>
                      </a:solidFill>
                      <a:prstDash val="solid"/>
                      <a:miter lim="800000"/>
                      <a:headEnd/>
                      <a:tailEnd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spacing w:line="560" w:lineRule="exact"/>
        <w:ind w:firstLine="640"/>
        <w:rPr>
          <w:rFonts w:hint="eastAsia" w:ascii="仿宋_GB2312" w:hAnsi="仿宋" w:eastAsia="仿宋_GB2312"/>
          <w:sz w:val="32"/>
          <w:szCs w:val="24"/>
          <w:lang w:eastAsia="zh-CN"/>
        </w:rPr>
      </w:pPr>
      <w:r>
        <w:rPr>
          <w:rFonts w:hint="eastAsia" w:ascii="仿宋_GB2312" w:hAnsi="仿宋" w:eastAsia="仿宋_GB2312"/>
          <w:sz w:val="32"/>
          <w:szCs w:val="24"/>
        </w:rPr>
        <w:t>第二步：企业认证材料补充完毕并提交后，需要等待平台的审核，审核通过后即可认证成功。</w:t>
      </w:r>
    </w:p>
    <w:p>
      <w:pPr>
        <w:ind w:firstLine="0" w:firstLineChars="0"/>
        <w:jc w:val="center"/>
      </w:pPr>
      <w:r>
        <w:drawing>
          <wp:inline distT="0" distB="0" distL="0" distR="0">
            <wp:extent cx="5264150" cy="3354705"/>
            <wp:effectExtent l="25400" t="25400" r="82550" b="86995"/>
            <wp:docPr id="14" name="图片 14" descr="C:\Users\1\Desktop\1414.png1414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C:\Users\1\Desktop\1414.png1414"/>
                    <pic:cNvPicPr>
                      <a:picLocks noChangeAspect="true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3354705"/>
                    </a:xfrm>
                    <a:prstGeom prst="rect">
                      <a:avLst/>
                    </a:prstGeom>
                    <a:ln w="6350" cap="sq">
                      <a:solidFill>
                        <a:srgbClr val="000000"/>
                      </a:solidFill>
                      <a:prstDash val="solid"/>
                      <a:miter lim="800000"/>
                      <a:headEnd/>
                      <a:tailEnd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spacing w:line="560" w:lineRule="exact"/>
        <w:ind w:firstLine="640"/>
        <w:rPr>
          <w:rFonts w:ascii="楷体_GB2312" w:hAnsi="楷体_GB2312" w:eastAsia="楷体_GB2312" w:cs="楷体_GB2312"/>
          <w:sz w:val="32"/>
          <w:szCs w:val="40"/>
        </w:rPr>
      </w:pPr>
      <w:r>
        <w:rPr>
          <w:rFonts w:hint="eastAsia" w:ascii="楷体_GB2312" w:hAnsi="楷体_GB2312" w:eastAsia="楷体_GB2312" w:cs="楷体_GB2312"/>
          <w:sz w:val="32"/>
          <w:szCs w:val="40"/>
        </w:rPr>
        <w:t>（二）政策申报</w:t>
      </w:r>
    </w:p>
    <w:p>
      <w:pPr>
        <w:pStyle w:val="4"/>
        <w:spacing w:before="0" w:after="0" w:line="560" w:lineRule="exact"/>
        <w:ind w:firstLine="643"/>
        <w:rPr>
          <w:rFonts w:ascii="仿宋" w:hAnsi="仿宋" w:eastAsia="仿宋"/>
        </w:rPr>
      </w:pPr>
      <w:r>
        <w:rPr>
          <w:rFonts w:hint="eastAsia" w:ascii="仿宋" w:hAnsi="仿宋" w:eastAsia="仿宋"/>
        </w:rPr>
        <w:t>1</w:t>
      </w:r>
      <w:r>
        <w:rPr>
          <w:rFonts w:ascii="仿宋" w:hAnsi="仿宋" w:eastAsia="仿宋"/>
        </w:rPr>
        <w:t>.</w:t>
      </w:r>
      <w:r>
        <w:rPr>
          <w:rFonts w:hint="eastAsia" w:ascii="仿宋" w:hAnsi="仿宋" w:eastAsia="仿宋"/>
        </w:rPr>
        <w:t>政策申报流程</w:t>
      </w:r>
    </w:p>
    <w:p>
      <w:pPr>
        <w:spacing w:line="560" w:lineRule="exact"/>
        <w:ind w:left="0" w:leftChars="0" w:firstLine="0" w:firstLineChars="0"/>
        <w:rPr>
          <w:rFonts w:ascii="仿宋_GB2312" w:hAnsi="仿宋" w:eastAsia="仿宋_GB2312"/>
          <w:sz w:val="32"/>
          <w:szCs w:val="24"/>
        </w:rPr>
      </w:pPr>
      <w:r>
        <w:rPr>
          <w:rFonts w:hint="eastAsia" w:ascii="仿宋_GB2312" w:hAnsi="仿宋" w:eastAsia="仿宋_GB2312"/>
          <w:sz w:val="32"/>
          <w:szCs w:val="24"/>
        </w:rPr>
        <w:t>第一步：通过政策条件筛选或者搜索栏输入关键字，找到《</w:t>
      </w:r>
      <w:r>
        <w:rPr>
          <w:rFonts w:hint="eastAsia" w:ascii="仿宋_GB2312" w:hAnsi="仿宋" w:eastAsia="仿宋_GB2312"/>
          <w:sz w:val="32"/>
          <w:szCs w:val="24"/>
          <w:lang w:val="en-US" w:eastAsia="zh-CN"/>
        </w:rPr>
        <w:fldChar w:fldCharType="begin"/>
      </w:r>
      <w:r>
        <w:rPr>
          <w:rFonts w:hint="eastAsia" w:ascii="仿宋_GB2312" w:hAnsi="仿宋" w:eastAsia="仿宋_GB2312"/>
          <w:sz w:val="32"/>
          <w:szCs w:val="24"/>
          <w:lang w:val="en-US" w:eastAsia="zh-CN"/>
        </w:rPr>
        <w:instrText xml:space="preserve"> HYPERLINK "https://www.nnzcdx.com.cn/index/detail?id=cb4e6d72a673437eb1dd4c42ba937a7f" \o "2023年南宁市支持服务业提信心稳增长促发展若干措施奖励" </w:instrText>
      </w:r>
      <w:r>
        <w:rPr>
          <w:rFonts w:hint="eastAsia" w:ascii="仿宋_GB2312" w:hAnsi="仿宋" w:eastAsia="仿宋_GB2312"/>
          <w:sz w:val="32"/>
          <w:szCs w:val="24"/>
          <w:lang w:val="en-US" w:eastAsia="zh-CN"/>
        </w:rPr>
        <w:fldChar w:fldCharType="separate"/>
      </w:r>
      <w:r>
        <w:rPr>
          <w:rFonts w:hint="eastAsia" w:ascii="仿宋_GB2312" w:hAnsi="仿宋" w:eastAsia="仿宋_GB2312"/>
          <w:sz w:val="32"/>
          <w:szCs w:val="24"/>
        </w:rPr>
        <w:t>2023年南宁市支持服务业提信心稳增长促发展若干措施奖励</w:t>
      </w:r>
      <w:r>
        <w:rPr>
          <w:rFonts w:hint="eastAsia" w:ascii="仿宋_GB2312" w:hAnsi="仿宋" w:eastAsia="仿宋_GB2312"/>
          <w:sz w:val="32"/>
          <w:szCs w:val="24"/>
          <w:lang w:val="en-US" w:eastAsia="zh-CN"/>
        </w:rPr>
        <w:fldChar w:fldCharType="end"/>
      </w:r>
      <w:r>
        <w:rPr>
          <w:rFonts w:hint="eastAsia" w:ascii="仿宋_GB2312" w:hAnsi="仿宋" w:eastAsia="仿宋_GB2312"/>
          <w:sz w:val="32"/>
          <w:szCs w:val="24"/>
        </w:rPr>
        <w:t>》政策，点击政策进入详情页。</w:t>
      </w:r>
    </w:p>
    <w:p>
      <w:pPr>
        <w:ind w:firstLine="0" w:firstLineChars="0"/>
        <w:jc w:val="center"/>
        <w:rPr>
          <w:rFonts w:hint="eastAsia" w:ascii="仿宋_GB2312" w:hAnsi="仿宋" w:eastAsia="仿宋_GB2312"/>
          <w:sz w:val="32"/>
          <w:szCs w:val="24"/>
        </w:rPr>
      </w:pPr>
      <w:r>
        <w:drawing>
          <wp:inline distT="0" distB="0" distL="114300" distR="114300">
            <wp:extent cx="5622925" cy="3505835"/>
            <wp:effectExtent l="0" t="0" r="15875" b="18415"/>
            <wp:docPr id="2" name="图片 1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true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622925" cy="3505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560" w:lineRule="exact"/>
        <w:ind w:left="0" w:leftChars="0" w:firstLine="0" w:firstLineChars="0"/>
        <w:rPr>
          <w:rFonts w:ascii="仿宋_GB2312" w:hAnsi="仿宋" w:eastAsia="仿宋_GB2312"/>
          <w:sz w:val="32"/>
          <w:szCs w:val="24"/>
        </w:rPr>
      </w:pPr>
      <w:r>
        <w:rPr>
          <w:rFonts w:hint="eastAsia" w:ascii="仿宋_GB2312" w:hAnsi="仿宋" w:eastAsia="仿宋_GB2312"/>
          <w:sz w:val="32"/>
          <w:szCs w:val="24"/>
        </w:rPr>
        <w:t>第二步，在政策详情页，点击“立即申报”进入申报页面。</w:t>
      </w:r>
    </w:p>
    <w:p>
      <w:pPr>
        <w:ind w:firstLine="0" w:firstLineChars="0"/>
        <w:jc w:val="center"/>
        <w:rPr>
          <w:rFonts w:hint="eastAsia" w:ascii="仿宋_GB2312" w:hAnsi="仿宋" w:eastAsia="仿宋_GB2312"/>
          <w:sz w:val="32"/>
          <w:szCs w:val="24"/>
        </w:rPr>
      </w:pPr>
      <w:r>
        <w:drawing>
          <wp:inline distT="0" distB="0" distL="114300" distR="114300">
            <wp:extent cx="5625465" cy="2756535"/>
            <wp:effectExtent l="0" t="0" r="13335" b="5715"/>
            <wp:docPr id="3" name="图片 2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true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625465" cy="2756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560" w:lineRule="exact"/>
        <w:ind w:firstLine="0" w:firstLineChars="0"/>
        <w:jc w:val="left"/>
        <w:rPr>
          <w:rFonts w:hint="eastAsia" w:ascii="仿宋_GB2312" w:hAnsi="仿宋" w:eastAsia="仿宋_GB2312"/>
          <w:sz w:val="32"/>
          <w:szCs w:val="24"/>
        </w:rPr>
      </w:pPr>
    </w:p>
    <w:p>
      <w:pPr>
        <w:spacing w:line="560" w:lineRule="exact"/>
        <w:ind w:firstLine="0" w:firstLineChars="0"/>
        <w:jc w:val="left"/>
        <w:rPr>
          <w:rFonts w:hint="eastAsia" w:ascii="仿宋_GB2312" w:hAnsi="仿宋" w:eastAsia="仿宋_GB2312"/>
          <w:color w:val="FF0000"/>
          <w:sz w:val="24"/>
          <w:szCs w:val="21"/>
        </w:rPr>
      </w:pPr>
      <w:r>
        <w:rPr>
          <w:rFonts w:hint="eastAsia" w:ascii="仿宋_GB2312" w:hAnsi="仿宋" w:eastAsia="仿宋_GB2312"/>
          <w:sz w:val="32"/>
          <w:szCs w:val="24"/>
        </w:rPr>
        <w:t>第三步：根据填报要求填写基本信息。</w:t>
      </w:r>
      <w:r>
        <w:rPr>
          <w:rFonts w:hint="eastAsia" w:ascii="仿宋_GB2312" w:hAnsi="仿宋" w:eastAsia="仿宋_GB2312"/>
          <w:color w:val="FF0000"/>
          <w:sz w:val="24"/>
          <w:szCs w:val="21"/>
        </w:rPr>
        <w:t>（注意：带有红色*号的为必填项，不带红色*号的为非必项。）</w:t>
      </w:r>
    </w:p>
    <w:p>
      <w:pPr>
        <w:pStyle w:val="13"/>
        <w:numPr>
          <w:ilvl w:val="0"/>
          <w:numId w:val="0"/>
        </w:numPr>
        <w:spacing w:line="560" w:lineRule="exact"/>
        <w:jc w:val="both"/>
        <w:rPr>
          <w:rFonts w:hint="eastAsia" w:ascii="仿宋_GB2312" w:hAnsi="仿宋" w:eastAsia="仿宋_GB2312"/>
          <w:sz w:val="32"/>
          <w:szCs w:val="24"/>
          <w:lang w:eastAsia="zh-CN"/>
        </w:rPr>
      </w:pPr>
    </w:p>
    <w:p>
      <w:pPr>
        <w:pStyle w:val="13"/>
        <w:numPr>
          <w:ilvl w:val="0"/>
          <w:numId w:val="0"/>
        </w:numPr>
        <w:spacing w:line="560" w:lineRule="exact"/>
        <w:jc w:val="both"/>
        <w:rPr>
          <w:rFonts w:ascii="仿宋_GB2312" w:hAnsi="仿宋" w:eastAsia="仿宋_GB2312"/>
          <w:sz w:val="32"/>
          <w:szCs w:val="24"/>
        </w:rPr>
      </w:pPr>
      <w:r>
        <w:rPr>
          <w:rFonts w:hint="eastAsia" w:ascii="仿宋_GB2312" w:hAnsi="仿宋" w:eastAsia="仿宋_GB2312"/>
          <w:sz w:val="32"/>
          <w:szCs w:val="24"/>
          <w:lang w:eastAsia="zh-CN"/>
        </w:rPr>
        <w:t>（</w:t>
      </w:r>
      <w:r>
        <w:rPr>
          <w:rFonts w:hint="eastAsia" w:ascii="仿宋_GB2312" w:hAnsi="仿宋" w:eastAsia="仿宋_GB2312"/>
          <w:sz w:val="32"/>
          <w:szCs w:val="24"/>
          <w:lang w:val="en-US" w:eastAsia="zh-CN"/>
        </w:rPr>
        <w:t>1</w:t>
      </w:r>
      <w:r>
        <w:rPr>
          <w:rFonts w:hint="eastAsia" w:ascii="仿宋_GB2312" w:hAnsi="仿宋" w:eastAsia="仿宋_GB2312"/>
          <w:sz w:val="32"/>
          <w:szCs w:val="24"/>
          <w:lang w:eastAsia="zh-CN"/>
        </w:rPr>
        <w:t>）填写</w:t>
      </w:r>
      <w:r>
        <w:rPr>
          <w:rFonts w:hint="eastAsia" w:ascii="仿宋_GB2312" w:hAnsi="仿宋" w:eastAsia="仿宋_GB2312"/>
          <w:sz w:val="32"/>
          <w:szCs w:val="24"/>
        </w:rPr>
        <w:t>企业基本信息。</w:t>
      </w:r>
    </w:p>
    <w:p>
      <w:pPr>
        <w:pStyle w:val="2"/>
        <w:ind w:firstLine="0" w:firstLineChars="0"/>
        <w:jc w:val="center"/>
        <w:rPr>
          <w:rFonts w:hint="eastAsia" w:ascii="仿宋_GB2312" w:hAnsi="仿宋" w:eastAsia="仿宋_GB2312"/>
          <w:sz w:val="32"/>
          <w:szCs w:val="24"/>
          <w:lang w:eastAsia="zh-CN"/>
        </w:rPr>
      </w:pPr>
      <w:r>
        <w:drawing>
          <wp:inline distT="0" distB="0" distL="114300" distR="114300">
            <wp:extent cx="5627370" cy="4378960"/>
            <wp:effectExtent l="0" t="0" r="11430" b="2540"/>
            <wp:docPr id="4" name="图片 3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true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627370" cy="4378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3"/>
        <w:numPr>
          <w:ilvl w:val="0"/>
          <w:numId w:val="0"/>
        </w:numPr>
        <w:spacing w:line="560" w:lineRule="exact"/>
        <w:rPr>
          <w:rFonts w:ascii="仿宋_GB2312" w:hAnsi="仿宋" w:eastAsia="仿宋_GB2312"/>
          <w:sz w:val="32"/>
          <w:szCs w:val="24"/>
        </w:rPr>
      </w:pPr>
      <w:r>
        <w:rPr>
          <w:rFonts w:hint="eastAsia" w:ascii="仿宋_GB2312" w:hAnsi="仿宋" w:eastAsia="仿宋_GB2312"/>
          <w:sz w:val="32"/>
          <w:szCs w:val="24"/>
          <w:lang w:eastAsia="zh-CN"/>
        </w:rPr>
        <w:t>（</w:t>
      </w:r>
      <w:r>
        <w:rPr>
          <w:rFonts w:hint="eastAsia" w:ascii="仿宋_GB2312" w:hAnsi="仿宋" w:eastAsia="仿宋_GB2312"/>
          <w:sz w:val="32"/>
          <w:szCs w:val="24"/>
          <w:lang w:val="en-US" w:eastAsia="zh-CN"/>
        </w:rPr>
        <w:t>2</w:t>
      </w:r>
      <w:r>
        <w:rPr>
          <w:rFonts w:hint="eastAsia" w:ascii="仿宋_GB2312" w:hAnsi="仿宋" w:eastAsia="仿宋_GB2312"/>
          <w:sz w:val="32"/>
          <w:szCs w:val="24"/>
          <w:lang w:eastAsia="zh-CN"/>
        </w:rPr>
        <w:t>）上传相关附件</w:t>
      </w:r>
      <w:r>
        <w:rPr>
          <w:rFonts w:hint="eastAsia" w:ascii="仿宋_GB2312" w:hAnsi="仿宋" w:eastAsia="仿宋_GB2312"/>
          <w:sz w:val="32"/>
          <w:szCs w:val="24"/>
        </w:rPr>
        <w:t>。</w:t>
      </w:r>
    </w:p>
    <w:p>
      <w:pPr>
        <w:pStyle w:val="2"/>
        <w:ind w:firstLine="0" w:firstLineChars="0"/>
        <w:jc w:val="center"/>
      </w:pPr>
      <w:r>
        <w:drawing>
          <wp:inline distT="0" distB="0" distL="114300" distR="114300">
            <wp:extent cx="5627370" cy="2169160"/>
            <wp:effectExtent l="0" t="0" r="11430" b="2540"/>
            <wp:docPr id="8" name="图片 4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4"/>
                    <pic:cNvPicPr>
                      <a:picLocks noChangeAspect="true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627370" cy="2169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ind w:firstLine="640"/>
        <w:rPr>
          <w:rFonts w:hint="eastAsia" w:ascii="仿宋_GB2312" w:hAnsi="仿宋" w:eastAsia="仿宋_GB2312"/>
          <w:sz w:val="32"/>
          <w:szCs w:val="24"/>
        </w:rPr>
      </w:pPr>
      <w:r>
        <w:rPr>
          <w:rFonts w:hint="eastAsia" w:ascii="仿宋_GB2312" w:hAnsi="仿宋" w:eastAsia="仿宋_GB2312"/>
          <w:sz w:val="32"/>
          <w:szCs w:val="24"/>
        </w:rPr>
        <w:t>第四步：签署信用承诺</w:t>
      </w:r>
      <w:r>
        <w:rPr>
          <w:rFonts w:hint="eastAsia" w:ascii="仿宋_GB2312" w:hAnsi="仿宋" w:eastAsia="仿宋_GB2312"/>
          <w:sz w:val="32"/>
          <w:szCs w:val="24"/>
          <w:lang w:eastAsia="zh-CN"/>
        </w:rPr>
        <w:t>，</w:t>
      </w:r>
      <w:r>
        <w:rPr>
          <w:rFonts w:hint="eastAsia" w:ascii="仿宋_GB2312" w:eastAsia="仿宋_GB2312"/>
          <w:sz w:val="32"/>
          <w:szCs w:val="32"/>
        </w:rPr>
        <w:t>勾选后会弹窗签署弹窗，签署“申请人承诺”，已签署过无需再次签署</w:t>
      </w:r>
      <w:r>
        <w:rPr>
          <w:rFonts w:hint="eastAsia" w:ascii="仿宋_GB2312" w:hAnsi="仿宋" w:eastAsia="仿宋_GB2312"/>
          <w:sz w:val="32"/>
          <w:szCs w:val="24"/>
          <w:lang w:eastAsia="zh-CN"/>
        </w:rPr>
        <w:t>，</w:t>
      </w:r>
      <w:r>
        <w:rPr>
          <w:rFonts w:hint="eastAsia" w:ascii="仿宋_GB2312" w:hAnsi="仿宋" w:eastAsia="仿宋_GB2312"/>
          <w:sz w:val="32"/>
          <w:szCs w:val="24"/>
        </w:rPr>
        <w:t>点击“</w:t>
      </w:r>
      <w:r>
        <w:rPr>
          <w:rFonts w:hint="eastAsia" w:ascii="仿宋_GB2312" w:hAnsi="仿宋" w:eastAsia="仿宋_GB2312"/>
          <w:sz w:val="32"/>
          <w:szCs w:val="24"/>
          <w:lang w:eastAsia="zh-CN"/>
        </w:rPr>
        <w:t>提交申报信息</w:t>
      </w:r>
      <w:r>
        <w:rPr>
          <w:rFonts w:hint="eastAsia" w:ascii="仿宋_GB2312" w:hAnsi="仿宋" w:eastAsia="仿宋_GB2312"/>
          <w:sz w:val="32"/>
          <w:szCs w:val="24"/>
        </w:rPr>
        <w:t>”</w:t>
      </w:r>
      <w:r>
        <w:rPr>
          <w:rFonts w:hint="eastAsia" w:ascii="仿宋_GB2312" w:hAnsi="仿宋" w:eastAsia="仿宋_GB2312"/>
          <w:sz w:val="32"/>
          <w:szCs w:val="24"/>
          <w:lang w:eastAsia="zh-CN"/>
        </w:rPr>
        <w:t>，</w:t>
      </w:r>
      <w:r>
        <w:rPr>
          <w:rFonts w:hint="eastAsia" w:ascii="仿宋_GB2312" w:eastAsia="仿宋_GB2312"/>
          <w:sz w:val="32"/>
          <w:szCs w:val="32"/>
        </w:rPr>
        <w:t>等待片刻后回到申报主页。</w:t>
      </w:r>
    </w:p>
    <w:p>
      <w:pPr>
        <w:pStyle w:val="2"/>
      </w:pPr>
      <w:r>
        <w:drawing>
          <wp:inline distT="0" distB="0" distL="0" distR="0">
            <wp:extent cx="5095875" cy="2800350"/>
            <wp:effectExtent l="25400" t="25400" r="79375" b="88900"/>
            <wp:docPr id="10" name="图片 10" descr="C:\Users\1\Desktop\4444.png4444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C:\Users\1\Desktop\4444.png4444"/>
                    <pic:cNvPicPr>
                      <a:picLocks noChangeAspect="true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95875" cy="2800350"/>
                    </a:xfrm>
                    <a:prstGeom prst="rect">
                      <a:avLst/>
                    </a:prstGeom>
                    <a:ln w="6350" cap="sq">
                      <a:solidFill>
                        <a:srgbClr val="000000"/>
                      </a:solidFill>
                      <a:prstDash val="solid"/>
                      <a:miter lim="800000"/>
                      <a:headEnd/>
                      <a:tailEnd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ind w:firstLine="0" w:firstLineChars="0"/>
        <w:jc w:val="center"/>
      </w:pPr>
      <w:r>
        <w:drawing>
          <wp:inline distT="0" distB="0" distL="114300" distR="114300">
            <wp:extent cx="5626100" cy="977265"/>
            <wp:effectExtent l="0" t="0" r="12700" b="13335"/>
            <wp:docPr id="9" name="图片 5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5"/>
                    <pic:cNvPicPr>
                      <a:picLocks noChangeAspect="true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626100" cy="977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ind w:firstLine="0" w:firstLineChars="0"/>
        <w:jc w:val="center"/>
      </w:pPr>
    </w:p>
    <w:p>
      <w:pPr>
        <w:pStyle w:val="4"/>
        <w:spacing w:before="0" w:after="0" w:line="560" w:lineRule="exact"/>
        <w:ind w:left="0" w:leftChars="0" w:firstLine="0" w:firstLineChars="0"/>
        <w:rPr>
          <w:rFonts w:hint="eastAsia" w:ascii="仿宋" w:hAnsi="仿宋" w:eastAsia="仿宋"/>
        </w:rPr>
      </w:pPr>
    </w:p>
    <w:p>
      <w:pPr>
        <w:pStyle w:val="4"/>
        <w:spacing w:before="0" w:after="0" w:line="560" w:lineRule="exact"/>
        <w:ind w:left="0" w:leftChars="0" w:firstLine="0" w:firstLineChars="0"/>
        <w:rPr>
          <w:rFonts w:hint="eastAsia" w:ascii="仿宋" w:hAnsi="仿宋" w:eastAsia="仿宋"/>
        </w:rPr>
      </w:pPr>
    </w:p>
    <w:p>
      <w:pPr>
        <w:pStyle w:val="4"/>
        <w:spacing w:before="0" w:after="0" w:line="560" w:lineRule="exact"/>
        <w:ind w:left="0" w:leftChars="0" w:firstLine="0" w:firstLineChars="0"/>
        <w:rPr>
          <w:rFonts w:hint="eastAsia" w:ascii="仿宋" w:hAnsi="仿宋" w:eastAsia="仿宋"/>
        </w:rPr>
      </w:pPr>
    </w:p>
    <w:p>
      <w:pPr>
        <w:pStyle w:val="4"/>
        <w:spacing w:before="0" w:after="0" w:line="560" w:lineRule="exact"/>
        <w:ind w:left="0" w:leftChars="0" w:firstLine="0" w:firstLineChars="0"/>
        <w:rPr>
          <w:rFonts w:hint="eastAsia" w:ascii="仿宋" w:hAnsi="仿宋" w:eastAsia="仿宋"/>
        </w:rPr>
      </w:pPr>
    </w:p>
    <w:p>
      <w:pPr>
        <w:pStyle w:val="4"/>
        <w:spacing w:before="0" w:after="0" w:line="560" w:lineRule="exact"/>
        <w:ind w:left="0" w:leftChars="0" w:firstLine="0" w:firstLineChars="0"/>
        <w:rPr>
          <w:rFonts w:hint="eastAsia" w:ascii="仿宋" w:hAnsi="仿宋" w:eastAsia="仿宋"/>
        </w:rPr>
      </w:pPr>
    </w:p>
    <w:p>
      <w:pPr>
        <w:pStyle w:val="4"/>
        <w:spacing w:before="0" w:after="0" w:line="560" w:lineRule="exact"/>
        <w:ind w:left="0" w:leftChars="0" w:firstLine="0" w:firstLineChars="0"/>
        <w:rPr>
          <w:rFonts w:hint="eastAsia" w:ascii="仿宋" w:hAnsi="仿宋" w:eastAsia="仿宋"/>
        </w:rPr>
      </w:pPr>
    </w:p>
    <w:p>
      <w:pPr>
        <w:pStyle w:val="4"/>
        <w:spacing w:before="0" w:after="0" w:line="560" w:lineRule="exact"/>
        <w:ind w:left="0" w:leftChars="0" w:firstLine="0" w:firstLineChars="0"/>
        <w:rPr>
          <w:rFonts w:hint="eastAsia" w:ascii="仿宋" w:hAnsi="仿宋" w:eastAsia="仿宋"/>
        </w:rPr>
      </w:pPr>
    </w:p>
    <w:p>
      <w:pPr>
        <w:rPr>
          <w:rFonts w:hint="eastAsia"/>
        </w:rPr>
      </w:pPr>
    </w:p>
    <w:p>
      <w:pPr>
        <w:pStyle w:val="4"/>
        <w:spacing w:before="0" w:after="0" w:line="560" w:lineRule="exact"/>
        <w:ind w:left="0" w:leftChars="0" w:firstLine="0" w:firstLineChars="0"/>
        <w:rPr>
          <w:rFonts w:ascii="仿宋" w:hAnsi="仿宋" w:eastAsia="仿宋"/>
        </w:rPr>
      </w:pPr>
      <w:r>
        <w:rPr>
          <w:rFonts w:hint="eastAsia" w:ascii="仿宋" w:hAnsi="仿宋" w:eastAsia="仿宋"/>
        </w:rPr>
        <w:t>2.政策申报详情查看</w:t>
      </w:r>
    </w:p>
    <w:p>
      <w:pPr>
        <w:spacing w:line="560" w:lineRule="exact"/>
        <w:ind w:left="0" w:leftChars="0" w:firstLine="0" w:firstLineChars="0"/>
        <w:rPr>
          <w:rFonts w:ascii="仿宋_GB2312" w:hAnsi="仿宋" w:eastAsia="仿宋_GB2312"/>
          <w:sz w:val="32"/>
          <w:szCs w:val="24"/>
        </w:rPr>
      </w:pPr>
      <w:r>
        <w:rPr>
          <w:rFonts w:hint="eastAsia" w:ascii="仿宋_GB2312" w:hAnsi="仿宋" w:eastAsia="仿宋_GB2312"/>
          <w:sz w:val="32"/>
          <w:szCs w:val="24"/>
        </w:rPr>
        <w:t>（1）在“企业主页”中，点击“申报记录”菜单查看。</w:t>
      </w:r>
    </w:p>
    <w:p>
      <w:pPr>
        <w:ind w:firstLine="0" w:firstLineChars="0"/>
        <w:jc w:val="center"/>
        <w:rPr>
          <w:rFonts w:ascii="仿宋_GB2312" w:hAnsi="仿宋" w:eastAsia="仿宋_GB2312"/>
          <w:sz w:val="32"/>
          <w:szCs w:val="24"/>
        </w:rPr>
      </w:pPr>
      <w:r>
        <w:drawing>
          <wp:inline distT="0" distB="0" distL="114300" distR="114300">
            <wp:extent cx="5626100" cy="4448810"/>
            <wp:effectExtent l="0" t="0" r="12700" b="8890"/>
            <wp:docPr id="11" name="图片 6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6"/>
                    <pic:cNvPicPr>
                      <a:picLocks noChangeAspect="true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626100" cy="4448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560" w:lineRule="exact"/>
        <w:ind w:firstLine="640"/>
        <w:rPr>
          <w:rFonts w:hint="eastAsia" w:ascii="仿宋_GB2312" w:hAnsi="仿宋" w:eastAsia="仿宋_GB2312"/>
          <w:sz w:val="32"/>
          <w:szCs w:val="24"/>
        </w:rPr>
      </w:pPr>
    </w:p>
    <w:p>
      <w:pPr>
        <w:spacing w:line="560" w:lineRule="exact"/>
        <w:ind w:left="0" w:leftChars="0" w:firstLine="0" w:firstLineChars="0"/>
        <w:rPr>
          <w:rFonts w:ascii="仿宋_GB2312" w:hAnsi="仿宋" w:eastAsia="仿宋_GB2312"/>
          <w:sz w:val="32"/>
          <w:szCs w:val="24"/>
        </w:rPr>
      </w:pPr>
      <w:r>
        <w:rPr>
          <w:rFonts w:hint="eastAsia" w:ascii="仿宋_GB2312" w:hAnsi="仿宋" w:eastAsia="仿宋_GB2312"/>
          <w:sz w:val="32"/>
          <w:szCs w:val="24"/>
        </w:rPr>
        <w:t>（2）在申报未进入审核环节前，企业可撤回申请,重新提交材料</w:t>
      </w:r>
      <w:r>
        <w:rPr>
          <w:rFonts w:hint="eastAsia" w:ascii="仿宋_GB2312" w:hAnsi="仿宋" w:eastAsia="仿宋_GB2312"/>
          <w:sz w:val="32"/>
          <w:szCs w:val="24"/>
          <w:lang w:val="en-US" w:eastAsia="zh-CN"/>
        </w:rPr>
        <w:t>进行申报</w:t>
      </w:r>
      <w:r>
        <w:rPr>
          <w:rFonts w:hint="eastAsia" w:ascii="仿宋_GB2312" w:hAnsi="仿宋" w:eastAsia="仿宋_GB2312"/>
          <w:sz w:val="32"/>
          <w:szCs w:val="24"/>
        </w:rPr>
        <w:t>。</w:t>
      </w:r>
    </w:p>
    <w:p>
      <w:pPr>
        <w:ind w:firstLine="0" w:firstLineChars="0"/>
        <w:jc w:val="center"/>
      </w:pPr>
      <w:r>
        <w:drawing>
          <wp:inline distT="0" distB="0" distL="114300" distR="114300">
            <wp:extent cx="5620385" cy="2289175"/>
            <wp:effectExtent l="0" t="0" r="18415" b="15875"/>
            <wp:docPr id="12" name="图片 7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7"/>
                    <pic:cNvPicPr>
                      <a:picLocks noChangeAspect="true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620385" cy="228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ind w:firstLine="0" w:firstLineChars="0"/>
        <w:jc w:val="center"/>
        <w:rPr>
          <w:rFonts w:hint="eastAsia" w:ascii="仿宋_GB2312" w:hAnsi="仿宋" w:eastAsia="仿宋_GB2312" w:cs="Times New Roman"/>
          <w:sz w:val="32"/>
          <w:szCs w:val="24"/>
        </w:rPr>
      </w:pPr>
    </w:p>
    <w:p>
      <w:pPr>
        <w:pStyle w:val="2"/>
        <w:ind w:firstLine="0" w:firstLineChars="0"/>
        <w:jc w:val="both"/>
        <w:rPr>
          <w:rFonts w:hint="eastAsia" w:ascii="仿宋_GB2312" w:hAnsi="仿宋" w:eastAsia="仿宋_GB2312"/>
          <w:sz w:val="32"/>
          <w:szCs w:val="24"/>
        </w:rPr>
      </w:pPr>
      <w:r>
        <w:rPr>
          <w:rFonts w:hint="eastAsia" w:ascii="仿宋_GB2312" w:hAnsi="仿宋" w:eastAsia="仿宋_GB2312" w:cs="Times New Roman"/>
          <w:sz w:val="32"/>
          <w:szCs w:val="24"/>
        </w:rPr>
        <w:t>已撤回的申报，可通过</w:t>
      </w:r>
      <w:r>
        <w:rPr>
          <w:rFonts w:hint="eastAsia" w:ascii="仿宋_GB2312" w:hAnsi="仿宋" w:eastAsia="仿宋_GB2312" w:cs="Times New Roman"/>
          <w:color w:val="FF0000"/>
          <w:sz w:val="32"/>
          <w:szCs w:val="24"/>
        </w:rPr>
        <w:t>（1）</w:t>
      </w:r>
      <w:r>
        <w:rPr>
          <w:rFonts w:hint="eastAsia" w:ascii="仿宋_GB2312" w:hAnsi="仿宋" w:eastAsia="仿宋_GB2312" w:cs="Times New Roman"/>
          <w:color w:val="000000" w:themeColor="text1"/>
          <w:sz w:val="32"/>
          <w:szCs w:val="24"/>
          <w14:textFill>
            <w14:solidFill>
              <w14:schemeClr w14:val="tx1"/>
            </w14:solidFill>
          </w14:textFill>
        </w:rPr>
        <w:t>的方式进行查看。</w:t>
      </w:r>
    </w:p>
    <w:p>
      <w:pPr>
        <w:spacing w:line="560" w:lineRule="exact"/>
        <w:ind w:left="0" w:leftChars="0" w:firstLine="0" w:firstLineChars="0"/>
        <w:jc w:val="both"/>
      </w:pPr>
      <w:r>
        <w:rPr>
          <w:rFonts w:hint="eastAsia" w:ascii="仿宋_GB2312" w:hAnsi="仿宋" w:eastAsia="仿宋_GB2312"/>
          <w:sz w:val="32"/>
          <w:szCs w:val="24"/>
        </w:rPr>
        <w:t>（3）单位审核后，企业可点击审批信息查看审批详情。</w:t>
      </w:r>
    </w:p>
    <w:p>
      <w:pPr>
        <w:ind w:firstLine="0" w:firstLineChars="0"/>
        <w:jc w:val="center"/>
        <w:rPr>
          <w:rFonts w:hint="eastAsia" w:ascii="仿宋_GB2312" w:hAnsi="仿宋" w:eastAsia="仿宋_GB2312"/>
          <w:sz w:val="32"/>
          <w:szCs w:val="24"/>
        </w:rPr>
      </w:pPr>
      <w:r>
        <w:drawing>
          <wp:inline distT="0" distB="0" distL="114300" distR="114300">
            <wp:extent cx="5621655" cy="2346960"/>
            <wp:effectExtent l="0" t="0" r="17145" b="15240"/>
            <wp:docPr id="15" name="图片 8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8"/>
                    <pic:cNvPicPr>
                      <a:picLocks noChangeAspect="true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621655" cy="2346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ind w:left="0" w:leftChars="0" w:firstLine="0" w:firstLineChars="0"/>
        <w:jc w:val="both"/>
        <w:rPr>
          <w:rFonts w:hint="eastAsia" w:ascii="仿宋_GB2312" w:hAnsi="仿宋" w:eastAsia="仿宋_GB2312" w:cs="Calibri"/>
          <w:sz w:val="32"/>
          <w:szCs w:val="24"/>
        </w:rPr>
      </w:pPr>
      <w:r>
        <w:rPr>
          <w:rFonts w:hint="eastAsia" w:ascii="仿宋_GB2312" w:hAnsi="仿宋" w:eastAsia="仿宋_GB2312"/>
          <w:sz w:val="32"/>
          <w:szCs w:val="24"/>
        </w:rPr>
        <w:t>（</w:t>
      </w:r>
      <w:r>
        <w:rPr>
          <w:rFonts w:ascii="仿宋_GB2312" w:hAnsi="仿宋" w:eastAsia="仿宋_GB2312"/>
          <w:sz w:val="32"/>
          <w:szCs w:val="24"/>
        </w:rPr>
        <w:t>4</w:t>
      </w:r>
      <w:r>
        <w:rPr>
          <w:rFonts w:hint="eastAsia" w:ascii="仿宋_GB2312" w:hAnsi="仿宋" w:eastAsia="仿宋_GB2312"/>
          <w:sz w:val="32"/>
          <w:szCs w:val="24"/>
        </w:rPr>
        <w:t>）材料退回后，可通过</w:t>
      </w:r>
      <w:r>
        <w:rPr>
          <w:rFonts w:hint="eastAsia" w:ascii="仿宋_GB2312" w:hAnsi="仿宋" w:eastAsia="仿宋_GB2312"/>
          <w:color w:val="FF0000"/>
          <w:sz w:val="32"/>
          <w:szCs w:val="24"/>
        </w:rPr>
        <w:t>（1）</w:t>
      </w:r>
      <w:r>
        <w:rPr>
          <w:rFonts w:hint="eastAsia" w:ascii="仿宋_GB2312" w:hAnsi="仿宋" w:eastAsia="仿宋_GB2312"/>
          <w:sz w:val="32"/>
          <w:szCs w:val="24"/>
        </w:rPr>
        <w:t>的方式进行查看。</w:t>
      </w:r>
    </w:p>
    <w:p>
      <w:pPr>
        <w:adjustRightInd w:val="0"/>
        <w:snapToGrid w:val="0"/>
        <w:spacing w:line="560" w:lineRule="exact"/>
        <w:ind w:left="0" w:leftChars="0" w:firstLine="0" w:firstLineChars="0"/>
        <w:jc w:val="both"/>
        <w:rPr>
          <w:rFonts w:ascii="仿宋_GB2312" w:hAnsi="仿宋" w:eastAsia="仿宋_GB2312" w:cs="Calibri"/>
          <w:sz w:val="32"/>
          <w:szCs w:val="24"/>
        </w:rPr>
      </w:pPr>
      <w:r>
        <w:rPr>
          <w:rFonts w:hint="eastAsia" w:ascii="仿宋_GB2312" w:hAnsi="仿宋" w:eastAsia="仿宋_GB2312" w:cs="Calibri"/>
          <w:sz w:val="32"/>
          <w:szCs w:val="24"/>
        </w:rPr>
        <w:t>可点击“重新申报”修改申报信息后再次提交。</w:t>
      </w:r>
    </w:p>
    <w:p>
      <w:pPr>
        <w:pStyle w:val="2"/>
        <w:ind w:firstLine="0" w:firstLineChars="0"/>
      </w:pPr>
    </w:p>
    <w:p>
      <w:pPr>
        <w:pStyle w:val="3"/>
        <w:numPr>
          <w:ilvl w:val="0"/>
          <w:numId w:val="0"/>
        </w:numPr>
        <w:spacing w:before="0" w:after="0" w:line="560" w:lineRule="exact"/>
        <w:ind w:firstLine="640" w:firstLineChars="200"/>
        <w:rPr>
          <w:rFonts w:hint="eastAsia" w:ascii="黑体" w:hAnsi="黑体" w:cs="黑体"/>
          <w:sz w:val="32"/>
          <w:szCs w:val="40"/>
        </w:rPr>
      </w:pPr>
    </w:p>
    <w:p>
      <w:pPr>
        <w:pStyle w:val="3"/>
        <w:numPr>
          <w:ilvl w:val="0"/>
          <w:numId w:val="0"/>
        </w:numPr>
        <w:spacing w:before="0" w:after="0" w:line="560" w:lineRule="exact"/>
        <w:ind w:firstLine="640" w:firstLineChars="200"/>
      </w:pPr>
      <w:r>
        <w:rPr>
          <w:rFonts w:hint="eastAsia" w:ascii="黑体" w:hAnsi="黑体" w:cs="黑体"/>
          <w:sz w:val="32"/>
          <w:szCs w:val="40"/>
        </w:rPr>
        <w:t>二、疑问咨询</w:t>
      </w:r>
    </w:p>
    <w:p>
      <w:pPr>
        <w:spacing w:line="560" w:lineRule="exact"/>
        <w:ind w:firstLine="640" w:firstLineChars="200"/>
        <w:rPr>
          <w:rFonts w:ascii="仿宋_GB2312" w:hAnsi="仿宋" w:eastAsia="仿宋_GB2312"/>
          <w:sz w:val="32"/>
          <w:szCs w:val="24"/>
        </w:rPr>
      </w:pPr>
      <w:r>
        <w:rPr>
          <w:rFonts w:hint="eastAsia" w:ascii="仿宋_GB2312" w:hAnsi="仿宋" w:eastAsia="仿宋_GB2312"/>
          <w:sz w:val="32"/>
          <w:szCs w:val="24"/>
        </w:rPr>
        <w:t>若有疑问，可在工作日</w:t>
      </w:r>
      <w:r>
        <w:rPr>
          <w:rFonts w:hint="eastAsia" w:ascii="仿宋_GB2312" w:hAnsi="仿宋" w:eastAsia="仿宋_GB2312"/>
          <w:sz w:val="32"/>
          <w:szCs w:val="24"/>
          <w:lang w:val="en-US" w:eastAsia="zh-CN"/>
        </w:rPr>
        <w:t>联系市发展改革委0771-5532669</w:t>
      </w:r>
      <w:r>
        <w:rPr>
          <w:rFonts w:hint="eastAsia" w:ascii="仿宋_GB2312" w:hAnsi="仿宋" w:eastAsia="仿宋_GB2312"/>
          <w:sz w:val="32"/>
          <w:szCs w:val="24"/>
        </w:rPr>
        <w:t>或拨打</w:t>
      </w:r>
      <w:r>
        <w:rPr>
          <w:rFonts w:hint="eastAsia" w:ascii="仿宋_GB2312" w:hAnsi="仿宋" w:eastAsia="仿宋_GB2312"/>
          <w:sz w:val="32"/>
          <w:szCs w:val="24"/>
          <w:lang w:val="en-US" w:eastAsia="zh-CN"/>
        </w:rPr>
        <w:t>技术支持热线18775367004</w:t>
      </w:r>
      <w:r>
        <w:rPr>
          <w:rFonts w:hint="eastAsia" w:ascii="仿宋_GB2312" w:hAnsi="仿宋" w:eastAsia="仿宋_GB2312"/>
          <w:sz w:val="32"/>
          <w:szCs w:val="24"/>
        </w:rPr>
        <w:t>。</w:t>
      </w:r>
      <w:bookmarkStart w:id="0" w:name="_GoBack"/>
      <w:bookmarkEnd w:id="0"/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519" w:bottom="1440" w:left="1519" w:header="851" w:footer="992" w:gutter="0"/>
      <w:cols w:space="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560"/>
      </w:pPr>
      <w:r>
        <w:separator/>
      </w:r>
    </w:p>
  </w:endnote>
  <w:endnote w:type="continuationSeparator" w:id="1">
    <w:p>
      <w:pPr>
        <w:spacing w:line="240" w:lineRule="auto"/>
        <w:ind w:firstLine="5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2010600030101010101"/>
    <w:charset w:val="00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华文仿宋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汉仪仿宋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汉仪仿宋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汉仪仿宋S">
    <w:panose1 w:val="00020600040101000101"/>
    <w:charset w:val="86"/>
    <w:family w:val="auto"/>
    <w:pitch w:val="default"/>
    <w:sig w:usb0="A00002BF" w:usb1="38CF7CFA" w:usb2="00000016" w:usb3="00000000" w:csb0="000400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sans-serif">
    <w:altName w:val="汉仪仿宋S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firstLine="360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  <w:ind w:firstLine="360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WAAAAZHJzL1BLAQIUABQAAAAIAIdO4kCzSVju&#10;0AAAAAUBAAAPAAAAAAAAAAEAIAAAADgAAABkcnMvZG93bnJldi54bWxQSwECFAAUAAAACACHTuJA&#10;OOeXwRMCAAAZBAAADgAAAAAAAAABACAAAAA1AQAAZHJzL2Uyb0RvYy54bWxQSwUGAAAAAAYABgBZ&#10;AQAAug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ind w:firstLine="360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560"/>
      </w:pPr>
      <w:r>
        <w:separator/>
      </w:r>
    </w:p>
  </w:footnote>
  <w:footnote w:type="continuationSeparator" w:id="1">
    <w:p>
      <w:pPr>
        <w:spacing w:line="240" w:lineRule="auto"/>
        <w:ind w:firstLine="56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5AF2DDB"/>
    <w:multiLevelType w:val="multilevel"/>
    <w:tmpl w:val="65AF2DDB"/>
    <w:lvl w:ilvl="0" w:tentative="0">
      <w:start w:val="1"/>
      <w:numFmt w:val="decimal"/>
      <w:pStyle w:val="3"/>
      <w:suff w:val="space"/>
      <w:lvlText w:val="%1"/>
      <w:lvlJc w:val="left"/>
      <w:pPr>
        <w:ind w:left="0" w:firstLine="0"/>
      </w:pPr>
      <w:rPr>
        <w:rFonts w:hint="eastAsia"/>
      </w:rPr>
    </w:lvl>
    <w:lvl w:ilvl="1" w:tentative="0">
      <w:start w:val="1"/>
      <w:numFmt w:val="decimal"/>
      <w:suff w:val="space"/>
      <w:lvlText w:val="%1.%2"/>
      <w:lvlJc w:val="left"/>
      <w:pPr>
        <w:ind w:left="0" w:firstLine="0"/>
      </w:pPr>
      <w:rPr>
        <w:rFonts w:hint="eastAsia"/>
      </w:rPr>
    </w:lvl>
    <w:lvl w:ilvl="2" w:tentative="0">
      <w:start w:val="1"/>
      <w:numFmt w:val="decimal"/>
      <w:suff w:val="space"/>
      <w:lvlText w:val="%1.%2.%3"/>
      <w:lvlJc w:val="left"/>
      <w:pPr>
        <w:ind w:left="0" w:firstLine="0"/>
      </w:pPr>
      <w:rPr>
        <w:rFonts w:hint="eastAsia"/>
      </w:rPr>
    </w:lvl>
    <w:lvl w:ilvl="3" w:tentative="0">
      <w:start w:val="1"/>
      <w:numFmt w:val="decimal"/>
      <w:suff w:val="space"/>
      <w:lvlText w:val="%1.%2.%3.%4"/>
      <w:lvlJc w:val="left"/>
      <w:pPr>
        <w:ind w:left="0" w:firstLine="0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ind w:left="0" w:firstLine="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0" w:firstLine="0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0" w:firstLine="0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0" w:firstLine="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0" w:firstLine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FlZGY0Yzg0NDgyNjA5MjRhYmU5MGUxMTcwNzQzMTcifQ=="/>
  </w:docVars>
  <w:rsids>
    <w:rsidRoot w:val="00172A27"/>
    <w:rsid w:val="001169E9"/>
    <w:rsid w:val="004A1D01"/>
    <w:rsid w:val="0051632D"/>
    <w:rsid w:val="008E72BB"/>
    <w:rsid w:val="008F46B2"/>
    <w:rsid w:val="00AB7643"/>
    <w:rsid w:val="00D25120"/>
    <w:rsid w:val="02AE7272"/>
    <w:rsid w:val="06B50540"/>
    <w:rsid w:val="08F43B94"/>
    <w:rsid w:val="0B021BAA"/>
    <w:rsid w:val="0D8D4CB7"/>
    <w:rsid w:val="0E555DF6"/>
    <w:rsid w:val="0EBD6B19"/>
    <w:rsid w:val="12D31216"/>
    <w:rsid w:val="131000E6"/>
    <w:rsid w:val="14B058ED"/>
    <w:rsid w:val="151A698C"/>
    <w:rsid w:val="17E8BACF"/>
    <w:rsid w:val="1BC2441B"/>
    <w:rsid w:val="1D830B02"/>
    <w:rsid w:val="1EB926AF"/>
    <w:rsid w:val="20863D28"/>
    <w:rsid w:val="210218BE"/>
    <w:rsid w:val="21496F2E"/>
    <w:rsid w:val="250A4BA4"/>
    <w:rsid w:val="2651399E"/>
    <w:rsid w:val="2A4A4B6F"/>
    <w:rsid w:val="2EEFD2A9"/>
    <w:rsid w:val="2FA13B4A"/>
    <w:rsid w:val="338131FD"/>
    <w:rsid w:val="3394585F"/>
    <w:rsid w:val="34BC0661"/>
    <w:rsid w:val="361B68E5"/>
    <w:rsid w:val="37FFEC7F"/>
    <w:rsid w:val="39F47F3F"/>
    <w:rsid w:val="3A470565"/>
    <w:rsid w:val="3E6552A4"/>
    <w:rsid w:val="3FDE4155"/>
    <w:rsid w:val="40365E70"/>
    <w:rsid w:val="426537CA"/>
    <w:rsid w:val="450F33F3"/>
    <w:rsid w:val="465A18D1"/>
    <w:rsid w:val="4B68341A"/>
    <w:rsid w:val="4BAD5277"/>
    <w:rsid w:val="4DBB112C"/>
    <w:rsid w:val="4FD13171"/>
    <w:rsid w:val="52A377C9"/>
    <w:rsid w:val="53EA7749"/>
    <w:rsid w:val="56215811"/>
    <w:rsid w:val="56DB7C99"/>
    <w:rsid w:val="5C2A5F63"/>
    <w:rsid w:val="5C48262A"/>
    <w:rsid w:val="5D4101C9"/>
    <w:rsid w:val="617910FA"/>
    <w:rsid w:val="659B3ABF"/>
    <w:rsid w:val="662752AB"/>
    <w:rsid w:val="67084BB6"/>
    <w:rsid w:val="67595828"/>
    <w:rsid w:val="6A2F2824"/>
    <w:rsid w:val="6B3A2CBF"/>
    <w:rsid w:val="6D9E3597"/>
    <w:rsid w:val="6DFC557A"/>
    <w:rsid w:val="6EA02B6D"/>
    <w:rsid w:val="724B2AD1"/>
    <w:rsid w:val="728451FC"/>
    <w:rsid w:val="73EC463D"/>
    <w:rsid w:val="77E96D92"/>
    <w:rsid w:val="7AFEBAB9"/>
    <w:rsid w:val="7CAE364F"/>
    <w:rsid w:val="7D2D4AA2"/>
    <w:rsid w:val="7DFD209C"/>
    <w:rsid w:val="7FFB441E"/>
    <w:rsid w:val="7FFFAE1C"/>
    <w:rsid w:val="B3DE1AD2"/>
    <w:rsid w:val="D9BFE12E"/>
    <w:rsid w:val="EDFA70CE"/>
    <w:rsid w:val="EE3D58DA"/>
    <w:rsid w:val="F68F409D"/>
    <w:rsid w:val="F98E284D"/>
    <w:rsid w:val="FBF0E34D"/>
    <w:rsid w:val="FEEF17EB"/>
    <w:rsid w:val="FFACC4A2"/>
    <w:rsid w:val="FFBDD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Times New Roman" w:hAnsi="Times New Roman" w:eastAsia="宋体" w:cs="Times New Roman"/>
      <w:kern w:val="2"/>
      <w:sz w:val="28"/>
      <w:szCs w:val="22"/>
      <w:lang w:val="en-US" w:eastAsia="zh-CN" w:bidi="ar-SA"/>
    </w:rPr>
  </w:style>
  <w:style w:type="paragraph" w:styleId="3">
    <w:name w:val="heading 1"/>
    <w:basedOn w:val="1"/>
    <w:next w:val="1"/>
    <w:link w:val="10"/>
    <w:qFormat/>
    <w:uiPriority w:val="9"/>
    <w:pPr>
      <w:keepNext/>
      <w:keepLines/>
      <w:numPr>
        <w:ilvl w:val="0"/>
        <w:numId w:val="1"/>
      </w:numPr>
      <w:spacing w:before="340" w:after="330" w:line="578" w:lineRule="auto"/>
      <w:ind w:firstLineChars="0"/>
      <w:outlineLvl w:val="0"/>
    </w:pPr>
    <w:rPr>
      <w:rFonts w:eastAsia="黑体"/>
      <w:bCs/>
      <w:kern w:val="44"/>
      <w:sz w:val="36"/>
      <w:szCs w:val="44"/>
    </w:rPr>
  </w:style>
  <w:style w:type="paragraph" w:styleId="4">
    <w:name w:val="heading 2"/>
    <w:basedOn w:val="1"/>
    <w:next w:val="1"/>
    <w:link w:val="11"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0"/>
    <w:pPr>
      <w:ind w:firstLine="567"/>
    </w:pPr>
    <w:rPr>
      <w:rFonts w:cs="Calibri"/>
      <w:szCs w:val="32"/>
    </w:rPr>
  </w:style>
  <w:style w:type="paragraph" w:styleId="5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</w:pPr>
    <w:rPr>
      <w:sz w:val="18"/>
    </w:rPr>
  </w:style>
  <w:style w:type="character" w:styleId="9">
    <w:name w:val="Hyperlink"/>
    <w:basedOn w:val="8"/>
    <w:qFormat/>
    <w:uiPriority w:val="0"/>
    <w:rPr>
      <w:color w:val="0000FF"/>
      <w:u w:val="single"/>
    </w:rPr>
  </w:style>
  <w:style w:type="character" w:customStyle="1" w:styleId="10">
    <w:name w:val="标题 1 字符"/>
    <w:basedOn w:val="8"/>
    <w:link w:val="3"/>
    <w:qFormat/>
    <w:uiPriority w:val="9"/>
    <w:rPr>
      <w:rFonts w:ascii="Times New Roman" w:hAnsi="Times New Roman" w:eastAsia="黑体" w:cs="Times New Roman"/>
      <w:bCs/>
      <w:kern w:val="44"/>
      <w:sz w:val="36"/>
      <w:szCs w:val="44"/>
    </w:rPr>
  </w:style>
  <w:style w:type="character" w:customStyle="1" w:styleId="11">
    <w:name w:val="标题 2 字符"/>
    <w:basedOn w:val="8"/>
    <w:link w:val="4"/>
    <w:qFormat/>
    <w:uiPriority w:val="0"/>
    <w:rPr>
      <w:rFonts w:ascii="Arial" w:hAnsi="Arial" w:eastAsia="黑体" w:cs="Times New Roman"/>
      <w:b/>
      <w:sz w:val="32"/>
    </w:rPr>
  </w:style>
  <w:style w:type="paragraph" w:customStyle="1" w:styleId="12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styleId="13">
    <w:name w:val="List Paragraph"/>
    <w:basedOn w:val="1"/>
    <w:qFormat/>
    <w:uiPriority w:val="34"/>
    <w:pPr>
      <w:ind w:firstLine="42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8" Type="http://schemas.openxmlformats.org/officeDocument/2006/relationships/fontTable" Target="fontTable.xml"/><Relationship Id="rId27" Type="http://schemas.openxmlformats.org/officeDocument/2006/relationships/numbering" Target="numbering.xml"/><Relationship Id="rId26" Type="http://schemas.openxmlformats.org/officeDocument/2006/relationships/customXml" Target="../customXml/item1.xml"/><Relationship Id="rId25" Type="http://schemas.openxmlformats.org/officeDocument/2006/relationships/image" Target="media/image14.png"/><Relationship Id="rId24" Type="http://schemas.openxmlformats.org/officeDocument/2006/relationships/image" Target="media/image13.png"/><Relationship Id="rId23" Type="http://schemas.openxmlformats.org/officeDocument/2006/relationships/image" Target="media/image12.png"/><Relationship Id="rId22" Type="http://schemas.openxmlformats.org/officeDocument/2006/relationships/image" Target="media/image11.png"/><Relationship Id="rId21" Type="http://schemas.openxmlformats.org/officeDocument/2006/relationships/image" Target="media/image10.jpeg"/><Relationship Id="rId20" Type="http://schemas.openxmlformats.org/officeDocument/2006/relationships/image" Target="media/image9.png"/><Relationship Id="rId2" Type="http://schemas.openxmlformats.org/officeDocument/2006/relationships/settings" Target="settings.xml"/><Relationship Id="rId19" Type="http://schemas.openxmlformats.org/officeDocument/2006/relationships/image" Target="media/image8.png"/><Relationship Id="rId18" Type="http://schemas.openxmlformats.org/officeDocument/2006/relationships/image" Target="media/image7.png"/><Relationship Id="rId17" Type="http://schemas.openxmlformats.org/officeDocument/2006/relationships/image" Target="media/image6.png"/><Relationship Id="rId16" Type="http://schemas.openxmlformats.org/officeDocument/2006/relationships/image" Target="media/image5.jpeg"/><Relationship Id="rId15" Type="http://schemas.openxmlformats.org/officeDocument/2006/relationships/image" Target="media/image4.png"/><Relationship Id="rId14" Type="http://schemas.openxmlformats.org/officeDocument/2006/relationships/image" Target="media/image3.png"/><Relationship Id="rId13" Type="http://schemas.openxmlformats.org/officeDocument/2006/relationships/image" Target="media/image2.png"/><Relationship Id="rId12" Type="http://schemas.openxmlformats.org/officeDocument/2006/relationships/image" Target="media/image1.jpeg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158</Words>
  <Characters>903</Characters>
  <Lines>7</Lines>
  <Paragraphs>2</Paragraphs>
  <TotalTime>6</TotalTime>
  <ScaleCrop>false</ScaleCrop>
  <LinksUpToDate>false</LinksUpToDate>
  <CharactersWithSpaces>1059</CharactersWithSpaces>
  <Application>WPS Office_11.8.2.10478_F1E327BC-269C-435d-A152-05C5408002CA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2022-09-29T09:47:00Z</dcterms:created>
  <dc:creator>ybb</dc:creator>
  <cp:lastModifiedBy>user</cp:lastModifiedBy>
  <cp:lastPrinted>2022-09-29T10:34:00Z</cp:lastPrinted>
  <dcterms:modified xsi:type="dcterms:W3CDTF">2024-05-06T16:43:36Z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2052-11.8.2.10478</vt:lpwstr>
  </property>
  <property fmtid="{D5CDD505-2E9C-101B-9397-08002B2CF9AE}" pid="3" name="ICV">
    <vt:lpwstr>B6B452A9D34A48E98F879941E685FF4C</vt:lpwstr>
  </property>
</Properties>
</file>