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3DFA9">
      <w:pPr>
        <w:widowControl w:val="0"/>
        <w:kinsoku/>
        <w:jc w:val="left"/>
        <w:textAlignment w:val="center"/>
        <w:rPr>
          <w:rFonts w:hint="eastAsia" w:ascii="方正黑体_GBK" w:hAnsi="方正黑体_GBK" w:eastAsia="方正黑体_GBK" w:cs="方正黑体_GBK"/>
          <w:color w:val="auto"/>
          <w:sz w:val="30"/>
          <w:szCs w:val="30"/>
          <w:lang w:val="en-US" w:eastAsia="zh-CN"/>
        </w:rPr>
      </w:pPr>
      <w:bookmarkStart w:id="0" w:name="_GoBack"/>
      <w:bookmarkEnd w:id="0"/>
      <w:r>
        <w:rPr>
          <w:rFonts w:hint="eastAsia" w:ascii="方正黑体_GBK" w:hAnsi="方正黑体_GBK" w:eastAsia="方正黑体_GBK" w:cs="方正黑体_GBK"/>
          <w:color w:val="auto"/>
          <w:sz w:val="30"/>
          <w:szCs w:val="30"/>
          <w:lang w:eastAsia="zh-CN"/>
        </w:rPr>
        <w:t>附件</w:t>
      </w:r>
      <w:r>
        <w:rPr>
          <w:rFonts w:hint="eastAsia" w:ascii="方正黑体_GBK" w:hAnsi="方正黑体_GBK" w:eastAsia="方正黑体_GBK" w:cs="方正黑体_GBK"/>
          <w:color w:val="auto"/>
          <w:sz w:val="30"/>
          <w:szCs w:val="30"/>
          <w:lang w:val="en-US" w:eastAsia="zh-CN"/>
        </w:rPr>
        <w:t>1</w:t>
      </w:r>
    </w:p>
    <w:p w14:paraId="6B59C7DC">
      <w:pPr>
        <w:widowControl w:val="0"/>
        <w:kinsoku/>
        <w:jc w:val="center"/>
        <w:textAlignment w:val="center"/>
        <w:rPr>
          <w:rFonts w:hint="eastAsia" w:ascii="创艺简标宋" w:hAnsi="创艺简标宋" w:eastAsia="创艺简标宋" w:cs="创艺简标宋"/>
          <w:color w:val="auto"/>
          <w:sz w:val="42"/>
          <w:szCs w:val="42"/>
        </w:rPr>
      </w:pPr>
      <w:r>
        <w:rPr>
          <w:rFonts w:hint="eastAsia" w:ascii="创艺简标宋" w:hAnsi="创艺简标宋" w:eastAsia="创艺简标宋" w:cs="创艺简标宋"/>
          <w:color w:val="auto"/>
          <w:sz w:val="42"/>
          <w:szCs w:val="42"/>
          <w:lang w:eastAsia="zh-CN"/>
        </w:rPr>
        <w:t>2026年省预算内基本建设投资第二批投资计划</w:t>
      </w:r>
    </w:p>
    <w:p w14:paraId="333051C4">
      <w:pPr>
        <w:widowControl w:val="0"/>
        <w:kinsoku/>
        <w:jc w:val="right"/>
        <w:textAlignment w:val="center"/>
        <w:rPr>
          <w:rFonts w:ascii="Times New Roman" w:hAnsi="Times New Roman" w:eastAsia="方正书宋_GBK" w:cs="方正书宋_GBK"/>
          <w:color w:val="auto"/>
          <w:sz w:val="24"/>
          <w:szCs w:val="24"/>
        </w:rPr>
      </w:pPr>
      <w:r>
        <w:rPr>
          <w:rFonts w:hint="eastAsia" w:ascii="Times New Roman" w:hAnsi="Times New Roman" w:eastAsia="方正书宋_GBK" w:cs="方正书宋_GBK"/>
          <w:color w:val="auto"/>
          <w:sz w:val="24"/>
          <w:szCs w:val="24"/>
          <w:lang w:eastAsia="zh-CN"/>
        </w:rPr>
        <w:t>单位：（万元）</w:t>
      </w:r>
    </w:p>
    <w:tbl>
      <w:tblPr>
        <w:tblStyle w:val="9"/>
        <w:tblW w:w="5230" w:type="pct"/>
        <w:jc w:val="center"/>
        <w:tblLayout w:type="fixed"/>
        <w:tblCellMar>
          <w:top w:w="0" w:type="dxa"/>
          <w:left w:w="23" w:type="dxa"/>
          <w:bottom w:w="0" w:type="dxa"/>
          <w:right w:w="23" w:type="dxa"/>
        </w:tblCellMar>
      </w:tblPr>
      <w:tblGrid>
        <w:gridCol w:w="571"/>
        <w:gridCol w:w="815"/>
        <w:gridCol w:w="774"/>
        <w:gridCol w:w="1821"/>
        <w:gridCol w:w="601"/>
        <w:gridCol w:w="633"/>
        <w:gridCol w:w="730"/>
        <w:gridCol w:w="654"/>
        <w:gridCol w:w="1033"/>
        <w:gridCol w:w="983"/>
        <w:gridCol w:w="806"/>
        <w:gridCol w:w="576"/>
        <w:gridCol w:w="805"/>
        <w:gridCol w:w="864"/>
        <w:gridCol w:w="850"/>
        <w:gridCol w:w="797"/>
        <w:gridCol w:w="1385"/>
      </w:tblGrid>
      <w:tr w14:paraId="4AC44916">
        <w:tblPrEx>
          <w:tblCellMar>
            <w:top w:w="0" w:type="dxa"/>
            <w:left w:w="23" w:type="dxa"/>
            <w:bottom w:w="0" w:type="dxa"/>
            <w:right w:w="23" w:type="dxa"/>
          </w:tblCellMar>
        </w:tblPrEx>
        <w:trPr>
          <w:trHeight w:val="567" w:hRule="atLeast"/>
          <w:tblHeader/>
          <w:jc w:val="center"/>
        </w:trPr>
        <w:tc>
          <w:tcPr>
            <w:tcW w:w="1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BF510">
            <w:pPr>
              <w:widowControl w:val="0"/>
              <w:kinsoku/>
              <w:jc w:val="center"/>
              <w:textAlignment w:val="center"/>
              <w:rPr>
                <w:rFonts w:hint="eastAsia" w:ascii="仿宋_GB2312" w:hAnsi="仿宋_GB2312" w:eastAsia="仿宋_GB2312" w:cs="仿宋_GB2312"/>
                <w:color w:val="auto"/>
                <w:sz w:val="20"/>
                <w:szCs w:val="20"/>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CBE0">
            <w:pPr>
              <w:widowControl w:val="0"/>
              <w:kinsoku/>
              <w:jc w:val="center"/>
              <w:textAlignment w:val="cente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项目</w:t>
            </w:r>
          </w:p>
          <w:p w14:paraId="3785E66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名称</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C38A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代码</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397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建设内容</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204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项目所在市州</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1852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所在</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县市区</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F527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（拟）开工年份</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4318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（拟）建成年份</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BC5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投资类别</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752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总投资</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8B49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已下达投资</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8E9F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累计完成投资</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E6E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本次下达（调整）投资</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AB2E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部门和地方采取的资金安排方式</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D80E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项目（法人）单位</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3807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责任人</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5A8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备注</w:t>
            </w:r>
          </w:p>
        </w:tc>
      </w:tr>
      <w:tr w14:paraId="37ABE186">
        <w:tblPrEx>
          <w:tblCellMar>
            <w:top w:w="0" w:type="dxa"/>
            <w:left w:w="23" w:type="dxa"/>
            <w:bottom w:w="0" w:type="dxa"/>
            <w:right w:w="23" w:type="dxa"/>
          </w:tblCellMar>
        </w:tblPrEx>
        <w:trPr>
          <w:trHeight w:val="567" w:hRule="atLeast"/>
          <w:jc w:val="center"/>
        </w:trPr>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CA9B2">
            <w:pPr>
              <w:widowControl w:val="0"/>
              <w:kinsoku/>
              <w:jc w:val="center"/>
              <w:textAlignment w:val="center"/>
              <w:rPr>
                <w:rFonts w:hint="eastAsia" w:ascii="仿宋_GB2312" w:hAnsi="仿宋_GB2312" w:eastAsia="仿宋_GB2312" w:cs="仿宋_GB2312"/>
                <w:color w:val="auto"/>
                <w:sz w:val="20"/>
                <w:szCs w:val="20"/>
              </w:rPr>
            </w:pPr>
            <w:r>
              <w:rPr>
                <w:rStyle w:val="13"/>
                <w:rFonts w:hint="eastAsia" w:ascii="仿宋_GB2312" w:hAnsi="仿宋_GB2312" w:eastAsia="仿宋_GB2312" w:cs="仿宋_GB2312"/>
                <w:color w:val="auto"/>
                <w:lang w:eastAsia="zh-CN"/>
              </w:rPr>
              <w:t>人口小县机构改革试点</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488E">
            <w:pPr>
              <w:widowControl w:val="0"/>
              <w:kinsoku/>
              <w:jc w:val="center"/>
              <w:rPr>
                <w:rFonts w:hint="eastAsia" w:ascii="仿宋_GB2312" w:hAnsi="仿宋_GB2312" w:eastAsia="仿宋_GB2312" w:cs="仿宋_GB2312"/>
                <w:color w:val="auto"/>
                <w:sz w:val="20"/>
                <w:szCs w:val="20"/>
              </w:rPr>
            </w:pP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7D5E6">
            <w:pPr>
              <w:widowControl w:val="0"/>
              <w:kinsoku/>
              <w:jc w:val="both"/>
              <w:rPr>
                <w:rFonts w:hint="eastAsia" w:ascii="仿宋_GB2312" w:hAnsi="仿宋_GB2312" w:eastAsia="仿宋_GB2312" w:cs="仿宋_GB2312"/>
                <w:color w:val="auto"/>
                <w:sz w:val="20"/>
                <w:szCs w:val="20"/>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56CD">
            <w:pPr>
              <w:widowControl w:val="0"/>
              <w:kinsoku/>
              <w:jc w:val="center"/>
              <w:rPr>
                <w:rFonts w:hint="eastAsia" w:ascii="仿宋_GB2312" w:hAnsi="仿宋_GB2312" w:eastAsia="仿宋_GB2312" w:cs="仿宋_GB2312"/>
                <w:color w:val="auto"/>
                <w:sz w:val="20"/>
                <w:szCs w:val="20"/>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E1DB4">
            <w:pPr>
              <w:widowControl w:val="0"/>
              <w:kinsoku/>
              <w:jc w:val="center"/>
              <w:rPr>
                <w:rFonts w:hint="eastAsia" w:ascii="仿宋_GB2312" w:hAnsi="仿宋_GB2312" w:eastAsia="仿宋_GB2312" w:cs="仿宋_GB2312"/>
                <w:color w:val="auto"/>
                <w:sz w:val="20"/>
                <w:szCs w:val="20"/>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E1B97">
            <w:pPr>
              <w:widowControl w:val="0"/>
              <w:kinsoku/>
              <w:jc w:val="center"/>
              <w:rPr>
                <w:rFonts w:hint="eastAsia" w:ascii="仿宋_GB2312" w:hAnsi="仿宋_GB2312" w:eastAsia="仿宋_GB2312" w:cs="仿宋_GB2312"/>
                <w:color w:val="auto"/>
                <w:sz w:val="20"/>
                <w:szCs w:val="20"/>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C362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B9DBF">
            <w:pPr>
              <w:widowControl w:val="0"/>
              <w:kinsoku/>
              <w:jc w:val="center"/>
              <w:rPr>
                <w:rFonts w:hint="eastAsia" w:ascii="仿宋_GB2312" w:hAnsi="仿宋_GB2312" w:eastAsia="仿宋_GB2312" w:cs="仿宋_GB2312"/>
                <w:color w:val="auto"/>
                <w:sz w:val="20"/>
                <w:szCs w:val="20"/>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918A">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6BA22">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5A687">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37C3">
            <w:pPr>
              <w:widowControl w:val="0"/>
              <w:kinsoku/>
              <w:jc w:val="center"/>
              <w:rPr>
                <w:rFonts w:hint="eastAsia" w:ascii="仿宋_GB2312" w:hAnsi="仿宋_GB2312" w:eastAsia="仿宋_GB2312" w:cs="仿宋_GB2312"/>
                <w:color w:val="auto"/>
                <w:sz w:val="20"/>
                <w:szCs w:val="20"/>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E192B">
            <w:pPr>
              <w:widowControl w:val="0"/>
              <w:kinsoku/>
              <w:jc w:val="center"/>
              <w:rPr>
                <w:rFonts w:hint="eastAsia" w:ascii="仿宋_GB2312" w:hAnsi="仿宋_GB2312" w:eastAsia="仿宋_GB2312" w:cs="仿宋_GB2312"/>
                <w:color w:val="auto"/>
                <w:sz w:val="20"/>
                <w:szCs w:val="20"/>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BB19D">
            <w:pPr>
              <w:widowControl w:val="0"/>
              <w:kinsoku/>
              <w:jc w:val="center"/>
              <w:rPr>
                <w:rFonts w:hint="eastAsia" w:ascii="仿宋_GB2312" w:hAnsi="仿宋_GB2312" w:eastAsia="仿宋_GB2312" w:cs="仿宋_GB2312"/>
                <w:color w:val="auto"/>
                <w:sz w:val="20"/>
                <w:szCs w:val="20"/>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44BEF">
            <w:pPr>
              <w:widowControl w:val="0"/>
              <w:kinsoku/>
              <w:jc w:val="center"/>
              <w:rPr>
                <w:rFonts w:hint="eastAsia" w:ascii="仿宋_GB2312" w:hAnsi="仿宋_GB2312" w:eastAsia="仿宋_GB2312" w:cs="仿宋_GB2312"/>
                <w:color w:val="auto"/>
                <w:sz w:val="20"/>
                <w:szCs w:val="20"/>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82F4">
            <w:pPr>
              <w:widowControl w:val="0"/>
              <w:kinsoku/>
              <w:rPr>
                <w:rFonts w:hint="eastAsia" w:ascii="仿宋_GB2312" w:hAnsi="仿宋_GB2312" w:eastAsia="仿宋_GB2312" w:cs="仿宋_GB2312"/>
                <w:color w:val="auto"/>
                <w:sz w:val="20"/>
                <w:szCs w:val="20"/>
              </w:rPr>
            </w:pPr>
          </w:p>
        </w:tc>
      </w:tr>
      <w:tr w14:paraId="07984A99">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A5CD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A021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邵阳市北塔区龙山体育公园建设项目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7859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2507-430511-04-01-175388</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067FD">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项目规划用地面积约</w:t>
            </w:r>
            <w:r>
              <w:rPr>
                <w:rStyle w:val="14"/>
                <w:rFonts w:hint="eastAsia" w:ascii="仿宋_GB2312" w:hAnsi="仿宋_GB2312" w:eastAsia="仿宋_GB2312" w:cs="仿宋_GB2312"/>
                <w:color w:val="auto"/>
                <w:lang w:eastAsia="zh-CN"/>
              </w:rPr>
              <w:t>13.3</w:t>
            </w:r>
            <w:r>
              <w:rPr>
                <w:rStyle w:val="15"/>
                <w:rFonts w:hint="eastAsia" w:ascii="仿宋_GB2312" w:hAnsi="仿宋_GB2312" w:eastAsia="仿宋_GB2312" w:cs="仿宋_GB2312"/>
                <w:color w:val="auto"/>
                <w:lang w:eastAsia="zh-CN"/>
              </w:rPr>
              <w:t>万平方米，绿地率</w:t>
            </w:r>
            <w:r>
              <w:rPr>
                <w:rStyle w:val="14"/>
                <w:rFonts w:hint="eastAsia" w:ascii="仿宋_GB2312" w:hAnsi="仿宋_GB2312" w:eastAsia="仿宋_GB2312" w:cs="仿宋_GB2312"/>
                <w:color w:val="auto"/>
                <w:lang w:eastAsia="zh-CN"/>
              </w:rPr>
              <w:t>80%</w:t>
            </w:r>
            <w:r>
              <w:rPr>
                <w:rStyle w:val="15"/>
                <w:rFonts w:hint="eastAsia" w:ascii="仿宋_GB2312" w:hAnsi="仿宋_GB2312" w:eastAsia="仿宋_GB2312" w:cs="仿宋_GB2312"/>
                <w:color w:val="auto"/>
                <w:lang w:eastAsia="zh-CN"/>
              </w:rPr>
              <w:t>，包括建设健身步道</w:t>
            </w:r>
            <w:r>
              <w:rPr>
                <w:rStyle w:val="14"/>
                <w:rFonts w:hint="eastAsia" w:ascii="仿宋_GB2312" w:hAnsi="仿宋_GB2312" w:eastAsia="仿宋_GB2312" w:cs="仿宋_GB2312"/>
                <w:color w:val="auto"/>
                <w:lang w:eastAsia="zh-CN"/>
              </w:rPr>
              <w:t>5.58</w:t>
            </w:r>
            <w:r>
              <w:rPr>
                <w:rStyle w:val="15"/>
                <w:rFonts w:hint="eastAsia" w:ascii="仿宋_GB2312" w:hAnsi="仿宋_GB2312" w:eastAsia="仿宋_GB2312" w:cs="仿宋_GB2312"/>
                <w:color w:val="auto"/>
                <w:lang w:eastAsia="zh-CN"/>
              </w:rPr>
              <w:t>公里，儿童活动场地</w:t>
            </w:r>
            <w:r>
              <w:rPr>
                <w:rStyle w:val="14"/>
                <w:rFonts w:hint="eastAsia" w:ascii="仿宋_GB2312" w:hAnsi="仿宋_GB2312" w:eastAsia="仿宋_GB2312" w:cs="仿宋_GB2312"/>
                <w:color w:val="auto"/>
                <w:lang w:eastAsia="zh-CN"/>
              </w:rPr>
              <w:t>3800</w:t>
            </w:r>
            <w:r>
              <w:rPr>
                <w:rStyle w:val="15"/>
                <w:rFonts w:hint="eastAsia" w:ascii="仿宋_GB2312" w:hAnsi="仿宋_GB2312" w:eastAsia="仿宋_GB2312" w:cs="仿宋_GB2312"/>
                <w:color w:val="auto"/>
                <w:lang w:eastAsia="zh-CN"/>
              </w:rPr>
              <w:t>平方米，室外篮球场4200平方米，标准五人制足球场3520平方米，网球场3600平方米，室外羽毛球场2500平方米，乒乓球场2500平方米，配套建设停车场、公共厕所、标识系统和安全设施等。</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A2C3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EF5C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北塔区</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F19B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FC29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256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909D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3707</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8594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1F8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4F7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853</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4D2C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FA2D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北塔区文化旅游广电体育局</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EA94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刘盛育</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E35C5">
            <w:pPr>
              <w:widowControl w:val="0"/>
              <w:kinsoku/>
              <w:rPr>
                <w:rFonts w:hint="eastAsia" w:ascii="仿宋_GB2312" w:hAnsi="仿宋_GB2312" w:eastAsia="仿宋_GB2312" w:cs="仿宋_GB2312"/>
                <w:color w:val="auto"/>
                <w:sz w:val="20"/>
                <w:szCs w:val="20"/>
              </w:rPr>
            </w:pPr>
          </w:p>
        </w:tc>
      </w:tr>
      <w:tr w14:paraId="7999F648">
        <w:tblPrEx>
          <w:tblCellMar>
            <w:top w:w="0" w:type="dxa"/>
            <w:left w:w="23" w:type="dxa"/>
            <w:bottom w:w="0" w:type="dxa"/>
            <w:right w:w="23" w:type="dxa"/>
          </w:tblCellMar>
        </w:tblPrEx>
        <w:trPr>
          <w:trHeight w:val="13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0375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BF198">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04E9C">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7CA10">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C2FAA">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CBC24">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4C56B">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A6298">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F326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3E5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65C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A048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5D59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F626B">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CAC6A">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C6862">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67552">
            <w:pPr>
              <w:widowControl w:val="0"/>
              <w:kinsoku/>
              <w:rPr>
                <w:rFonts w:hint="eastAsia" w:ascii="仿宋_GB2312" w:hAnsi="仿宋_GB2312" w:eastAsia="仿宋_GB2312" w:cs="仿宋_GB2312"/>
                <w:color w:val="auto"/>
                <w:sz w:val="20"/>
                <w:szCs w:val="20"/>
              </w:rPr>
            </w:pPr>
          </w:p>
        </w:tc>
      </w:tr>
      <w:tr w14:paraId="6265CC47">
        <w:tblPrEx>
          <w:tblCellMar>
            <w:top w:w="0" w:type="dxa"/>
            <w:left w:w="23" w:type="dxa"/>
            <w:bottom w:w="0" w:type="dxa"/>
            <w:right w:w="23" w:type="dxa"/>
          </w:tblCellMar>
        </w:tblPrEx>
        <w:trPr>
          <w:trHeight w:val="1775"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6CC28">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7D986">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F69E7">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33873">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E3617">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2011F">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52F96">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9005B">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9111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FF27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853</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0C9F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0C33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299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853</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E32E2">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B07A7">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A6E4D">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1E0F3">
            <w:pPr>
              <w:widowControl w:val="0"/>
              <w:kinsoku/>
              <w:rPr>
                <w:rFonts w:hint="eastAsia" w:ascii="仿宋_GB2312" w:hAnsi="仿宋_GB2312" w:eastAsia="仿宋_GB2312" w:cs="仿宋_GB2312"/>
                <w:color w:val="auto"/>
                <w:sz w:val="20"/>
                <w:szCs w:val="20"/>
              </w:rPr>
            </w:pPr>
          </w:p>
        </w:tc>
      </w:tr>
      <w:tr w14:paraId="71EA523D">
        <w:tblPrEx>
          <w:tblCellMar>
            <w:top w:w="0" w:type="dxa"/>
            <w:left w:w="23" w:type="dxa"/>
            <w:bottom w:w="0" w:type="dxa"/>
            <w:right w:w="23" w:type="dxa"/>
          </w:tblCellMar>
        </w:tblPrEx>
        <w:trPr>
          <w:trHeight w:val="201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D7201">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05C34">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95A3">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A5476">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71203">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3F5DC">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AD1C5">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3B20B">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35C0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6717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854</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E7D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FCD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4032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F8790">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9380D">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F308F">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AFE87">
            <w:pPr>
              <w:widowControl w:val="0"/>
              <w:kinsoku/>
              <w:rPr>
                <w:rFonts w:hint="eastAsia" w:ascii="仿宋_GB2312" w:hAnsi="仿宋_GB2312" w:eastAsia="仿宋_GB2312" w:cs="仿宋_GB2312"/>
                <w:color w:val="auto"/>
                <w:sz w:val="20"/>
                <w:szCs w:val="20"/>
              </w:rPr>
            </w:pPr>
          </w:p>
        </w:tc>
      </w:tr>
      <w:tr w14:paraId="6AC3DB10">
        <w:tblPrEx>
          <w:tblCellMar>
            <w:top w:w="0" w:type="dxa"/>
            <w:left w:w="23" w:type="dxa"/>
            <w:bottom w:w="0" w:type="dxa"/>
            <w:right w:w="23" w:type="dxa"/>
          </w:tblCellMar>
        </w:tblPrEx>
        <w:trPr>
          <w:trHeight w:val="567" w:hRule="atLeast"/>
          <w:jc w:val="center"/>
        </w:trPr>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023C5">
            <w:pPr>
              <w:widowControl w:val="0"/>
              <w:kinsoku/>
              <w:jc w:val="center"/>
              <w:textAlignment w:val="center"/>
              <w:rPr>
                <w:rFonts w:hint="eastAsia" w:ascii="仿宋_GB2312" w:hAnsi="仿宋_GB2312" w:eastAsia="仿宋_GB2312" w:cs="仿宋_GB2312"/>
                <w:color w:val="auto"/>
                <w:sz w:val="20"/>
                <w:szCs w:val="20"/>
              </w:rPr>
            </w:pPr>
            <w:r>
              <w:rPr>
                <w:rStyle w:val="13"/>
                <w:rFonts w:hint="eastAsia" w:ascii="仿宋_GB2312" w:hAnsi="仿宋_GB2312" w:eastAsia="仿宋_GB2312" w:cs="仿宋_GB2312"/>
                <w:color w:val="auto"/>
                <w:lang w:eastAsia="zh-CN"/>
              </w:rPr>
              <w:t>易地扶贫搬迁安置区公共服务和配套基础设施提质升级</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AD91B">
            <w:pPr>
              <w:widowControl w:val="0"/>
              <w:kinsoku/>
              <w:jc w:val="center"/>
              <w:rPr>
                <w:rFonts w:hint="eastAsia" w:ascii="仿宋_GB2312" w:hAnsi="仿宋_GB2312" w:eastAsia="仿宋_GB2312" w:cs="仿宋_GB2312"/>
                <w:color w:val="auto"/>
                <w:sz w:val="20"/>
                <w:szCs w:val="20"/>
              </w:rPr>
            </w:pP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22D1">
            <w:pPr>
              <w:widowControl w:val="0"/>
              <w:kinsoku/>
              <w:jc w:val="both"/>
              <w:rPr>
                <w:rFonts w:hint="eastAsia" w:ascii="仿宋_GB2312" w:hAnsi="仿宋_GB2312" w:eastAsia="仿宋_GB2312" w:cs="仿宋_GB2312"/>
                <w:color w:val="auto"/>
                <w:sz w:val="20"/>
                <w:szCs w:val="20"/>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C76E4">
            <w:pPr>
              <w:widowControl w:val="0"/>
              <w:kinsoku/>
              <w:jc w:val="center"/>
              <w:rPr>
                <w:rFonts w:hint="eastAsia" w:ascii="仿宋_GB2312" w:hAnsi="仿宋_GB2312" w:eastAsia="仿宋_GB2312" w:cs="仿宋_GB2312"/>
                <w:color w:val="auto"/>
                <w:sz w:val="20"/>
                <w:szCs w:val="20"/>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EE7C">
            <w:pPr>
              <w:widowControl w:val="0"/>
              <w:kinsoku/>
              <w:jc w:val="center"/>
              <w:rPr>
                <w:rFonts w:hint="eastAsia" w:ascii="仿宋_GB2312" w:hAnsi="仿宋_GB2312" w:eastAsia="仿宋_GB2312" w:cs="仿宋_GB2312"/>
                <w:color w:val="auto"/>
                <w:sz w:val="20"/>
                <w:szCs w:val="20"/>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91688">
            <w:pPr>
              <w:widowControl w:val="0"/>
              <w:kinsoku/>
              <w:jc w:val="center"/>
              <w:rPr>
                <w:rFonts w:hint="eastAsia" w:ascii="仿宋_GB2312" w:hAnsi="仿宋_GB2312" w:eastAsia="仿宋_GB2312" w:cs="仿宋_GB2312"/>
                <w:color w:val="auto"/>
                <w:sz w:val="20"/>
                <w:szCs w:val="20"/>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5DA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A2BB4">
            <w:pPr>
              <w:widowControl w:val="0"/>
              <w:kinsoku/>
              <w:jc w:val="center"/>
              <w:rPr>
                <w:rFonts w:hint="eastAsia" w:ascii="仿宋_GB2312" w:hAnsi="仿宋_GB2312" w:eastAsia="仿宋_GB2312" w:cs="仿宋_GB2312"/>
                <w:color w:val="auto"/>
                <w:sz w:val="20"/>
                <w:szCs w:val="20"/>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28FB">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FF32A">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ED97">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9DC6B">
            <w:pPr>
              <w:widowControl w:val="0"/>
              <w:kinsoku/>
              <w:jc w:val="center"/>
              <w:rPr>
                <w:rFonts w:hint="eastAsia" w:ascii="仿宋_GB2312" w:hAnsi="仿宋_GB2312" w:eastAsia="仿宋_GB2312" w:cs="仿宋_GB2312"/>
                <w:color w:val="auto"/>
                <w:sz w:val="20"/>
                <w:szCs w:val="20"/>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8143">
            <w:pPr>
              <w:widowControl w:val="0"/>
              <w:kinsoku/>
              <w:jc w:val="center"/>
              <w:rPr>
                <w:rFonts w:hint="eastAsia" w:ascii="仿宋_GB2312" w:hAnsi="仿宋_GB2312" w:eastAsia="仿宋_GB2312" w:cs="仿宋_GB2312"/>
                <w:color w:val="auto"/>
                <w:sz w:val="20"/>
                <w:szCs w:val="20"/>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1707">
            <w:pPr>
              <w:widowControl w:val="0"/>
              <w:kinsoku/>
              <w:jc w:val="center"/>
              <w:rPr>
                <w:rFonts w:hint="eastAsia" w:ascii="仿宋_GB2312" w:hAnsi="仿宋_GB2312" w:eastAsia="仿宋_GB2312" w:cs="仿宋_GB2312"/>
                <w:color w:val="auto"/>
                <w:sz w:val="20"/>
                <w:szCs w:val="20"/>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2F8F">
            <w:pPr>
              <w:widowControl w:val="0"/>
              <w:kinsoku/>
              <w:jc w:val="center"/>
              <w:rPr>
                <w:rFonts w:hint="eastAsia" w:ascii="仿宋_GB2312" w:hAnsi="仿宋_GB2312" w:eastAsia="仿宋_GB2312" w:cs="仿宋_GB2312"/>
                <w:color w:val="auto"/>
                <w:sz w:val="20"/>
                <w:szCs w:val="20"/>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0A6FA">
            <w:pPr>
              <w:widowControl w:val="0"/>
              <w:kinsoku/>
              <w:rPr>
                <w:rFonts w:hint="eastAsia" w:ascii="仿宋_GB2312" w:hAnsi="仿宋_GB2312" w:eastAsia="仿宋_GB2312" w:cs="仿宋_GB2312"/>
                <w:color w:val="auto"/>
                <w:sz w:val="20"/>
                <w:szCs w:val="20"/>
              </w:rPr>
            </w:pPr>
          </w:p>
        </w:tc>
      </w:tr>
      <w:tr w14:paraId="541801E9">
        <w:tblPrEx>
          <w:tblCellMar>
            <w:top w:w="0" w:type="dxa"/>
            <w:left w:w="23" w:type="dxa"/>
            <w:bottom w:w="0" w:type="dxa"/>
            <w:right w:w="23" w:type="dxa"/>
          </w:tblCellMar>
        </w:tblPrEx>
        <w:trPr>
          <w:trHeight w:val="1824"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2F44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AFDB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新邵县2026年易地搬迁安置区提质升级项目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9697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2605-430522-04-05-434932</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D16E6">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本项目建设内容包括严塘镇白水洞村安置点给水管网1706m（DN100管300m、DN50管1056m、DN32管350m）、水表、检查井及配套设施，钢架棚300㎡，室外消防管网1400m及消防栓32套；室外消防管网90m及消防栓4套，非机动车充电站及配套设施。</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E440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1865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新邵县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805A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BE6F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420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CC56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E62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B18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8EFB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086B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E64E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新邵县城乡建设开发有限公司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6CD5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姚堩</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B7203">
            <w:pPr>
              <w:widowControl w:val="0"/>
              <w:kinsoku/>
              <w:rPr>
                <w:rFonts w:hint="eastAsia" w:ascii="仿宋_GB2312" w:hAnsi="仿宋_GB2312" w:eastAsia="仿宋_GB2312" w:cs="仿宋_GB2312"/>
                <w:color w:val="auto"/>
                <w:sz w:val="20"/>
                <w:szCs w:val="20"/>
              </w:rPr>
            </w:pPr>
          </w:p>
        </w:tc>
      </w:tr>
      <w:tr w14:paraId="283DC3F9">
        <w:tblPrEx>
          <w:tblCellMar>
            <w:top w:w="0" w:type="dxa"/>
            <w:left w:w="23" w:type="dxa"/>
            <w:bottom w:w="0" w:type="dxa"/>
            <w:right w:w="23" w:type="dxa"/>
          </w:tblCellMar>
        </w:tblPrEx>
        <w:trPr>
          <w:trHeight w:val="1766"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1C6D0">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7AFF4">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9E6A0">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5D9D9">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4CD7B">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0DC9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A2D39">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E6F0E">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612B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0B6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4A77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9339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C628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AA51C">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DA58C">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96B29">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F2AC">
            <w:pPr>
              <w:widowControl w:val="0"/>
              <w:kinsoku/>
              <w:rPr>
                <w:rFonts w:hint="eastAsia" w:ascii="仿宋_GB2312" w:hAnsi="仿宋_GB2312" w:eastAsia="仿宋_GB2312" w:cs="仿宋_GB2312"/>
                <w:color w:val="auto"/>
                <w:sz w:val="20"/>
                <w:szCs w:val="20"/>
              </w:rPr>
            </w:pPr>
          </w:p>
        </w:tc>
      </w:tr>
      <w:tr w14:paraId="2F206E55">
        <w:tblPrEx>
          <w:tblCellMar>
            <w:top w:w="0" w:type="dxa"/>
            <w:left w:w="23" w:type="dxa"/>
            <w:bottom w:w="0" w:type="dxa"/>
            <w:right w:w="23" w:type="dxa"/>
          </w:tblCellMar>
        </w:tblPrEx>
        <w:trPr>
          <w:trHeight w:val="1716"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C65B5">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CE0D9">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9AC5A">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54B9B">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C4CA3">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901F8">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D20B4">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3BDC4">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3504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8A43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8527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030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1D34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3D212">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38BFF">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31B7B">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57C9">
            <w:pPr>
              <w:widowControl w:val="0"/>
              <w:kinsoku/>
              <w:rPr>
                <w:rFonts w:hint="eastAsia" w:ascii="仿宋_GB2312" w:hAnsi="仿宋_GB2312" w:eastAsia="仿宋_GB2312" w:cs="仿宋_GB2312"/>
                <w:color w:val="auto"/>
                <w:sz w:val="20"/>
                <w:szCs w:val="20"/>
              </w:rPr>
            </w:pPr>
          </w:p>
        </w:tc>
      </w:tr>
      <w:tr w14:paraId="37D55E87">
        <w:tblPrEx>
          <w:tblCellMar>
            <w:top w:w="0" w:type="dxa"/>
            <w:left w:w="23" w:type="dxa"/>
            <w:bottom w:w="0" w:type="dxa"/>
            <w:right w:w="23" w:type="dxa"/>
          </w:tblCellMar>
        </w:tblPrEx>
        <w:trPr>
          <w:trHeight w:val="995"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B12C7">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B91AA">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15745">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1EFA2">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95CF5">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9470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A1682">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CB74E">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4D75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8F3E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F28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E6ED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3D12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4E5C7">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C5D59">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CDB46">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C0482">
            <w:pPr>
              <w:widowControl w:val="0"/>
              <w:kinsoku/>
              <w:rPr>
                <w:rFonts w:hint="eastAsia" w:ascii="仿宋_GB2312" w:hAnsi="仿宋_GB2312" w:eastAsia="仿宋_GB2312" w:cs="仿宋_GB2312"/>
                <w:color w:val="auto"/>
                <w:sz w:val="20"/>
                <w:szCs w:val="20"/>
              </w:rPr>
            </w:pPr>
          </w:p>
        </w:tc>
      </w:tr>
      <w:tr w14:paraId="673C4DCD">
        <w:tblPrEx>
          <w:tblCellMar>
            <w:top w:w="0" w:type="dxa"/>
            <w:left w:w="23" w:type="dxa"/>
            <w:bottom w:w="0" w:type="dxa"/>
            <w:right w:w="23" w:type="dxa"/>
          </w:tblCellMar>
        </w:tblPrEx>
        <w:trPr>
          <w:trHeight w:val="1714"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477E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3</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F14C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隆回县易地搬迁安置小区基础设施建设项目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5221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2605-430524-04-01-298631</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AA022">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在隆回县大水田乡、罗洪镇、金石桥镇等6个集中安置区新建小车充电桩20个、摩托车充电桩150个；铺设供水系统管道3700米，建设蓄水池1个（容量75立方米）；建设消防设施管道500米、消防栓3个，添置灭火器材25台（套）；建设排水管道3200米；配套建设充电桩不锈钢车棚900平方米。</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3CE8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58B5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隆回县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D051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CAA3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7191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15C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B46A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4864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88CC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55DA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B0EE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邵阳魏源投资发展有限公司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8791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彭国栋</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50460">
            <w:pPr>
              <w:widowControl w:val="0"/>
              <w:kinsoku/>
              <w:rPr>
                <w:rFonts w:hint="eastAsia" w:ascii="仿宋_GB2312" w:hAnsi="仿宋_GB2312" w:eastAsia="仿宋_GB2312" w:cs="仿宋_GB2312"/>
                <w:color w:val="auto"/>
                <w:sz w:val="20"/>
                <w:szCs w:val="20"/>
              </w:rPr>
            </w:pPr>
          </w:p>
        </w:tc>
      </w:tr>
      <w:tr w14:paraId="183B4C73">
        <w:tblPrEx>
          <w:tblCellMar>
            <w:top w:w="0" w:type="dxa"/>
            <w:left w:w="23" w:type="dxa"/>
            <w:bottom w:w="0" w:type="dxa"/>
            <w:right w:w="23" w:type="dxa"/>
          </w:tblCellMar>
        </w:tblPrEx>
        <w:trPr>
          <w:trHeight w:val="156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27D4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2D4F0">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F253B">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26C59">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552E9">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B87A6">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46B44">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AB8D4">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3F9C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346B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CF0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FD6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316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BD914">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5E768">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934CF">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A76ED">
            <w:pPr>
              <w:widowControl w:val="0"/>
              <w:kinsoku/>
              <w:rPr>
                <w:rFonts w:hint="eastAsia" w:ascii="仿宋_GB2312" w:hAnsi="仿宋_GB2312" w:eastAsia="仿宋_GB2312" w:cs="仿宋_GB2312"/>
                <w:color w:val="auto"/>
                <w:sz w:val="20"/>
                <w:szCs w:val="20"/>
              </w:rPr>
            </w:pPr>
          </w:p>
        </w:tc>
      </w:tr>
      <w:tr w14:paraId="2804A2DD">
        <w:tblPrEx>
          <w:tblCellMar>
            <w:top w:w="0" w:type="dxa"/>
            <w:left w:w="23" w:type="dxa"/>
            <w:bottom w:w="0" w:type="dxa"/>
            <w:right w:w="23" w:type="dxa"/>
          </w:tblCellMar>
        </w:tblPrEx>
        <w:trPr>
          <w:trHeight w:val="1565"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45647">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20D6C">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A8FC1">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60F0E">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FC031">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B14CA">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6D83D">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18657">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C875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F3EC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37CA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1A9B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01E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6B506">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64B54">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C705F">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4390B">
            <w:pPr>
              <w:widowControl w:val="0"/>
              <w:kinsoku/>
              <w:rPr>
                <w:rFonts w:hint="eastAsia" w:ascii="仿宋_GB2312" w:hAnsi="仿宋_GB2312" w:eastAsia="仿宋_GB2312" w:cs="仿宋_GB2312"/>
                <w:color w:val="auto"/>
                <w:sz w:val="20"/>
                <w:szCs w:val="20"/>
              </w:rPr>
            </w:pPr>
          </w:p>
        </w:tc>
      </w:tr>
      <w:tr w14:paraId="5A021049">
        <w:tblPrEx>
          <w:tblCellMar>
            <w:top w:w="0" w:type="dxa"/>
            <w:left w:w="23" w:type="dxa"/>
            <w:bottom w:w="0" w:type="dxa"/>
            <w:right w:w="23" w:type="dxa"/>
          </w:tblCellMar>
        </w:tblPrEx>
        <w:trPr>
          <w:trHeight w:val="25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9CF11">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79B4A">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7833E">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5C4D3">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F23A6">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F1C84">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8DE12">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F6E22">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D006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7380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30F2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9927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7602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F3761">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3894A">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4AC2E">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18AF0">
            <w:pPr>
              <w:widowControl w:val="0"/>
              <w:kinsoku/>
              <w:rPr>
                <w:rFonts w:hint="eastAsia" w:ascii="仿宋_GB2312" w:hAnsi="仿宋_GB2312" w:eastAsia="仿宋_GB2312" w:cs="仿宋_GB2312"/>
                <w:color w:val="auto"/>
                <w:sz w:val="20"/>
                <w:szCs w:val="20"/>
              </w:rPr>
            </w:pPr>
          </w:p>
        </w:tc>
      </w:tr>
      <w:tr w14:paraId="68030679">
        <w:tblPrEx>
          <w:tblCellMar>
            <w:top w:w="0" w:type="dxa"/>
            <w:left w:w="23" w:type="dxa"/>
            <w:bottom w:w="0" w:type="dxa"/>
            <w:right w:w="23" w:type="dxa"/>
          </w:tblCellMar>
        </w:tblPrEx>
        <w:trPr>
          <w:trHeight w:val="90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BC9B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4</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8B06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洞口县易地搬迁集中安置点充电桩建设项目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2251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2605-430525-04-01-959380</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02220">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在全县36个易地搬迁集中安置点建设充电基础设施，共设置电动自行车充电口211个，电动汽车慢充交流充电桩42个，配套建设供电线路、配电箱、防雨棚、接地系统、监控系统及消防安全防护设施等。</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2793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7F4E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洞口县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D9F7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9FEB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FB0C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7D6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350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E3D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A97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C757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300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AFB2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29D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洞口县城投集团有限公司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418F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贺国辉</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F882D">
            <w:pPr>
              <w:widowControl w:val="0"/>
              <w:kinsoku/>
              <w:rPr>
                <w:rFonts w:hint="eastAsia" w:ascii="仿宋_GB2312" w:hAnsi="仿宋_GB2312" w:eastAsia="仿宋_GB2312" w:cs="仿宋_GB2312"/>
                <w:color w:val="auto"/>
                <w:sz w:val="20"/>
                <w:szCs w:val="20"/>
              </w:rPr>
            </w:pPr>
          </w:p>
        </w:tc>
      </w:tr>
      <w:tr w14:paraId="262F4067">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48C9C">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41B53">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73648">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5CCB1">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1F872">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FDACA">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5BDE9">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B653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82F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CE6B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300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725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9322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D7C5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300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6975B">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A7BEA">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D9E0D">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5BB9A">
            <w:pPr>
              <w:widowControl w:val="0"/>
              <w:kinsoku/>
              <w:rPr>
                <w:rFonts w:hint="eastAsia" w:ascii="仿宋_GB2312" w:hAnsi="仿宋_GB2312" w:eastAsia="仿宋_GB2312" w:cs="仿宋_GB2312"/>
                <w:color w:val="auto"/>
                <w:sz w:val="20"/>
                <w:szCs w:val="20"/>
              </w:rPr>
            </w:pPr>
          </w:p>
        </w:tc>
      </w:tr>
      <w:tr w14:paraId="22C426B5">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E3B42">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39DB6">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0110F">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08A72">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1686B">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CA5F3">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BC011">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0F447">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CFE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F23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AEC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139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9B46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41DD">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50611">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E6867">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5BDBA">
            <w:pPr>
              <w:widowControl w:val="0"/>
              <w:kinsoku/>
              <w:rPr>
                <w:rFonts w:hint="eastAsia" w:ascii="仿宋_GB2312" w:hAnsi="仿宋_GB2312" w:eastAsia="仿宋_GB2312" w:cs="仿宋_GB2312"/>
                <w:color w:val="auto"/>
                <w:sz w:val="20"/>
                <w:szCs w:val="20"/>
              </w:rPr>
            </w:pPr>
          </w:p>
        </w:tc>
      </w:tr>
      <w:tr w14:paraId="1D5B28FF">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48A4B">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56771">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B4D51">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026BD">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D653D">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D1C1F">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47285">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3173E">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9E11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789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50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2AD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3162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51BA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0A3A4">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586F5">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DD0DA">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94BA6">
            <w:pPr>
              <w:widowControl w:val="0"/>
              <w:kinsoku/>
              <w:rPr>
                <w:rFonts w:hint="eastAsia" w:ascii="仿宋_GB2312" w:hAnsi="仿宋_GB2312" w:eastAsia="仿宋_GB2312" w:cs="仿宋_GB2312"/>
                <w:color w:val="auto"/>
                <w:sz w:val="20"/>
                <w:szCs w:val="20"/>
              </w:rPr>
            </w:pPr>
          </w:p>
        </w:tc>
      </w:tr>
      <w:tr w14:paraId="2E172E8A">
        <w:tblPrEx>
          <w:tblCellMar>
            <w:top w:w="0" w:type="dxa"/>
            <w:left w:w="23" w:type="dxa"/>
            <w:bottom w:w="0" w:type="dxa"/>
            <w:right w:w="23" w:type="dxa"/>
          </w:tblCellMar>
        </w:tblPrEx>
        <w:trPr>
          <w:trHeight w:val="90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E696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5</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1FE6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绥宁县易地搬迁安置区基础设施提质升级项目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B44F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2605-430527-04-01-695033</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25437">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1、污水管网建设：改造排水管4060米，铺设污水管道443米。</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2、消防设施建设：安装地上式消防栓24个，配套消防给水管道506米，修建消防池72立方米。</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3、充电设施建设：搭建充电棚面积200平方米，配套电动摩托车充电设施16套。</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83E9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0688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绥宁县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2E8F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F17B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E29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8CD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165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AFE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8034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6232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76BF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9584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绥宁县城市建设投资开发有限责任公司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0FD9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杨静</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1541A">
            <w:pPr>
              <w:widowControl w:val="0"/>
              <w:kinsoku/>
              <w:rPr>
                <w:rFonts w:hint="eastAsia" w:ascii="仿宋_GB2312" w:hAnsi="仿宋_GB2312" w:eastAsia="仿宋_GB2312" w:cs="仿宋_GB2312"/>
                <w:color w:val="auto"/>
                <w:sz w:val="20"/>
                <w:szCs w:val="20"/>
              </w:rPr>
            </w:pPr>
          </w:p>
        </w:tc>
      </w:tr>
      <w:tr w14:paraId="52D5FA55">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2BA5A">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5605B">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73D62">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9375F">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CEF0F">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E5F0F">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BA9E">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D3B0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1B3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C288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060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85E3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6436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ACFCE">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67327">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10366">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A346E">
            <w:pPr>
              <w:widowControl w:val="0"/>
              <w:kinsoku/>
              <w:rPr>
                <w:rFonts w:hint="eastAsia" w:ascii="仿宋_GB2312" w:hAnsi="仿宋_GB2312" w:eastAsia="仿宋_GB2312" w:cs="仿宋_GB2312"/>
                <w:color w:val="auto"/>
                <w:sz w:val="20"/>
                <w:szCs w:val="20"/>
              </w:rPr>
            </w:pPr>
          </w:p>
        </w:tc>
      </w:tr>
      <w:tr w14:paraId="2653C877">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B2373">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B2B05">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8EFCF">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33503">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49748">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22D1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C19CA">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15B45">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01BE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7F9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F28D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E36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6C89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621A2">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CEF4D">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D1E28">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98F0C">
            <w:pPr>
              <w:widowControl w:val="0"/>
              <w:kinsoku/>
              <w:rPr>
                <w:rFonts w:hint="eastAsia" w:ascii="仿宋_GB2312" w:hAnsi="仿宋_GB2312" w:eastAsia="仿宋_GB2312" w:cs="仿宋_GB2312"/>
                <w:color w:val="auto"/>
                <w:sz w:val="20"/>
                <w:szCs w:val="20"/>
              </w:rPr>
            </w:pPr>
          </w:p>
        </w:tc>
      </w:tr>
      <w:tr w14:paraId="79EECEB8">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69CF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DDE81">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74BEF">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ACE25">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C27B3">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78A61">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D7CF6">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9893A">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1B52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7DC3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DDA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5448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0CE7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7730B">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72314">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567D0">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2B5FB">
            <w:pPr>
              <w:widowControl w:val="0"/>
              <w:kinsoku/>
              <w:rPr>
                <w:rFonts w:hint="eastAsia" w:ascii="仿宋_GB2312" w:hAnsi="仿宋_GB2312" w:eastAsia="仿宋_GB2312" w:cs="仿宋_GB2312"/>
                <w:color w:val="auto"/>
                <w:sz w:val="20"/>
                <w:szCs w:val="20"/>
              </w:rPr>
            </w:pPr>
          </w:p>
        </w:tc>
      </w:tr>
      <w:tr w14:paraId="73BCA750">
        <w:tblPrEx>
          <w:tblCellMar>
            <w:top w:w="0" w:type="dxa"/>
            <w:left w:w="23" w:type="dxa"/>
            <w:bottom w:w="0" w:type="dxa"/>
            <w:right w:w="23" w:type="dxa"/>
          </w:tblCellMar>
        </w:tblPrEx>
        <w:trPr>
          <w:trHeight w:val="90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45C6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6</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9C37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城步苗族自治县易地搬迁安置区排污及供水提质升级建设项目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55C7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2605-430529-04-01-257258</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F89F0">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新建污水管网800米及下水道盖板300米；供水排水管网800米及蓄水池工程。</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2791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1F64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城步苗族自治县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B07F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868A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606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E0CD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130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3512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7BEA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6F4E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110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681A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ACBE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湖南金九投资集团有限责任公司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C997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戴超刚</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72AA9">
            <w:pPr>
              <w:widowControl w:val="0"/>
              <w:kinsoku/>
              <w:rPr>
                <w:rFonts w:hint="eastAsia" w:ascii="仿宋_GB2312" w:hAnsi="仿宋_GB2312" w:eastAsia="仿宋_GB2312" w:cs="仿宋_GB2312"/>
                <w:color w:val="auto"/>
                <w:sz w:val="20"/>
                <w:szCs w:val="20"/>
              </w:rPr>
            </w:pPr>
          </w:p>
        </w:tc>
      </w:tr>
      <w:tr w14:paraId="1568CDA0">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E900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C2753">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5A7AD">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9705B">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2A286">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5D8BB">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44355">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EF50B">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7A89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E5B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666F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245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382B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110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EEE32">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C1BC0">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BE670">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0D0A3">
            <w:pPr>
              <w:widowControl w:val="0"/>
              <w:kinsoku/>
              <w:rPr>
                <w:rFonts w:hint="eastAsia" w:ascii="仿宋_GB2312" w:hAnsi="仿宋_GB2312" w:eastAsia="仿宋_GB2312" w:cs="仿宋_GB2312"/>
                <w:color w:val="auto"/>
                <w:sz w:val="20"/>
                <w:szCs w:val="20"/>
              </w:rPr>
            </w:pPr>
          </w:p>
        </w:tc>
      </w:tr>
      <w:tr w14:paraId="442E1A26">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5CAC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48C75">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1F2E3">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A5A6D">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6E2E2">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AB0E0">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110AA">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116F">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4CC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892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FDF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4E8B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C2E4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31214">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A358E">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15FD">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AB78C">
            <w:pPr>
              <w:widowControl w:val="0"/>
              <w:kinsoku/>
              <w:rPr>
                <w:rFonts w:hint="eastAsia" w:ascii="仿宋_GB2312" w:hAnsi="仿宋_GB2312" w:eastAsia="仿宋_GB2312" w:cs="仿宋_GB2312"/>
                <w:color w:val="auto"/>
                <w:sz w:val="20"/>
                <w:szCs w:val="20"/>
              </w:rPr>
            </w:pPr>
          </w:p>
        </w:tc>
      </w:tr>
      <w:tr w14:paraId="59EBCA69">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0573A">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2C291">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21785">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5B065">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FB23A">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40324">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DC60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7CC37">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C025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CA6E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F4A6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FFF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6F6C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217F6">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A3561">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152A9">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322EB">
            <w:pPr>
              <w:widowControl w:val="0"/>
              <w:kinsoku/>
              <w:rPr>
                <w:rFonts w:hint="eastAsia" w:ascii="仿宋_GB2312" w:hAnsi="仿宋_GB2312" w:eastAsia="仿宋_GB2312" w:cs="仿宋_GB2312"/>
                <w:color w:val="auto"/>
                <w:sz w:val="20"/>
                <w:szCs w:val="20"/>
              </w:rPr>
            </w:pPr>
          </w:p>
        </w:tc>
      </w:tr>
      <w:tr w14:paraId="5735B256">
        <w:tblPrEx>
          <w:tblCellMar>
            <w:top w:w="0" w:type="dxa"/>
            <w:left w:w="23" w:type="dxa"/>
            <w:bottom w:w="0" w:type="dxa"/>
            <w:right w:w="23" w:type="dxa"/>
          </w:tblCellMar>
        </w:tblPrEx>
        <w:trPr>
          <w:trHeight w:val="90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5E83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7</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2420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城步苗族自治县易地搬迁安置区消防设施及护坡堡坎提质升级建设项目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BF6D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2605-430529-04-01-458717</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6C401">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增设灭火器122个、消防栓10处，微型消防站共28处及充电设施；新建护坡360米，堡坎300米。</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3BE7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3F21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城步苗族自治县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C3E0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B5C4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B2D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35F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8505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CB43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198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90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F1D9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6A12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湖南金九投资集团有限责任公司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633E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戴超刚</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ABB08">
            <w:pPr>
              <w:widowControl w:val="0"/>
              <w:kinsoku/>
              <w:rPr>
                <w:rFonts w:hint="eastAsia" w:ascii="仿宋_GB2312" w:hAnsi="仿宋_GB2312" w:eastAsia="仿宋_GB2312" w:cs="仿宋_GB2312"/>
                <w:color w:val="auto"/>
                <w:sz w:val="20"/>
                <w:szCs w:val="20"/>
              </w:rPr>
            </w:pPr>
          </w:p>
        </w:tc>
      </w:tr>
      <w:tr w14:paraId="70BA4844">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2E35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86CEE">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32AD0">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36C72">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BF13">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D3327">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5CD66">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AD2A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78B9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2B48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90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7643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9466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E75F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90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28ADC">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3E158">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9DF6B">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B449B">
            <w:pPr>
              <w:widowControl w:val="0"/>
              <w:kinsoku/>
              <w:rPr>
                <w:rFonts w:hint="eastAsia" w:ascii="仿宋_GB2312" w:hAnsi="仿宋_GB2312" w:eastAsia="仿宋_GB2312" w:cs="仿宋_GB2312"/>
                <w:color w:val="auto"/>
                <w:sz w:val="20"/>
                <w:szCs w:val="20"/>
              </w:rPr>
            </w:pPr>
          </w:p>
        </w:tc>
      </w:tr>
      <w:tr w14:paraId="6B9F34D0">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011B1">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1501A">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1131B">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D2DC8">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3A592">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E072E">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0861B">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F6125">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D47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D8EB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E81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25A3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313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52D7E">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7468F">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630B6">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56B39">
            <w:pPr>
              <w:widowControl w:val="0"/>
              <w:kinsoku/>
              <w:rPr>
                <w:rFonts w:hint="eastAsia" w:ascii="仿宋_GB2312" w:hAnsi="仿宋_GB2312" w:eastAsia="仿宋_GB2312" w:cs="仿宋_GB2312"/>
                <w:color w:val="auto"/>
                <w:sz w:val="20"/>
                <w:szCs w:val="20"/>
              </w:rPr>
            </w:pPr>
          </w:p>
        </w:tc>
      </w:tr>
      <w:tr w14:paraId="3AD590BA">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5AD2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627FE">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576CB">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9E9C4">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CC355">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F4702">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8B1CA">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B7CC7">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742B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B67F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25D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FDC5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6364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FCAA4">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94F6">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31B01">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24F32">
            <w:pPr>
              <w:widowControl w:val="0"/>
              <w:kinsoku/>
              <w:rPr>
                <w:rFonts w:hint="eastAsia" w:ascii="仿宋_GB2312" w:hAnsi="仿宋_GB2312" w:eastAsia="仿宋_GB2312" w:cs="仿宋_GB2312"/>
                <w:color w:val="auto"/>
                <w:sz w:val="20"/>
                <w:szCs w:val="20"/>
              </w:rPr>
            </w:pPr>
          </w:p>
        </w:tc>
      </w:tr>
      <w:tr w14:paraId="15A79405">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E09C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8</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53821">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武冈市易地搬迁安置区提质升级项目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DEC5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2605-430581-04-01-349958</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71A0E">
            <w:pPr>
              <w:widowControl w:val="0"/>
              <w:kinsoku/>
              <w:spacing w:line="240" w:lineRule="exact"/>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新建排水沟738米；护坡138.12立方米；电动车棚100平方米；消火栓26处；7千瓦新能源充电桩4个；电动车充电桩27个；改造排水管网DN50型号950米；污水管网DN50型号620米；污水管网DN100型号360米；化粪池1处。</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F83E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5D93C">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武冈市</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1DCD9">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6DF3A">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09363">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B5B2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272</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C979F">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C33DA">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848F">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250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AA719">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32E78">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武冈市重点建设项目事务中心</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EACFE">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马菲</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F6CF4">
            <w:pPr>
              <w:widowControl w:val="0"/>
              <w:kinsoku/>
              <w:spacing w:line="240" w:lineRule="exact"/>
              <w:rPr>
                <w:rFonts w:hint="eastAsia" w:ascii="仿宋_GB2312" w:hAnsi="仿宋_GB2312" w:eastAsia="仿宋_GB2312" w:cs="仿宋_GB2312"/>
                <w:color w:val="auto"/>
                <w:sz w:val="20"/>
                <w:szCs w:val="20"/>
              </w:rPr>
            </w:pPr>
          </w:p>
        </w:tc>
      </w:tr>
      <w:tr w14:paraId="4E152093">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1CE27">
            <w:pPr>
              <w:widowControl w:val="0"/>
              <w:kinsoku/>
              <w:spacing w:line="240" w:lineRule="exact"/>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0421D">
            <w:pPr>
              <w:widowControl w:val="0"/>
              <w:kinsoku/>
              <w:spacing w:line="240" w:lineRule="exact"/>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D2967">
            <w:pPr>
              <w:widowControl w:val="0"/>
              <w:kinsoku/>
              <w:spacing w:line="240" w:lineRule="exact"/>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62AD4">
            <w:pPr>
              <w:widowControl w:val="0"/>
              <w:kinsoku/>
              <w:spacing w:line="240" w:lineRule="exact"/>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BE9D2">
            <w:pPr>
              <w:widowControl w:val="0"/>
              <w:kinsoku/>
              <w:spacing w:line="240" w:lineRule="exact"/>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97DB5">
            <w:pPr>
              <w:widowControl w:val="0"/>
              <w:kinsoku/>
              <w:spacing w:line="240" w:lineRule="exact"/>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A2EBD">
            <w:pPr>
              <w:widowControl w:val="0"/>
              <w:kinsoku/>
              <w:spacing w:line="240" w:lineRule="exact"/>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BF74F">
            <w:pPr>
              <w:widowControl w:val="0"/>
              <w:kinsoku/>
              <w:spacing w:line="240" w:lineRule="exact"/>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3F91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D8A9">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250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5C8EB">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1376">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6FB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250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ED6CA">
            <w:pPr>
              <w:widowControl w:val="0"/>
              <w:kinsoku/>
              <w:spacing w:line="240" w:lineRule="exact"/>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69AA3">
            <w:pPr>
              <w:widowControl w:val="0"/>
              <w:kinsoku/>
              <w:spacing w:line="240" w:lineRule="exact"/>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DA1A2">
            <w:pPr>
              <w:widowControl w:val="0"/>
              <w:kinsoku/>
              <w:spacing w:line="240" w:lineRule="exact"/>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F9189">
            <w:pPr>
              <w:widowControl w:val="0"/>
              <w:kinsoku/>
              <w:spacing w:line="240" w:lineRule="exact"/>
              <w:rPr>
                <w:rFonts w:hint="eastAsia" w:ascii="仿宋_GB2312" w:hAnsi="仿宋_GB2312" w:eastAsia="仿宋_GB2312" w:cs="仿宋_GB2312"/>
                <w:color w:val="auto"/>
                <w:sz w:val="20"/>
                <w:szCs w:val="20"/>
              </w:rPr>
            </w:pPr>
          </w:p>
        </w:tc>
      </w:tr>
      <w:tr w14:paraId="1A5BCBDF">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B6109">
            <w:pPr>
              <w:widowControl w:val="0"/>
              <w:kinsoku/>
              <w:spacing w:line="240" w:lineRule="exact"/>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A1DD5">
            <w:pPr>
              <w:widowControl w:val="0"/>
              <w:kinsoku/>
              <w:spacing w:line="240" w:lineRule="exact"/>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A6AE6">
            <w:pPr>
              <w:widowControl w:val="0"/>
              <w:kinsoku/>
              <w:spacing w:line="240" w:lineRule="exact"/>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C280C">
            <w:pPr>
              <w:widowControl w:val="0"/>
              <w:kinsoku/>
              <w:spacing w:line="240" w:lineRule="exact"/>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BBE30">
            <w:pPr>
              <w:widowControl w:val="0"/>
              <w:kinsoku/>
              <w:spacing w:line="240" w:lineRule="exact"/>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34BC3">
            <w:pPr>
              <w:widowControl w:val="0"/>
              <w:kinsoku/>
              <w:spacing w:line="240" w:lineRule="exact"/>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705CB">
            <w:pPr>
              <w:widowControl w:val="0"/>
              <w:kinsoku/>
              <w:spacing w:line="240" w:lineRule="exact"/>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12CA4">
            <w:pPr>
              <w:widowControl w:val="0"/>
              <w:kinsoku/>
              <w:spacing w:line="240" w:lineRule="exact"/>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D8908">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973B5">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FCF3">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D289B">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11F85">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00E8C">
            <w:pPr>
              <w:widowControl w:val="0"/>
              <w:kinsoku/>
              <w:spacing w:line="240" w:lineRule="exact"/>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0F29C">
            <w:pPr>
              <w:widowControl w:val="0"/>
              <w:kinsoku/>
              <w:spacing w:line="240" w:lineRule="exact"/>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6BD09">
            <w:pPr>
              <w:widowControl w:val="0"/>
              <w:kinsoku/>
              <w:spacing w:line="240" w:lineRule="exact"/>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05EAB">
            <w:pPr>
              <w:widowControl w:val="0"/>
              <w:kinsoku/>
              <w:spacing w:line="240" w:lineRule="exact"/>
              <w:rPr>
                <w:rFonts w:hint="eastAsia" w:ascii="仿宋_GB2312" w:hAnsi="仿宋_GB2312" w:eastAsia="仿宋_GB2312" w:cs="仿宋_GB2312"/>
                <w:color w:val="auto"/>
                <w:sz w:val="20"/>
                <w:szCs w:val="20"/>
              </w:rPr>
            </w:pPr>
          </w:p>
        </w:tc>
      </w:tr>
      <w:tr w14:paraId="079E67AE">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13A45">
            <w:pPr>
              <w:widowControl w:val="0"/>
              <w:kinsoku/>
              <w:spacing w:line="240" w:lineRule="exact"/>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5B4EB">
            <w:pPr>
              <w:widowControl w:val="0"/>
              <w:kinsoku/>
              <w:spacing w:line="240" w:lineRule="exact"/>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4D619">
            <w:pPr>
              <w:widowControl w:val="0"/>
              <w:kinsoku/>
              <w:spacing w:line="240" w:lineRule="exact"/>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BA017">
            <w:pPr>
              <w:widowControl w:val="0"/>
              <w:kinsoku/>
              <w:spacing w:line="240" w:lineRule="exact"/>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3DE1B">
            <w:pPr>
              <w:widowControl w:val="0"/>
              <w:kinsoku/>
              <w:spacing w:line="240" w:lineRule="exact"/>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413AD">
            <w:pPr>
              <w:widowControl w:val="0"/>
              <w:kinsoku/>
              <w:spacing w:line="240" w:lineRule="exact"/>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65D7F">
            <w:pPr>
              <w:widowControl w:val="0"/>
              <w:kinsoku/>
              <w:spacing w:line="240" w:lineRule="exact"/>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BDB0">
            <w:pPr>
              <w:widowControl w:val="0"/>
              <w:kinsoku/>
              <w:spacing w:line="240" w:lineRule="exact"/>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CD34">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FB04">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4327B">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439EE">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9D466">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936AD">
            <w:pPr>
              <w:widowControl w:val="0"/>
              <w:kinsoku/>
              <w:spacing w:line="240" w:lineRule="exact"/>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DA13C">
            <w:pPr>
              <w:widowControl w:val="0"/>
              <w:kinsoku/>
              <w:spacing w:line="240" w:lineRule="exact"/>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129A2">
            <w:pPr>
              <w:widowControl w:val="0"/>
              <w:kinsoku/>
              <w:spacing w:line="240" w:lineRule="exact"/>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5DCAA">
            <w:pPr>
              <w:widowControl w:val="0"/>
              <w:kinsoku/>
              <w:spacing w:line="240" w:lineRule="exact"/>
              <w:rPr>
                <w:rFonts w:hint="eastAsia" w:ascii="仿宋_GB2312" w:hAnsi="仿宋_GB2312" w:eastAsia="仿宋_GB2312" w:cs="仿宋_GB2312"/>
                <w:color w:val="auto"/>
                <w:sz w:val="20"/>
                <w:szCs w:val="20"/>
              </w:rPr>
            </w:pPr>
          </w:p>
        </w:tc>
      </w:tr>
      <w:tr w14:paraId="56D8208D">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98233">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9</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237A5">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新宁县易地搬迁安置区基础设施提质升级项目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3EC7F">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2605-430528-04-01-465320</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6A1A0">
            <w:pPr>
              <w:widowControl w:val="0"/>
              <w:kinsoku/>
              <w:spacing w:line="240" w:lineRule="exact"/>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改造排水管网1000米；改造供水管网500米；改造污水管网180米；新建污水管网300米；新建微型消防站30个；新建摩托车充电桩26个；新建供水蓄水池3个及配套增压设备1套等设施。</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73D54">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02F3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新宁县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41A38">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55D90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C712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D9E65">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3DE4A">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1ED08">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2849">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9C9B3">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714DC">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新宁县智捷公用事业发展有限公司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623BB">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肖梽刚</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96905">
            <w:pPr>
              <w:widowControl w:val="0"/>
              <w:kinsoku/>
              <w:spacing w:line="240" w:lineRule="exact"/>
              <w:rPr>
                <w:rFonts w:hint="eastAsia" w:ascii="仿宋_GB2312" w:hAnsi="仿宋_GB2312" w:eastAsia="仿宋_GB2312" w:cs="仿宋_GB2312"/>
                <w:color w:val="auto"/>
                <w:sz w:val="20"/>
                <w:szCs w:val="20"/>
              </w:rPr>
            </w:pPr>
          </w:p>
        </w:tc>
      </w:tr>
      <w:tr w14:paraId="24DC686B">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DF76A">
            <w:pPr>
              <w:widowControl w:val="0"/>
              <w:kinsoku/>
              <w:spacing w:line="240" w:lineRule="exact"/>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D9EBF">
            <w:pPr>
              <w:widowControl w:val="0"/>
              <w:kinsoku/>
              <w:spacing w:line="240" w:lineRule="exact"/>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18D3F">
            <w:pPr>
              <w:widowControl w:val="0"/>
              <w:kinsoku/>
              <w:spacing w:line="240" w:lineRule="exact"/>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E3449">
            <w:pPr>
              <w:widowControl w:val="0"/>
              <w:kinsoku/>
              <w:spacing w:line="240" w:lineRule="exact"/>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227DC">
            <w:pPr>
              <w:widowControl w:val="0"/>
              <w:kinsoku/>
              <w:spacing w:line="240" w:lineRule="exact"/>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4E1FF">
            <w:pPr>
              <w:widowControl w:val="0"/>
              <w:kinsoku/>
              <w:spacing w:line="240" w:lineRule="exact"/>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24ED7">
            <w:pPr>
              <w:widowControl w:val="0"/>
              <w:kinsoku/>
              <w:spacing w:line="240" w:lineRule="exact"/>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DE46E">
            <w:pPr>
              <w:widowControl w:val="0"/>
              <w:kinsoku/>
              <w:spacing w:line="240" w:lineRule="exact"/>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3389">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755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6950C">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0C3C">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953D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155AA">
            <w:pPr>
              <w:widowControl w:val="0"/>
              <w:kinsoku/>
              <w:spacing w:line="240" w:lineRule="exact"/>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1E905">
            <w:pPr>
              <w:widowControl w:val="0"/>
              <w:kinsoku/>
              <w:spacing w:line="240" w:lineRule="exact"/>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53BF8">
            <w:pPr>
              <w:widowControl w:val="0"/>
              <w:kinsoku/>
              <w:spacing w:line="240" w:lineRule="exact"/>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3A824">
            <w:pPr>
              <w:widowControl w:val="0"/>
              <w:kinsoku/>
              <w:spacing w:line="240" w:lineRule="exact"/>
              <w:rPr>
                <w:rFonts w:hint="eastAsia" w:ascii="仿宋_GB2312" w:hAnsi="仿宋_GB2312" w:eastAsia="仿宋_GB2312" w:cs="仿宋_GB2312"/>
                <w:color w:val="auto"/>
                <w:sz w:val="20"/>
                <w:szCs w:val="20"/>
              </w:rPr>
            </w:pPr>
          </w:p>
        </w:tc>
      </w:tr>
      <w:tr w14:paraId="7C363D6E">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5EF15">
            <w:pPr>
              <w:widowControl w:val="0"/>
              <w:kinsoku/>
              <w:spacing w:line="240" w:lineRule="exact"/>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C37B7">
            <w:pPr>
              <w:widowControl w:val="0"/>
              <w:kinsoku/>
              <w:spacing w:line="240" w:lineRule="exact"/>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1C4B9">
            <w:pPr>
              <w:widowControl w:val="0"/>
              <w:kinsoku/>
              <w:spacing w:line="240" w:lineRule="exact"/>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BA99D">
            <w:pPr>
              <w:widowControl w:val="0"/>
              <w:kinsoku/>
              <w:spacing w:line="240" w:lineRule="exact"/>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CDD42">
            <w:pPr>
              <w:widowControl w:val="0"/>
              <w:kinsoku/>
              <w:spacing w:line="240" w:lineRule="exact"/>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00739">
            <w:pPr>
              <w:widowControl w:val="0"/>
              <w:kinsoku/>
              <w:spacing w:line="240" w:lineRule="exact"/>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A3F71">
            <w:pPr>
              <w:widowControl w:val="0"/>
              <w:kinsoku/>
              <w:spacing w:line="240" w:lineRule="exact"/>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A7E93">
            <w:pPr>
              <w:widowControl w:val="0"/>
              <w:kinsoku/>
              <w:spacing w:line="240" w:lineRule="exact"/>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991A">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342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7D5B">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7ECD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1BA16">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1DCD">
            <w:pPr>
              <w:widowControl w:val="0"/>
              <w:kinsoku/>
              <w:spacing w:line="240" w:lineRule="exact"/>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C2906">
            <w:pPr>
              <w:widowControl w:val="0"/>
              <w:kinsoku/>
              <w:spacing w:line="240" w:lineRule="exact"/>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A0AE9">
            <w:pPr>
              <w:widowControl w:val="0"/>
              <w:kinsoku/>
              <w:spacing w:line="240" w:lineRule="exact"/>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81588">
            <w:pPr>
              <w:widowControl w:val="0"/>
              <w:kinsoku/>
              <w:spacing w:line="240" w:lineRule="exact"/>
              <w:rPr>
                <w:rFonts w:hint="eastAsia" w:ascii="仿宋_GB2312" w:hAnsi="仿宋_GB2312" w:eastAsia="仿宋_GB2312" w:cs="仿宋_GB2312"/>
                <w:color w:val="auto"/>
                <w:sz w:val="20"/>
                <w:szCs w:val="20"/>
              </w:rPr>
            </w:pPr>
          </w:p>
        </w:tc>
      </w:tr>
      <w:tr w14:paraId="5F733D36">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951CE">
            <w:pPr>
              <w:widowControl w:val="0"/>
              <w:kinsoku/>
              <w:spacing w:line="240" w:lineRule="exact"/>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CCB9C">
            <w:pPr>
              <w:widowControl w:val="0"/>
              <w:kinsoku/>
              <w:spacing w:line="240" w:lineRule="exact"/>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70F07">
            <w:pPr>
              <w:widowControl w:val="0"/>
              <w:kinsoku/>
              <w:spacing w:line="240" w:lineRule="exact"/>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8EAF9">
            <w:pPr>
              <w:widowControl w:val="0"/>
              <w:kinsoku/>
              <w:spacing w:line="240" w:lineRule="exact"/>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55A4E">
            <w:pPr>
              <w:widowControl w:val="0"/>
              <w:kinsoku/>
              <w:spacing w:line="240" w:lineRule="exact"/>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5CA42">
            <w:pPr>
              <w:widowControl w:val="0"/>
              <w:kinsoku/>
              <w:spacing w:line="240" w:lineRule="exact"/>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31F81">
            <w:pPr>
              <w:widowControl w:val="0"/>
              <w:kinsoku/>
              <w:spacing w:line="240" w:lineRule="exact"/>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2B4A4">
            <w:pPr>
              <w:widowControl w:val="0"/>
              <w:kinsoku/>
              <w:spacing w:line="240" w:lineRule="exact"/>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79DC2">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5F4BE">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C96A">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7A6BA">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CCD4B">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53C5C">
            <w:pPr>
              <w:widowControl w:val="0"/>
              <w:kinsoku/>
              <w:spacing w:line="240" w:lineRule="exact"/>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424DE">
            <w:pPr>
              <w:widowControl w:val="0"/>
              <w:kinsoku/>
              <w:spacing w:line="240" w:lineRule="exact"/>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B67DF">
            <w:pPr>
              <w:widowControl w:val="0"/>
              <w:kinsoku/>
              <w:spacing w:line="240" w:lineRule="exact"/>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BA61">
            <w:pPr>
              <w:widowControl w:val="0"/>
              <w:kinsoku/>
              <w:spacing w:line="240" w:lineRule="exact"/>
              <w:rPr>
                <w:rFonts w:hint="eastAsia" w:ascii="仿宋_GB2312" w:hAnsi="仿宋_GB2312" w:eastAsia="仿宋_GB2312" w:cs="仿宋_GB2312"/>
                <w:color w:val="auto"/>
                <w:sz w:val="20"/>
                <w:szCs w:val="20"/>
              </w:rPr>
            </w:pPr>
          </w:p>
        </w:tc>
      </w:tr>
      <w:tr w14:paraId="6E743944">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D8CB8">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9488E">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邵阳县2026年易地搬迁安置区提质升级项目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75E301">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2605-430523-04-01-216921</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B7BFC">
            <w:pPr>
              <w:widowControl w:val="0"/>
              <w:kinsoku/>
              <w:spacing w:line="240" w:lineRule="exact"/>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污水管网3683米、排水 2651米、消防栓 34 处、充电 34 处、护坡堡坎 319立方米</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8E2E6">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0F12D">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7B7F1">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D102C">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1147">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1F1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5C1CA">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4AC0">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DA83">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DC0FF">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91049">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邵阳县发展和改革局</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9D0EE">
            <w:pPr>
              <w:widowControl w:val="0"/>
              <w:kinsoku/>
              <w:spacing w:line="240" w:lineRule="exact"/>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彭美志</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237DA">
            <w:pPr>
              <w:widowControl w:val="0"/>
              <w:kinsoku/>
              <w:spacing w:line="240" w:lineRule="exact"/>
              <w:rPr>
                <w:rFonts w:hint="eastAsia" w:ascii="仿宋_GB2312" w:hAnsi="仿宋_GB2312" w:eastAsia="仿宋_GB2312" w:cs="仿宋_GB2312"/>
                <w:color w:val="auto"/>
                <w:sz w:val="20"/>
                <w:szCs w:val="20"/>
              </w:rPr>
            </w:pPr>
          </w:p>
        </w:tc>
      </w:tr>
      <w:tr w14:paraId="11D7ABA5">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B015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1C13B">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304A5">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407D">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8A85D">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C2B60">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940A5">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64D0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AECB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8B44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5007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C882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9900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24E9">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9AF8B">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AE047">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05093">
            <w:pPr>
              <w:widowControl w:val="0"/>
              <w:kinsoku/>
              <w:rPr>
                <w:rFonts w:hint="eastAsia" w:ascii="仿宋_GB2312" w:hAnsi="仿宋_GB2312" w:eastAsia="仿宋_GB2312" w:cs="仿宋_GB2312"/>
                <w:color w:val="auto"/>
                <w:sz w:val="20"/>
                <w:szCs w:val="20"/>
              </w:rPr>
            </w:pPr>
          </w:p>
        </w:tc>
      </w:tr>
      <w:tr w14:paraId="32A96885">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56E9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B40BC">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A61D4">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51C22">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2C20F">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6110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4B3E0">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A143C">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9DFC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C75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405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6815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8043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320CA">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A0E26">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1E736">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C1681">
            <w:pPr>
              <w:widowControl w:val="0"/>
              <w:kinsoku/>
              <w:rPr>
                <w:rFonts w:hint="eastAsia" w:ascii="仿宋_GB2312" w:hAnsi="仿宋_GB2312" w:eastAsia="仿宋_GB2312" w:cs="仿宋_GB2312"/>
                <w:color w:val="auto"/>
                <w:sz w:val="20"/>
                <w:szCs w:val="20"/>
              </w:rPr>
            </w:pPr>
          </w:p>
        </w:tc>
      </w:tr>
      <w:tr w14:paraId="67FFEA4C">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3A29A">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AF0A2">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39C64">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B0F86">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D5EBC">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ADDFA">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F669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1E5D1">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4168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2DA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092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1EDB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DF76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5FDF7">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BBDAA">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F7475">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91DC3">
            <w:pPr>
              <w:widowControl w:val="0"/>
              <w:kinsoku/>
              <w:rPr>
                <w:rFonts w:hint="eastAsia" w:ascii="仿宋_GB2312" w:hAnsi="仿宋_GB2312" w:eastAsia="仿宋_GB2312" w:cs="仿宋_GB2312"/>
                <w:color w:val="auto"/>
                <w:sz w:val="20"/>
                <w:szCs w:val="20"/>
              </w:rPr>
            </w:pPr>
          </w:p>
        </w:tc>
      </w:tr>
      <w:tr w14:paraId="6E3E6C20">
        <w:tblPrEx>
          <w:tblCellMar>
            <w:top w:w="0" w:type="dxa"/>
            <w:left w:w="23" w:type="dxa"/>
            <w:bottom w:w="0" w:type="dxa"/>
            <w:right w:w="23" w:type="dxa"/>
          </w:tblCellMar>
        </w:tblPrEx>
        <w:trPr>
          <w:trHeight w:val="1919"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9922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11</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5117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邵阳市大祥区易地搬迁安置区提质升级项目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465A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2605-430503-04-01-758760</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C8387">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1、污水管网：改造DN500污水管网280米，DN200污水管网300米；</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2、供水排水系统：改造DN600雨水管网280米，改造排水沟1000米，新建排水沟95米；</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3、护坡堡坎：护坡堡坎220米，水渠堡坎220米；</w:t>
            </w:r>
            <w:r>
              <w:rPr>
                <w:rFonts w:hint="eastAsia" w:ascii="仿宋_GB2312" w:hAnsi="仿宋_GB2312" w:eastAsia="仿宋_GB2312" w:cs="仿宋_GB2312"/>
                <w:color w:val="auto"/>
                <w:sz w:val="20"/>
                <w:szCs w:val="20"/>
                <w:lang w:eastAsia="zh-CN"/>
              </w:rPr>
              <w:br w:type="textWrapping"/>
            </w:r>
            <w:r>
              <w:rPr>
                <w:rFonts w:hint="eastAsia" w:ascii="仿宋_GB2312" w:hAnsi="仿宋_GB2312" w:eastAsia="仿宋_GB2312" w:cs="仿宋_GB2312"/>
                <w:color w:val="auto"/>
                <w:sz w:val="20"/>
                <w:szCs w:val="20"/>
                <w:lang w:eastAsia="zh-CN"/>
              </w:rPr>
              <w:t>4、充电设施：新建机动车充电车棚120平方米，设置7千瓦双枪交流慢充充电桩4台；新建非机动车充电车棚32平方米，非机动车充电桩16个。</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9CC5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0DDD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大祥区</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44C6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64FA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C6D2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675F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227</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8C0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8C6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876C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199D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43C5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大祥区城乡建设投资有限公司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DA3C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邓春花</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8FE47">
            <w:pPr>
              <w:widowControl w:val="0"/>
              <w:kinsoku/>
              <w:rPr>
                <w:rFonts w:hint="eastAsia" w:ascii="仿宋_GB2312" w:hAnsi="仿宋_GB2312" w:eastAsia="仿宋_GB2312" w:cs="仿宋_GB2312"/>
                <w:color w:val="auto"/>
                <w:sz w:val="20"/>
                <w:szCs w:val="20"/>
              </w:rPr>
            </w:pPr>
          </w:p>
        </w:tc>
      </w:tr>
      <w:tr w14:paraId="5D617C67">
        <w:tblPrEx>
          <w:tblCellMar>
            <w:top w:w="0" w:type="dxa"/>
            <w:left w:w="23" w:type="dxa"/>
            <w:bottom w:w="0" w:type="dxa"/>
            <w:right w:w="23" w:type="dxa"/>
          </w:tblCellMar>
        </w:tblPrEx>
        <w:trPr>
          <w:trHeight w:val="1500"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1C14C">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BC586">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B1247">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D294E">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6E12F">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95A0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51B4D">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7DB4B">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2553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A3E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F8B5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6717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72D1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28260">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45A7E">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FB03F">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1DFE8">
            <w:pPr>
              <w:widowControl w:val="0"/>
              <w:kinsoku/>
              <w:rPr>
                <w:rFonts w:hint="eastAsia" w:ascii="仿宋_GB2312" w:hAnsi="仿宋_GB2312" w:eastAsia="仿宋_GB2312" w:cs="仿宋_GB2312"/>
                <w:color w:val="auto"/>
                <w:sz w:val="20"/>
                <w:szCs w:val="20"/>
              </w:rPr>
            </w:pPr>
          </w:p>
        </w:tc>
      </w:tr>
      <w:tr w14:paraId="0F8D73BB">
        <w:tblPrEx>
          <w:tblCellMar>
            <w:top w:w="0" w:type="dxa"/>
            <w:left w:w="23" w:type="dxa"/>
            <w:bottom w:w="0" w:type="dxa"/>
            <w:right w:w="23" w:type="dxa"/>
          </w:tblCellMar>
        </w:tblPrEx>
        <w:trPr>
          <w:trHeight w:val="1585"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294C0">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E04B1">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B7EDA">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A06A4">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52EA5">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C88FE">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F0810">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E58C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1AE2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68AB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E39D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6424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E4F8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4C57D">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1788D">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8B683">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A699">
            <w:pPr>
              <w:widowControl w:val="0"/>
              <w:kinsoku/>
              <w:rPr>
                <w:rFonts w:hint="eastAsia" w:ascii="仿宋_GB2312" w:hAnsi="仿宋_GB2312" w:eastAsia="仿宋_GB2312" w:cs="仿宋_GB2312"/>
                <w:color w:val="auto"/>
                <w:sz w:val="20"/>
                <w:szCs w:val="20"/>
              </w:rPr>
            </w:pPr>
          </w:p>
        </w:tc>
      </w:tr>
      <w:tr w14:paraId="71306D0C">
        <w:tblPrEx>
          <w:tblCellMar>
            <w:top w:w="0" w:type="dxa"/>
            <w:left w:w="23" w:type="dxa"/>
            <w:bottom w:w="0" w:type="dxa"/>
            <w:right w:w="23" w:type="dxa"/>
          </w:tblCellMar>
        </w:tblPrEx>
        <w:trPr>
          <w:trHeight w:val="2593"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832C0">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B517C">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C4106">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D744F">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D6047">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A410F">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631A1">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81D5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367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7BF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27</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8154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85F3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4437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CD68E">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8DE97">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CFFD9">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02464">
            <w:pPr>
              <w:widowControl w:val="0"/>
              <w:kinsoku/>
              <w:rPr>
                <w:rFonts w:hint="eastAsia" w:ascii="仿宋_GB2312" w:hAnsi="仿宋_GB2312" w:eastAsia="仿宋_GB2312" w:cs="仿宋_GB2312"/>
                <w:color w:val="auto"/>
                <w:sz w:val="20"/>
                <w:szCs w:val="20"/>
              </w:rPr>
            </w:pPr>
          </w:p>
        </w:tc>
      </w:tr>
      <w:tr w14:paraId="4EF06D4F">
        <w:tblPrEx>
          <w:tblCellMar>
            <w:top w:w="0" w:type="dxa"/>
            <w:left w:w="23" w:type="dxa"/>
            <w:bottom w:w="0" w:type="dxa"/>
            <w:right w:w="23" w:type="dxa"/>
          </w:tblCellMar>
        </w:tblPrEx>
        <w:trPr>
          <w:trHeight w:val="567" w:hRule="atLeast"/>
          <w:jc w:val="center"/>
        </w:trPr>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33164">
            <w:pPr>
              <w:widowControl w:val="0"/>
              <w:kinsoku/>
              <w:jc w:val="center"/>
              <w:textAlignment w:val="center"/>
              <w:rPr>
                <w:rFonts w:hint="eastAsia" w:ascii="仿宋_GB2312" w:hAnsi="仿宋_GB2312" w:eastAsia="仿宋_GB2312" w:cs="仿宋_GB2312"/>
                <w:color w:val="auto"/>
                <w:sz w:val="20"/>
                <w:szCs w:val="20"/>
              </w:rPr>
            </w:pPr>
            <w:r>
              <w:rPr>
                <w:rStyle w:val="13"/>
                <w:rFonts w:hint="eastAsia" w:ascii="仿宋_GB2312" w:hAnsi="仿宋_GB2312" w:eastAsia="仿宋_GB2312" w:cs="仿宋_GB2312"/>
                <w:color w:val="auto"/>
                <w:lang w:eastAsia="zh-CN"/>
              </w:rPr>
              <w:t>省两业融合与生产性服务业补短板建设</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C9082">
            <w:pPr>
              <w:widowControl w:val="0"/>
              <w:kinsoku/>
              <w:jc w:val="center"/>
              <w:rPr>
                <w:rFonts w:hint="eastAsia" w:ascii="仿宋_GB2312" w:hAnsi="仿宋_GB2312" w:eastAsia="仿宋_GB2312" w:cs="仿宋_GB2312"/>
                <w:color w:val="auto"/>
                <w:sz w:val="20"/>
                <w:szCs w:val="20"/>
              </w:rPr>
            </w:pP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B9675">
            <w:pPr>
              <w:widowControl w:val="0"/>
              <w:kinsoku/>
              <w:jc w:val="both"/>
              <w:rPr>
                <w:rFonts w:hint="eastAsia" w:ascii="仿宋_GB2312" w:hAnsi="仿宋_GB2312" w:eastAsia="仿宋_GB2312" w:cs="仿宋_GB2312"/>
                <w:color w:val="auto"/>
                <w:sz w:val="20"/>
                <w:szCs w:val="20"/>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FAA3">
            <w:pPr>
              <w:widowControl w:val="0"/>
              <w:kinsoku/>
              <w:jc w:val="center"/>
              <w:rPr>
                <w:rFonts w:hint="eastAsia" w:ascii="仿宋_GB2312" w:hAnsi="仿宋_GB2312" w:eastAsia="仿宋_GB2312" w:cs="仿宋_GB2312"/>
                <w:color w:val="auto"/>
                <w:sz w:val="20"/>
                <w:szCs w:val="20"/>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2C164">
            <w:pPr>
              <w:widowControl w:val="0"/>
              <w:kinsoku/>
              <w:jc w:val="center"/>
              <w:rPr>
                <w:rFonts w:hint="eastAsia" w:ascii="仿宋_GB2312" w:hAnsi="仿宋_GB2312" w:eastAsia="仿宋_GB2312" w:cs="仿宋_GB2312"/>
                <w:color w:val="auto"/>
                <w:sz w:val="20"/>
                <w:szCs w:val="20"/>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05683">
            <w:pPr>
              <w:widowControl w:val="0"/>
              <w:kinsoku/>
              <w:jc w:val="center"/>
              <w:rPr>
                <w:rFonts w:hint="eastAsia" w:ascii="仿宋_GB2312" w:hAnsi="仿宋_GB2312" w:eastAsia="仿宋_GB2312" w:cs="仿宋_GB2312"/>
                <w:color w:val="auto"/>
                <w:sz w:val="20"/>
                <w:szCs w:val="20"/>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948C5">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1514">
            <w:pPr>
              <w:widowControl w:val="0"/>
              <w:kinsoku/>
              <w:jc w:val="center"/>
              <w:rPr>
                <w:rFonts w:hint="eastAsia" w:ascii="仿宋_GB2312" w:hAnsi="仿宋_GB2312" w:eastAsia="仿宋_GB2312" w:cs="仿宋_GB2312"/>
                <w:color w:val="auto"/>
                <w:sz w:val="20"/>
                <w:szCs w:val="20"/>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B6DEE">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D25CF">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F129">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CC2E3">
            <w:pPr>
              <w:widowControl w:val="0"/>
              <w:kinsoku/>
              <w:jc w:val="center"/>
              <w:rPr>
                <w:rFonts w:hint="eastAsia" w:ascii="仿宋_GB2312" w:hAnsi="仿宋_GB2312" w:eastAsia="仿宋_GB2312" w:cs="仿宋_GB2312"/>
                <w:color w:val="auto"/>
                <w:sz w:val="20"/>
                <w:szCs w:val="20"/>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B9B6">
            <w:pPr>
              <w:widowControl w:val="0"/>
              <w:kinsoku/>
              <w:jc w:val="center"/>
              <w:rPr>
                <w:rFonts w:hint="eastAsia" w:ascii="仿宋_GB2312" w:hAnsi="仿宋_GB2312" w:eastAsia="仿宋_GB2312" w:cs="仿宋_GB2312"/>
                <w:color w:val="auto"/>
                <w:sz w:val="20"/>
                <w:szCs w:val="20"/>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2A38">
            <w:pPr>
              <w:widowControl w:val="0"/>
              <w:kinsoku/>
              <w:jc w:val="center"/>
              <w:rPr>
                <w:rFonts w:hint="eastAsia" w:ascii="仿宋_GB2312" w:hAnsi="仿宋_GB2312" w:eastAsia="仿宋_GB2312" w:cs="仿宋_GB2312"/>
                <w:color w:val="auto"/>
                <w:sz w:val="20"/>
                <w:szCs w:val="20"/>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D9B17">
            <w:pPr>
              <w:widowControl w:val="0"/>
              <w:kinsoku/>
              <w:jc w:val="center"/>
              <w:rPr>
                <w:rFonts w:hint="eastAsia" w:ascii="仿宋_GB2312" w:hAnsi="仿宋_GB2312" w:eastAsia="仿宋_GB2312" w:cs="仿宋_GB2312"/>
                <w:color w:val="auto"/>
                <w:sz w:val="20"/>
                <w:szCs w:val="20"/>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7EE1">
            <w:pPr>
              <w:widowControl w:val="0"/>
              <w:kinsoku/>
              <w:rPr>
                <w:rFonts w:hint="eastAsia" w:ascii="仿宋_GB2312" w:hAnsi="仿宋_GB2312" w:eastAsia="仿宋_GB2312" w:cs="仿宋_GB2312"/>
                <w:color w:val="auto"/>
                <w:sz w:val="20"/>
                <w:szCs w:val="20"/>
              </w:rPr>
            </w:pPr>
          </w:p>
        </w:tc>
      </w:tr>
      <w:tr w14:paraId="1E57EAA5">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02CD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12</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1B6F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湖南省福全堂中药饮片有限公司中医药生物医学创新研发与产业转化平台项目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C2F3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2601-430521-04-05-957704</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4F86B">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主要是新建中医药生物医学产品开发综合楼，新增现代化中药饮片创新产业化平台，购置气相色谱仪、液相色谱仪、农残检测仪、硫磺检测仪等高端生产及研发设备和智能控制系统。对外提供中药配方优化、药食同源产品开发、炮制工艺研究、质量标准建立等研发服务，并提供检验检测、中试放大、成果转化等专业化服务，降低研发成本和技术门槛，实现价值共享。</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FC44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7A32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邵东市</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05CF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2025</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23EE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4ABC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12F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3A41">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02C8">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F2F2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0250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39AD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湖南省福全堂中药饮片有限公司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D00D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刘巨立</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B15DB">
            <w:pPr>
              <w:widowControl w:val="0"/>
              <w:kinsoku/>
              <w:rPr>
                <w:rFonts w:hint="eastAsia" w:ascii="仿宋_GB2312" w:hAnsi="仿宋_GB2312" w:eastAsia="仿宋_GB2312" w:cs="仿宋_GB2312"/>
                <w:color w:val="auto"/>
                <w:sz w:val="20"/>
                <w:szCs w:val="20"/>
              </w:rPr>
            </w:pPr>
          </w:p>
        </w:tc>
      </w:tr>
      <w:tr w14:paraId="5F38CE33">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BBD1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CF478">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152A8">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B5E0">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83CA9">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32A0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62CCE">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CB76F">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32C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A2F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516E">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958D2">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BA0B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DE7B9">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EBF51">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8C9C3">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F4271">
            <w:pPr>
              <w:widowControl w:val="0"/>
              <w:kinsoku/>
              <w:rPr>
                <w:rFonts w:hint="eastAsia" w:ascii="仿宋_GB2312" w:hAnsi="仿宋_GB2312" w:eastAsia="仿宋_GB2312" w:cs="仿宋_GB2312"/>
                <w:color w:val="auto"/>
                <w:sz w:val="20"/>
                <w:szCs w:val="20"/>
              </w:rPr>
            </w:pPr>
          </w:p>
        </w:tc>
      </w:tr>
      <w:tr w14:paraId="3ACB537E">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C662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744E0">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AD125">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07C01">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D2E26">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DB4A2">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964AA">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442D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3A6C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854E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9B450">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EBD5D">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2B1E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80AB6">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7B836">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722A6">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1D99D">
            <w:pPr>
              <w:widowControl w:val="0"/>
              <w:kinsoku/>
              <w:rPr>
                <w:rFonts w:hint="eastAsia" w:ascii="仿宋_GB2312" w:hAnsi="仿宋_GB2312" w:eastAsia="仿宋_GB2312" w:cs="仿宋_GB2312"/>
                <w:color w:val="auto"/>
                <w:sz w:val="20"/>
                <w:szCs w:val="20"/>
              </w:rPr>
            </w:pPr>
          </w:p>
        </w:tc>
      </w:tr>
      <w:tr w14:paraId="63FA48A2">
        <w:tblPrEx>
          <w:tblCellMar>
            <w:top w:w="0" w:type="dxa"/>
            <w:left w:w="23" w:type="dxa"/>
            <w:bottom w:w="0" w:type="dxa"/>
            <w:right w:w="23" w:type="dxa"/>
          </w:tblCellMar>
        </w:tblPrEx>
        <w:trPr>
          <w:trHeight w:val="469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FBC3D">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506D7">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857F3">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CC2F6">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31A1E">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F70C8">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E683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929C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5379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AE5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1880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8288D">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8737">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68D4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FE41C">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B84BD">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7C281">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EAEDE">
            <w:pPr>
              <w:widowControl w:val="0"/>
              <w:kinsoku/>
              <w:rPr>
                <w:rFonts w:hint="eastAsia" w:ascii="仿宋_GB2312" w:hAnsi="仿宋_GB2312" w:eastAsia="仿宋_GB2312" w:cs="仿宋_GB2312"/>
                <w:color w:val="auto"/>
                <w:sz w:val="20"/>
                <w:szCs w:val="20"/>
              </w:rPr>
            </w:pPr>
          </w:p>
        </w:tc>
      </w:tr>
      <w:tr w14:paraId="066555C7">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56AC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13</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101F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湖南旺成科技有限公司动漫旅游制品、精密刀具设计开发建设项目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E223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2411-430528-04-01-617985</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97B88">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主要是新建智能化制造生产车间、综合科研楼（含材料研发中心、动漫制品设计中心），更新全自动五轴联动无芯磨设备、高精密数控精磨设备、砂轮整修机、钝化机、自动切断机；全自动激光检测设备、全自动外观检测设备等高精度、自动化的配套设备，通过工业互联网平台实现订单数据、设计参数、生产指令、质量追溯全链路贯通。</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1D90B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21C0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新宁县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6B1F4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2024</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C9FC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E2BA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FDEE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2230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9B2B">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1D70B">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A50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0810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7FC0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湖南旺成科技有限公司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0341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马小刚</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DB8C1">
            <w:pPr>
              <w:widowControl w:val="0"/>
              <w:kinsoku/>
              <w:rPr>
                <w:rFonts w:hint="eastAsia" w:ascii="仿宋_GB2312" w:hAnsi="仿宋_GB2312" w:eastAsia="仿宋_GB2312" w:cs="仿宋_GB2312"/>
                <w:color w:val="auto"/>
                <w:sz w:val="20"/>
                <w:szCs w:val="20"/>
              </w:rPr>
            </w:pPr>
          </w:p>
        </w:tc>
      </w:tr>
      <w:tr w14:paraId="55AA0530">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C6D8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21EA6">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0D0A0">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CD48B">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486EB">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D4203">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07CB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25AFC">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9D4E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9338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223DC">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AD3FD">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40A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BD9BC">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D8E21">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3A70">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81F24">
            <w:pPr>
              <w:widowControl w:val="0"/>
              <w:kinsoku/>
              <w:rPr>
                <w:rFonts w:hint="eastAsia" w:ascii="仿宋_GB2312" w:hAnsi="仿宋_GB2312" w:eastAsia="仿宋_GB2312" w:cs="仿宋_GB2312"/>
                <w:color w:val="auto"/>
                <w:sz w:val="20"/>
                <w:szCs w:val="20"/>
              </w:rPr>
            </w:pPr>
          </w:p>
        </w:tc>
      </w:tr>
      <w:tr w14:paraId="31638E6F">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EC7CD">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476C">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BBEA7">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290EE">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BE8BC">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5DA3A">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6DA23">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1ED06">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1217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148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1119">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8BC3">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5521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3F7BB">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9AF98">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73FC3">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1AD29">
            <w:pPr>
              <w:widowControl w:val="0"/>
              <w:kinsoku/>
              <w:rPr>
                <w:rFonts w:hint="eastAsia" w:ascii="仿宋_GB2312" w:hAnsi="仿宋_GB2312" w:eastAsia="仿宋_GB2312" w:cs="仿宋_GB2312"/>
                <w:color w:val="auto"/>
                <w:sz w:val="20"/>
                <w:szCs w:val="20"/>
              </w:rPr>
            </w:pPr>
          </w:p>
        </w:tc>
      </w:tr>
      <w:tr w14:paraId="2109432F">
        <w:tblPrEx>
          <w:tblCellMar>
            <w:top w:w="0" w:type="dxa"/>
            <w:left w:w="23" w:type="dxa"/>
            <w:bottom w:w="0" w:type="dxa"/>
            <w:right w:w="23" w:type="dxa"/>
          </w:tblCellMar>
        </w:tblPrEx>
        <w:trPr>
          <w:trHeight w:val="5678"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71D06">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C2E09">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2311E">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A6CD">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EA57A">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B43D7">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1BEA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B273">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3A18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E93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528A">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3CBA">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04F1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B4B95">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621F2">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8BC34">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BFB0A">
            <w:pPr>
              <w:widowControl w:val="0"/>
              <w:kinsoku/>
              <w:rPr>
                <w:rFonts w:hint="eastAsia" w:ascii="仿宋_GB2312" w:hAnsi="仿宋_GB2312" w:eastAsia="仿宋_GB2312" w:cs="仿宋_GB2312"/>
                <w:color w:val="auto"/>
                <w:sz w:val="20"/>
                <w:szCs w:val="20"/>
              </w:rPr>
            </w:pPr>
          </w:p>
        </w:tc>
      </w:tr>
      <w:tr w14:paraId="2ECEFBD2">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7B10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14</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6B3B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欣阳绿能（工商业储能与新能源电气设备）柔性化定制生产车间及研发检测中心建设项目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6821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2603-430523-04-01-216376</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3E89">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主要是建设工商业储能与新能源电气设备柔性化定制生产车间及研发楼，购置智能化的钣金生产设备、数控加工中心、储能检测设备等柔性化定制生产设备与研发检测设备及相关配套设施等，通过建立模块化产品体系、搭建在线定制平台、建设柔性化生产线，形成年产工商业储能柜等各类产品1500台套以上的柔性定制生产能力，成为区域重要新能源电力装备定制化制造基地。</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620AD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17129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323A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2025</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99BE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0A49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EFCB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3200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A3B1A">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C870">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EB9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6B3F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2A1E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湖南晶通汇达科技有限公司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42EE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颜香林</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9F49E">
            <w:pPr>
              <w:widowControl w:val="0"/>
              <w:kinsoku/>
              <w:rPr>
                <w:rFonts w:hint="eastAsia" w:ascii="仿宋_GB2312" w:hAnsi="仿宋_GB2312" w:eastAsia="仿宋_GB2312" w:cs="仿宋_GB2312"/>
                <w:color w:val="auto"/>
                <w:sz w:val="20"/>
                <w:szCs w:val="20"/>
              </w:rPr>
            </w:pPr>
          </w:p>
        </w:tc>
      </w:tr>
      <w:tr w14:paraId="51E94252">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87989">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87500">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11DF6">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7F1D6">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68B97">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E7BBA">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B2D0E">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E0B6E">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315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78AC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2F3D0">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A9140">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BF8A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4CEF7">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6CF4C">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65A73">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150F1">
            <w:pPr>
              <w:widowControl w:val="0"/>
              <w:kinsoku/>
              <w:rPr>
                <w:rFonts w:hint="eastAsia" w:ascii="仿宋_GB2312" w:hAnsi="仿宋_GB2312" w:eastAsia="仿宋_GB2312" w:cs="仿宋_GB2312"/>
                <w:color w:val="auto"/>
                <w:sz w:val="20"/>
                <w:szCs w:val="20"/>
              </w:rPr>
            </w:pPr>
          </w:p>
        </w:tc>
      </w:tr>
      <w:tr w14:paraId="65F4E809">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9A2AA">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DA89C">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A6CD3">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ADBD2">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837E6">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BA231">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06BA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25A2B">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DEA9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D70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90246">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D2AE1">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B23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220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F190E">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FD38F">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C9AAE">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6B22">
            <w:pPr>
              <w:widowControl w:val="0"/>
              <w:kinsoku/>
              <w:rPr>
                <w:rFonts w:hint="eastAsia" w:ascii="仿宋_GB2312" w:hAnsi="仿宋_GB2312" w:eastAsia="仿宋_GB2312" w:cs="仿宋_GB2312"/>
                <w:color w:val="auto"/>
                <w:sz w:val="20"/>
                <w:szCs w:val="20"/>
              </w:rPr>
            </w:pPr>
          </w:p>
        </w:tc>
      </w:tr>
      <w:tr w14:paraId="7D747EC1">
        <w:tblPrEx>
          <w:tblCellMar>
            <w:top w:w="0" w:type="dxa"/>
            <w:left w:w="23" w:type="dxa"/>
            <w:bottom w:w="0" w:type="dxa"/>
            <w:right w:w="23" w:type="dxa"/>
          </w:tblCellMar>
        </w:tblPrEx>
        <w:trPr>
          <w:trHeight w:val="548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CB4DC">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28ED2">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9276E">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945E">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E0ABA">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3AF17">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DF5D3">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DB79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271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A9D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2980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2FC5">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B0EE8">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1CC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DD1AE">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D8E6A">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767A7">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2CE82">
            <w:pPr>
              <w:widowControl w:val="0"/>
              <w:kinsoku/>
              <w:rPr>
                <w:rFonts w:hint="eastAsia" w:ascii="仿宋_GB2312" w:hAnsi="仿宋_GB2312" w:eastAsia="仿宋_GB2312" w:cs="仿宋_GB2312"/>
                <w:color w:val="auto"/>
                <w:sz w:val="20"/>
                <w:szCs w:val="20"/>
              </w:rPr>
            </w:pPr>
          </w:p>
        </w:tc>
      </w:tr>
      <w:tr w14:paraId="04F9F906">
        <w:tblPrEx>
          <w:tblCellMar>
            <w:top w:w="0" w:type="dxa"/>
            <w:left w:w="23" w:type="dxa"/>
            <w:bottom w:w="0" w:type="dxa"/>
            <w:right w:w="23" w:type="dxa"/>
          </w:tblCellMar>
        </w:tblPrEx>
        <w:trPr>
          <w:trHeight w:val="567" w:hRule="atLeast"/>
          <w:jc w:val="center"/>
        </w:trPr>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A88C3">
            <w:pPr>
              <w:widowControl w:val="0"/>
              <w:kinsoku/>
              <w:jc w:val="center"/>
              <w:textAlignment w:val="center"/>
              <w:rPr>
                <w:rFonts w:hint="eastAsia" w:ascii="仿宋_GB2312" w:hAnsi="仿宋_GB2312" w:eastAsia="仿宋_GB2312" w:cs="仿宋_GB2312"/>
                <w:color w:val="auto"/>
                <w:sz w:val="20"/>
                <w:szCs w:val="20"/>
              </w:rPr>
            </w:pPr>
            <w:r>
              <w:rPr>
                <w:rStyle w:val="13"/>
                <w:rFonts w:hint="eastAsia" w:ascii="仿宋_GB2312" w:hAnsi="仿宋_GB2312" w:eastAsia="仿宋_GB2312" w:cs="仿宋_GB2312"/>
                <w:color w:val="auto"/>
                <w:lang w:eastAsia="zh-CN"/>
              </w:rPr>
              <w:t>新型城镇化战略五年行动计划试点</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48C2A">
            <w:pPr>
              <w:widowControl w:val="0"/>
              <w:kinsoku/>
              <w:jc w:val="center"/>
              <w:rPr>
                <w:rFonts w:hint="eastAsia" w:ascii="仿宋_GB2312" w:hAnsi="仿宋_GB2312" w:eastAsia="仿宋_GB2312" w:cs="仿宋_GB2312"/>
                <w:color w:val="auto"/>
                <w:sz w:val="20"/>
                <w:szCs w:val="20"/>
              </w:rPr>
            </w:pP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AF718">
            <w:pPr>
              <w:widowControl w:val="0"/>
              <w:kinsoku/>
              <w:jc w:val="both"/>
              <w:rPr>
                <w:rFonts w:hint="eastAsia" w:ascii="仿宋_GB2312" w:hAnsi="仿宋_GB2312" w:eastAsia="仿宋_GB2312" w:cs="仿宋_GB2312"/>
                <w:color w:val="auto"/>
                <w:sz w:val="20"/>
                <w:szCs w:val="20"/>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497D4">
            <w:pPr>
              <w:widowControl w:val="0"/>
              <w:kinsoku/>
              <w:jc w:val="center"/>
              <w:rPr>
                <w:rFonts w:hint="eastAsia" w:ascii="仿宋_GB2312" w:hAnsi="仿宋_GB2312" w:eastAsia="仿宋_GB2312" w:cs="仿宋_GB2312"/>
                <w:color w:val="auto"/>
                <w:sz w:val="20"/>
                <w:szCs w:val="20"/>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8AC5">
            <w:pPr>
              <w:widowControl w:val="0"/>
              <w:kinsoku/>
              <w:jc w:val="center"/>
              <w:rPr>
                <w:rFonts w:hint="eastAsia" w:ascii="仿宋_GB2312" w:hAnsi="仿宋_GB2312" w:eastAsia="仿宋_GB2312" w:cs="仿宋_GB2312"/>
                <w:color w:val="auto"/>
                <w:sz w:val="20"/>
                <w:szCs w:val="20"/>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759F9">
            <w:pPr>
              <w:widowControl w:val="0"/>
              <w:kinsoku/>
              <w:jc w:val="center"/>
              <w:rPr>
                <w:rFonts w:hint="eastAsia" w:ascii="仿宋_GB2312" w:hAnsi="仿宋_GB2312" w:eastAsia="仿宋_GB2312" w:cs="仿宋_GB2312"/>
                <w:color w:val="auto"/>
                <w:sz w:val="20"/>
                <w:szCs w:val="20"/>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BD5F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26BA">
            <w:pPr>
              <w:widowControl w:val="0"/>
              <w:kinsoku/>
              <w:jc w:val="center"/>
              <w:rPr>
                <w:rFonts w:hint="eastAsia" w:ascii="仿宋_GB2312" w:hAnsi="仿宋_GB2312" w:eastAsia="仿宋_GB2312" w:cs="仿宋_GB2312"/>
                <w:color w:val="auto"/>
                <w:sz w:val="20"/>
                <w:szCs w:val="20"/>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1520">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BB0D">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88E3">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0B644">
            <w:pPr>
              <w:widowControl w:val="0"/>
              <w:kinsoku/>
              <w:jc w:val="center"/>
              <w:rPr>
                <w:rFonts w:hint="eastAsia" w:ascii="仿宋_GB2312" w:hAnsi="仿宋_GB2312" w:eastAsia="仿宋_GB2312" w:cs="仿宋_GB2312"/>
                <w:color w:val="auto"/>
                <w:sz w:val="20"/>
                <w:szCs w:val="20"/>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EE4D">
            <w:pPr>
              <w:widowControl w:val="0"/>
              <w:kinsoku/>
              <w:jc w:val="center"/>
              <w:rPr>
                <w:rFonts w:hint="eastAsia" w:ascii="仿宋_GB2312" w:hAnsi="仿宋_GB2312" w:eastAsia="仿宋_GB2312" w:cs="仿宋_GB2312"/>
                <w:color w:val="auto"/>
                <w:sz w:val="20"/>
                <w:szCs w:val="20"/>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19508">
            <w:pPr>
              <w:widowControl w:val="0"/>
              <w:kinsoku/>
              <w:jc w:val="center"/>
              <w:rPr>
                <w:rFonts w:hint="eastAsia" w:ascii="仿宋_GB2312" w:hAnsi="仿宋_GB2312" w:eastAsia="仿宋_GB2312" w:cs="仿宋_GB2312"/>
                <w:color w:val="auto"/>
                <w:sz w:val="20"/>
                <w:szCs w:val="20"/>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27AD1">
            <w:pPr>
              <w:widowControl w:val="0"/>
              <w:kinsoku/>
              <w:jc w:val="center"/>
              <w:rPr>
                <w:rFonts w:hint="eastAsia" w:ascii="仿宋_GB2312" w:hAnsi="仿宋_GB2312" w:eastAsia="仿宋_GB2312" w:cs="仿宋_GB2312"/>
                <w:color w:val="auto"/>
                <w:sz w:val="20"/>
                <w:szCs w:val="20"/>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598EE">
            <w:pPr>
              <w:widowControl w:val="0"/>
              <w:kinsoku/>
              <w:rPr>
                <w:rFonts w:hint="eastAsia" w:ascii="仿宋_GB2312" w:hAnsi="仿宋_GB2312" w:eastAsia="仿宋_GB2312" w:cs="仿宋_GB2312"/>
                <w:color w:val="auto"/>
                <w:sz w:val="20"/>
                <w:szCs w:val="20"/>
              </w:rPr>
            </w:pPr>
          </w:p>
        </w:tc>
      </w:tr>
      <w:tr w14:paraId="37DFDAED">
        <w:tblPrEx>
          <w:tblCellMar>
            <w:top w:w="0" w:type="dxa"/>
            <w:left w:w="23" w:type="dxa"/>
            <w:bottom w:w="0" w:type="dxa"/>
            <w:right w:w="23" w:type="dxa"/>
          </w:tblCellMar>
        </w:tblPrEx>
        <w:trPr>
          <w:trHeight w:val="794"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90F0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3530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湖南亮国科技有限公司新建隐形眼镜及其附属产品建设项目（三期）</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417D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2507-430521-04-01-779119</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AD6E3">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项目购置隐形眼镜生产线设备及相关附属设施设备。</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7A33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A368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邵东市</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6BFB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2025</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B08E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77B9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3D8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1706.9</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8B2A0">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D1D7">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9159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170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3C13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0A53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邵东市科工局</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8F04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宋晶辉</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0AA45">
            <w:pPr>
              <w:widowControl w:val="0"/>
              <w:kinsoku/>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核定投资为2026年设备投资额。</w:t>
            </w:r>
          </w:p>
        </w:tc>
      </w:tr>
      <w:tr w14:paraId="5A9D60A2">
        <w:tblPrEx>
          <w:tblCellMar>
            <w:top w:w="0" w:type="dxa"/>
            <w:left w:w="23" w:type="dxa"/>
            <w:bottom w:w="0" w:type="dxa"/>
            <w:right w:w="23" w:type="dxa"/>
          </w:tblCellMar>
        </w:tblPrEx>
        <w:trPr>
          <w:trHeight w:val="79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CCB1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F171A">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67AC6">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97916">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018A3">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70387">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398DD">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5511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9ED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2534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F82F6">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1D197">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2FFB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76983">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4B5E3">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05914">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732E5">
            <w:pPr>
              <w:widowControl w:val="0"/>
              <w:kinsoku/>
              <w:rPr>
                <w:rFonts w:hint="eastAsia" w:ascii="仿宋_GB2312" w:hAnsi="仿宋_GB2312" w:eastAsia="仿宋_GB2312" w:cs="仿宋_GB2312"/>
                <w:color w:val="auto"/>
                <w:sz w:val="20"/>
                <w:szCs w:val="20"/>
              </w:rPr>
            </w:pPr>
          </w:p>
        </w:tc>
      </w:tr>
      <w:tr w14:paraId="64D08E82">
        <w:tblPrEx>
          <w:tblCellMar>
            <w:top w:w="0" w:type="dxa"/>
            <w:left w:w="23" w:type="dxa"/>
            <w:bottom w:w="0" w:type="dxa"/>
            <w:right w:w="23" w:type="dxa"/>
          </w:tblCellMar>
        </w:tblPrEx>
        <w:trPr>
          <w:trHeight w:val="79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10495">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4FEEA">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51A3A">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A6BA7">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BE54F">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13B6D">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584AD">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6C43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686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792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170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43A8">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491C">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6677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170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456FA">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03FE6">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BC967">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BE41B">
            <w:pPr>
              <w:widowControl w:val="0"/>
              <w:kinsoku/>
              <w:rPr>
                <w:rFonts w:hint="eastAsia" w:ascii="仿宋_GB2312" w:hAnsi="仿宋_GB2312" w:eastAsia="仿宋_GB2312" w:cs="仿宋_GB2312"/>
                <w:color w:val="auto"/>
                <w:sz w:val="20"/>
                <w:szCs w:val="20"/>
              </w:rPr>
            </w:pPr>
          </w:p>
        </w:tc>
      </w:tr>
      <w:tr w14:paraId="660CCAA4">
        <w:tblPrEx>
          <w:tblCellMar>
            <w:top w:w="0" w:type="dxa"/>
            <w:left w:w="23" w:type="dxa"/>
            <w:bottom w:w="0" w:type="dxa"/>
            <w:right w:w="23" w:type="dxa"/>
          </w:tblCellMar>
        </w:tblPrEx>
        <w:trPr>
          <w:trHeight w:val="79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53A6C">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6217C">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BFED">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01AC1">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B7C0D">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EE40E">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13BBD">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296BC">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36D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3B46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1536.9</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A7313">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A338F">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EE10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279AB">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9012B">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FDBA6">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0FF26">
            <w:pPr>
              <w:widowControl w:val="0"/>
              <w:kinsoku/>
              <w:rPr>
                <w:rFonts w:hint="eastAsia" w:ascii="仿宋_GB2312" w:hAnsi="仿宋_GB2312" w:eastAsia="仿宋_GB2312" w:cs="仿宋_GB2312"/>
                <w:color w:val="auto"/>
                <w:sz w:val="20"/>
                <w:szCs w:val="20"/>
              </w:rPr>
            </w:pPr>
          </w:p>
        </w:tc>
      </w:tr>
      <w:tr w14:paraId="22E3F47E">
        <w:tblPrEx>
          <w:tblCellMar>
            <w:top w:w="0" w:type="dxa"/>
            <w:left w:w="23" w:type="dxa"/>
            <w:bottom w:w="0" w:type="dxa"/>
            <w:right w:w="23" w:type="dxa"/>
          </w:tblCellMar>
        </w:tblPrEx>
        <w:trPr>
          <w:trHeight w:val="794"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9847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16</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D07F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湖南磁鑫科技有限公司永磁铁氧体加工项目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F349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2411-430524-04-01-655694</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C481F">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项目购置</w:t>
            </w:r>
            <w:r>
              <w:rPr>
                <w:rStyle w:val="16"/>
                <w:rFonts w:hint="eastAsia" w:ascii="仿宋_GB2312" w:hAnsi="仿宋_GB2312" w:eastAsia="仿宋_GB2312" w:cs="仿宋_GB2312"/>
                <w:color w:val="auto"/>
                <w:lang w:eastAsia="zh-CN"/>
              </w:rPr>
              <w:t>6</w:t>
            </w:r>
            <w:r>
              <w:rPr>
                <w:rStyle w:val="17"/>
                <w:rFonts w:hint="eastAsia" w:ascii="仿宋_GB2312" w:hAnsi="仿宋_GB2312" w:eastAsia="仿宋_GB2312" w:cs="仿宋_GB2312"/>
                <w:color w:val="auto"/>
                <w:lang w:eastAsia="zh-CN"/>
              </w:rPr>
              <w:t>条永磁铁氧体生产线设备。</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603A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4DE4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隆回县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5524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2025</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DAE2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28F0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1CB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1900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1633">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8FBDD">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DA69">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190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8F09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DA64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隆回县高新区管委会</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7069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周鹏</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4FD69">
            <w:pPr>
              <w:widowControl w:val="0"/>
              <w:kinsoku/>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核定投资为2026年设备投资额。</w:t>
            </w:r>
          </w:p>
        </w:tc>
      </w:tr>
      <w:tr w14:paraId="21C78EDD">
        <w:tblPrEx>
          <w:tblCellMar>
            <w:top w:w="0" w:type="dxa"/>
            <w:left w:w="23" w:type="dxa"/>
            <w:bottom w:w="0" w:type="dxa"/>
            <w:right w:w="23" w:type="dxa"/>
          </w:tblCellMar>
        </w:tblPrEx>
        <w:trPr>
          <w:trHeight w:val="79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71E05">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59096">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8EA8C">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36FB8">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35784">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2039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FF0A6">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4B053">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EA7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41B5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EBB4">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BC6A3">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D4FB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7877">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1BA70">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3408D">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1F812">
            <w:pPr>
              <w:widowControl w:val="0"/>
              <w:kinsoku/>
              <w:rPr>
                <w:rFonts w:hint="eastAsia" w:ascii="仿宋_GB2312" w:hAnsi="仿宋_GB2312" w:eastAsia="仿宋_GB2312" w:cs="仿宋_GB2312"/>
                <w:color w:val="auto"/>
                <w:sz w:val="20"/>
                <w:szCs w:val="20"/>
              </w:rPr>
            </w:pPr>
          </w:p>
        </w:tc>
      </w:tr>
      <w:tr w14:paraId="1B3542AB">
        <w:tblPrEx>
          <w:tblCellMar>
            <w:top w:w="0" w:type="dxa"/>
            <w:left w:w="23" w:type="dxa"/>
            <w:bottom w:w="0" w:type="dxa"/>
            <w:right w:w="23" w:type="dxa"/>
          </w:tblCellMar>
        </w:tblPrEx>
        <w:trPr>
          <w:trHeight w:val="79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EA7CC">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3CB15">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B4854">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42D4B">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9250A">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595FD">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CAB79">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494F">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D1F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CAEC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190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DB44">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AE17">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8F41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190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D85B3">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AAA0">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AC752">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83EF2">
            <w:pPr>
              <w:widowControl w:val="0"/>
              <w:kinsoku/>
              <w:rPr>
                <w:rFonts w:hint="eastAsia" w:ascii="仿宋_GB2312" w:hAnsi="仿宋_GB2312" w:eastAsia="仿宋_GB2312" w:cs="仿宋_GB2312"/>
                <w:color w:val="auto"/>
                <w:sz w:val="20"/>
                <w:szCs w:val="20"/>
              </w:rPr>
            </w:pPr>
          </w:p>
        </w:tc>
      </w:tr>
      <w:tr w14:paraId="4426F730">
        <w:tblPrEx>
          <w:tblCellMar>
            <w:top w:w="0" w:type="dxa"/>
            <w:left w:w="23" w:type="dxa"/>
            <w:bottom w:w="0" w:type="dxa"/>
            <w:right w:w="23" w:type="dxa"/>
          </w:tblCellMar>
        </w:tblPrEx>
        <w:trPr>
          <w:trHeight w:val="79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67B3F">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A8B39">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617DE">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036">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4571F">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C0DB1">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0202C">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1253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401A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B255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1710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1B09">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26C2E">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5E6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4076C">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4BCE6">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C203F">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E2E46">
            <w:pPr>
              <w:widowControl w:val="0"/>
              <w:kinsoku/>
              <w:rPr>
                <w:rFonts w:hint="eastAsia" w:ascii="仿宋_GB2312" w:hAnsi="仿宋_GB2312" w:eastAsia="仿宋_GB2312" w:cs="仿宋_GB2312"/>
                <w:color w:val="auto"/>
                <w:sz w:val="20"/>
                <w:szCs w:val="20"/>
              </w:rPr>
            </w:pPr>
          </w:p>
        </w:tc>
      </w:tr>
      <w:tr w14:paraId="3321A2B8">
        <w:tblPrEx>
          <w:tblCellMar>
            <w:top w:w="0" w:type="dxa"/>
            <w:left w:w="23" w:type="dxa"/>
            <w:bottom w:w="0" w:type="dxa"/>
            <w:right w:w="23" w:type="dxa"/>
          </w:tblCellMar>
        </w:tblPrEx>
        <w:trPr>
          <w:trHeight w:val="90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89DC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17</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A00E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隆回县楚鑫制衣有限公司全自动服装生产线建设项目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7F25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2507-430524-04-01-371300</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89CD6">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项目购置全自动服装生产线设备。</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6E02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A117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隆回县</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ED74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8976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86BE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4EA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1200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18C9C">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A782F">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0280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120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3037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1938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隆回县高新区管委会</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DF77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周鹏</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471C6">
            <w:pPr>
              <w:widowControl w:val="0"/>
              <w:kinsoku/>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核定投资为2026年设备投资额。</w:t>
            </w:r>
          </w:p>
        </w:tc>
      </w:tr>
      <w:tr w14:paraId="3A600C5A">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0CD6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F86CE">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2A22">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108DF">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36BA">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2E218">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D4F3B">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7649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FC1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554A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84735">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FBD38">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47A2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A4D94">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BADFF">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E3E26">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A28A4">
            <w:pPr>
              <w:widowControl w:val="0"/>
              <w:kinsoku/>
              <w:rPr>
                <w:rFonts w:hint="eastAsia" w:ascii="仿宋_GB2312" w:hAnsi="仿宋_GB2312" w:eastAsia="仿宋_GB2312" w:cs="仿宋_GB2312"/>
                <w:color w:val="auto"/>
                <w:sz w:val="20"/>
                <w:szCs w:val="20"/>
              </w:rPr>
            </w:pPr>
          </w:p>
        </w:tc>
      </w:tr>
      <w:tr w14:paraId="4C8495A3">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00505">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723C5">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E23AD">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7F3A9">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6D23B">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9E6EE">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853B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0FF38">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3AF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7DD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B68C5">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DC60">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037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120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D3012">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4F2D3">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2EB7B">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33443">
            <w:pPr>
              <w:widowControl w:val="0"/>
              <w:kinsoku/>
              <w:rPr>
                <w:rFonts w:hint="eastAsia" w:ascii="仿宋_GB2312" w:hAnsi="仿宋_GB2312" w:eastAsia="仿宋_GB2312" w:cs="仿宋_GB2312"/>
                <w:color w:val="auto"/>
                <w:sz w:val="20"/>
                <w:szCs w:val="20"/>
              </w:rPr>
            </w:pPr>
          </w:p>
        </w:tc>
      </w:tr>
      <w:tr w14:paraId="6276DB16">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D41C5">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238C2">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0D977">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CF2AC">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6F4D">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90F06">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F105F">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36F70">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D8E7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734E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1080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E1A9">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F17E">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DD75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D55BE">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A958B">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DEA7E">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4A92E">
            <w:pPr>
              <w:widowControl w:val="0"/>
              <w:kinsoku/>
              <w:rPr>
                <w:rFonts w:hint="eastAsia" w:ascii="仿宋_GB2312" w:hAnsi="仿宋_GB2312" w:eastAsia="仿宋_GB2312" w:cs="仿宋_GB2312"/>
                <w:color w:val="auto"/>
                <w:sz w:val="20"/>
                <w:szCs w:val="20"/>
              </w:rPr>
            </w:pPr>
          </w:p>
        </w:tc>
      </w:tr>
      <w:tr w14:paraId="12CAAED8">
        <w:tblPrEx>
          <w:tblCellMar>
            <w:top w:w="0" w:type="dxa"/>
            <w:left w:w="23" w:type="dxa"/>
            <w:bottom w:w="0" w:type="dxa"/>
            <w:right w:w="23" w:type="dxa"/>
          </w:tblCellMar>
        </w:tblPrEx>
        <w:trPr>
          <w:trHeight w:val="90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763E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18</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5CCE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润东文创产业园项目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C5A9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2407-430500-04-01-758299</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E40D2">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项目购置覆盖模具开发、注塑成型等自动化潮玩生产线设备。</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81B4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AAA6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武冈市</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73E9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2025</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5B40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D978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DA45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6C916">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346EC">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F53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42CB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FF36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武冈市经开区管委会</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8A93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戴微波</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11EB4">
            <w:pPr>
              <w:widowControl w:val="0"/>
              <w:kinsoku/>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核定投资为2026年设备投资额。</w:t>
            </w:r>
          </w:p>
        </w:tc>
      </w:tr>
      <w:tr w14:paraId="0DB46C32">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CEAB2">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935C4">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71149">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C149B">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33D22">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7C800">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853FC">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66337">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C922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6534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3F84">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D73A9">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D919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8072">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4791B">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B0988">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48868">
            <w:pPr>
              <w:widowControl w:val="0"/>
              <w:kinsoku/>
              <w:rPr>
                <w:rFonts w:hint="eastAsia" w:ascii="仿宋_GB2312" w:hAnsi="仿宋_GB2312" w:eastAsia="仿宋_GB2312" w:cs="仿宋_GB2312"/>
                <w:color w:val="auto"/>
                <w:sz w:val="20"/>
                <w:szCs w:val="20"/>
              </w:rPr>
            </w:pPr>
          </w:p>
        </w:tc>
      </w:tr>
      <w:tr w14:paraId="78DF7806">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C3EBE">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2E90B">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DC7AF">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8C094">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0EB06">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E1110">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C835A">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1EA5A">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39CC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A266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FE2CA">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3574E">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DA77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150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43383">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3F263">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ABDE5">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E4FE">
            <w:pPr>
              <w:widowControl w:val="0"/>
              <w:kinsoku/>
              <w:rPr>
                <w:rFonts w:hint="eastAsia" w:ascii="仿宋_GB2312" w:hAnsi="仿宋_GB2312" w:eastAsia="仿宋_GB2312" w:cs="仿宋_GB2312"/>
                <w:color w:val="auto"/>
                <w:sz w:val="20"/>
                <w:szCs w:val="20"/>
              </w:rPr>
            </w:pPr>
          </w:p>
        </w:tc>
      </w:tr>
      <w:tr w14:paraId="5F560A47">
        <w:tblPrEx>
          <w:tblCellMar>
            <w:top w:w="0" w:type="dxa"/>
            <w:left w:w="23" w:type="dxa"/>
            <w:bottom w:w="0" w:type="dxa"/>
            <w:right w:w="23" w:type="dxa"/>
          </w:tblCellMar>
        </w:tblPrEx>
        <w:trPr>
          <w:trHeight w:val="90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24BF9">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7FE02">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9E323">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9FECE">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1DA29">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EECCA">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0BF43">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31532">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4730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D6A4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1350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F5AC">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2E45E">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85CB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9B2C1">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63C6F">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8ED08">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FB375">
            <w:pPr>
              <w:widowControl w:val="0"/>
              <w:kinsoku/>
              <w:rPr>
                <w:rFonts w:hint="eastAsia" w:ascii="仿宋_GB2312" w:hAnsi="仿宋_GB2312" w:eastAsia="仿宋_GB2312" w:cs="仿宋_GB2312"/>
                <w:color w:val="auto"/>
                <w:sz w:val="20"/>
                <w:szCs w:val="20"/>
              </w:rPr>
            </w:pPr>
          </w:p>
        </w:tc>
      </w:tr>
      <w:tr w14:paraId="646EB4E6">
        <w:tblPrEx>
          <w:tblCellMar>
            <w:top w:w="0" w:type="dxa"/>
            <w:left w:w="23" w:type="dxa"/>
            <w:bottom w:w="0" w:type="dxa"/>
            <w:right w:w="23" w:type="dxa"/>
          </w:tblCellMar>
        </w:tblPrEx>
        <w:trPr>
          <w:trHeight w:val="1518" w:hRule="atLeast"/>
          <w:jc w:val="center"/>
        </w:trPr>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DE081">
            <w:pPr>
              <w:widowControl w:val="0"/>
              <w:kinsoku/>
              <w:jc w:val="center"/>
              <w:textAlignment w:val="center"/>
              <w:rPr>
                <w:rFonts w:hint="eastAsia" w:ascii="仿宋_GB2312" w:hAnsi="仿宋_GB2312" w:eastAsia="仿宋_GB2312" w:cs="仿宋_GB2312"/>
                <w:color w:val="auto"/>
                <w:sz w:val="20"/>
                <w:szCs w:val="20"/>
              </w:rPr>
            </w:pPr>
            <w:r>
              <w:rPr>
                <w:rStyle w:val="13"/>
                <w:rFonts w:hint="eastAsia" w:ascii="仿宋_GB2312" w:hAnsi="仿宋_GB2312" w:eastAsia="仿宋_GB2312" w:cs="仿宋_GB2312"/>
                <w:color w:val="auto"/>
                <w:lang w:eastAsia="zh-CN"/>
              </w:rPr>
              <w:t>低空经济及北斗规模应用场景建设</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8846">
            <w:pPr>
              <w:widowControl w:val="0"/>
              <w:kinsoku/>
              <w:jc w:val="center"/>
              <w:rPr>
                <w:rFonts w:hint="eastAsia" w:ascii="仿宋_GB2312" w:hAnsi="仿宋_GB2312" w:eastAsia="仿宋_GB2312" w:cs="仿宋_GB2312"/>
                <w:color w:val="auto"/>
                <w:sz w:val="20"/>
                <w:szCs w:val="20"/>
              </w:rPr>
            </w:pP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C894">
            <w:pPr>
              <w:widowControl w:val="0"/>
              <w:kinsoku/>
              <w:jc w:val="both"/>
              <w:rPr>
                <w:rFonts w:hint="eastAsia" w:ascii="仿宋_GB2312" w:hAnsi="仿宋_GB2312" w:eastAsia="仿宋_GB2312" w:cs="仿宋_GB2312"/>
                <w:color w:val="auto"/>
                <w:sz w:val="20"/>
                <w:szCs w:val="20"/>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A9CA">
            <w:pPr>
              <w:widowControl w:val="0"/>
              <w:kinsoku/>
              <w:jc w:val="center"/>
              <w:rPr>
                <w:rFonts w:hint="eastAsia" w:ascii="仿宋_GB2312" w:hAnsi="仿宋_GB2312" w:eastAsia="仿宋_GB2312" w:cs="仿宋_GB2312"/>
                <w:color w:val="auto"/>
                <w:sz w:val="20"/>
                <w:szCs w:val="20"/>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5234">
            <w:pPr>
              <w:widowControl w:val="0"/>
              <w:kinsoku/>
              <w:jc w:val="center"/>
              <w:rPr>
                <w:rFonts w:hint="eastAsia" w:ascii="仿宋_GB2312" w:hAnsi="仿宋_GB2312" w:eastAsia="仿宋_GB2312" w:cs="仿宋_GB2312"/>
                <w:color w:val="auto"/>
                <w:sz w:val="20"/>
                <w:szCs w:val="20"/>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9314">
            <w:pPr>
              <w:widowControl w:val="0"/>
              <w:kinsoku/>
              <w:jc w:val="center"/>
              <w:rPr>
                <w:rFonts w:hint="eastAsia" w:ascii="仿宋_GB2312" w:hAnsi="仿宋_GB2312" w:eastAsia="仿宋_GB2312" w:cs="仿宋_GB2312"/>
                <w:color w:val="auto"/>
                <w:sz w:val="20"/>
                <w:szCs w:val="20"/>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51E3">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AEF18">
            <w:pPr>
              <w:widowControl w:val="0"/>
              <w:kinsoku/>
              <w:jc w:val="center"/>
              <w:rPr>
                <w:rFonts w:hint="eastAsia" w:ascii="仿宋_GB2312" w:hAnsi="仿宋_GB2312" w:eastAsia="仿宋_GB2312" w:cs="仿宋_GB2312"/>
                <w:color w:val="auto"/>
                <w:sz w:val="20"/>
                <w:szCs w:val="20"/>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0580A">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E34E1">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10F98">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3D699">
            <w:pPr>
              <w:widowControl w:val="0"/>
              <w:kinsoku/>
              <w:jc w:val="center"/>
              <w:rPr>
                <w:rFonts w:hint="eastAsia" w:ascii="仿宋_GB2312" w:hAnsi="仿宋_GB2312" w:eastAsia="仿宋_GB2312" w:cs="仿宋_GB2312"/>
                <w:color w:val="auto"/>
                <w:sz w:val="20"/>
                <w:szCs w:val="20"/>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A3D87">
            <w:pPr>
              <w:widowControl w:val="0"/>
              <w:kinsoku/>
              <w:jc w:val="center"/>
              <w:rPr>
                <w:rFonts w:hint="eastAsia" w:ascii="仿宋_GB2312" w:hAnsi="仿宋_GB2312" w:eastAsia="仿宋_GB2312" w:cs="仿宋_GB2312"/>
                <w:color w:val="auto"/>
                <w:sz w:val="20"/>
                <w:szCs w:val="20"/>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A1EF">
            <w:pPr>
              <w:widowControl w:val="0"/>
              <w:kinsoku/>
              <w:jc w:val="center"/>
              <w:rPr>
                <w:rFonts w:hint="eastAsia" w:ascii="仿宋_GB2312" w:hAnsi="仿宋_GB2312" w:eastAsia="仿宋_GB2312" w:cs="仿宋_GB2312"/>
                <w:color w:val="auto"/>
                <w:sz w:val="20"/>
                <w:szCs w:val="20"/>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4BDF2">
            <w:pPr>
              <w:widowControl w:val="0"/>
              <w:kinsoku/>
              <w:jc w:val="center"/>
              <w:rPr>
                <w:rFonts w:hint="eastAsia" w:ascii="仿宋_GB2312" w:hAnsi="仿宋_GB2312" w:eastAsia="仿宋_GB2312" w:cs="仿宋_GB2312"/>
                <w:color w:val="auto"/>
                <w:sz w:val="20"/>
                <w:szCs w:val="20"/>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F5419">
            <w:pPr>
              <w:widowControl w:val="0"/>
              <w:kinsoku/>
              <w:rPr>
                <w:rFonts w:hint="eastAsia" w:ascii="仿宋_GB2312" w:hAnsi="仿宋_GB2312" w:eastAsia="仿宋_GB2312" w:cs="仿宋_GB2312"/>
                <w:color w:val="auto"/>
                <w:sz w:val="20"/>
                <w:szCs w:val="20"/>
              </w:rPr>
            </w:pPr>
          </w:p>
        </w:tc>
      </w:tr>
      <w:tr w14:paraId="6611A6A7">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74FB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19</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446F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邵阳市遥感网建设（一期）项目</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3E36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2602-430500-04-05-296120</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6100C5">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采购</w:t>
            </w:r>
            <w:r>
              <w:rPr>
                <w:rStyle w:val="16"/>
                <w:rFonts w:hint="eastAsia" w:ascii="仿宋_GB2312" w:hAnsi="仿宋_GB2312" w:eastAsia="仿宋_GB2312" w:cs="仿宋_GB2312"/>
                <w:color w:val="auto"/>
                <w:lang w:eastAsia="zh-CN"/>
              </w:rPr>
              <w:t>18</w:t>
            </w:r>
            <w:r>
              <w:rPr>
                <w:rStyle w:val="17"/>
                <w:rFonts w:hint="eastAsia" w:ascii="仿宋_GB2312" w:hAnsi="仿宋_GB2312" w:eastAsia="仿宋_GB2312" w:cs="仿宋_GB2312"/>
                <w:color w:val="auto"/>
                <w:lang w:eastAsia="zh-CN"/>
              </w:rPr>
              <w:t>套低空遥感基站系统、</w:t>
            </w:r>
            <w:r>
              <w:rPr>
                <w:rStyle w:val="16"/>
                <w:rFonts w:hint="eastAsia" w:ascii="仿宋_GB2312" w:hAnsi="仿宋_GB2312" w:eastAsia="仿宋_GB2312" w:cs="仿宋_GB2312"/>
                <w:color w:val="auto"/>
                <w:lang w:eastAsia="zh-CN"/>
              </w:rPr>
              <w:t>1</w:t>
            </w:r>
            <w:r>
              <w:rPr>
                <w:rStyle w:val="17"/>
                <w:rFonts w:hint="eastAsia" w:ascii="仿宋_GB2312" w:hAnsi="仿宋_GB2312" w:eastAsia="仿宋_GB2312" w:cs="仿宋_GB2312"/>
                <w:color w:val="auto"/>
                <w:lang w:eastAsia="zh-CN"/>
              </w:rPr>
              <w:t>套移动式遥感基站系统、</w:t>
            </w:r>
            <w:r>
              <w:rPr>
                <w:rStyle w:val="16"/>
                <w:rFonts w:hint="eastAsia" w:ascii="仿宋_GB2312" w:hAnsi="仿宋_GB2312" w:eastAsia="仿宋_GB2312" w:cs="仿宋_GB2312"/>
                <w:color w:val="auto"/>
                <w:lang w:eastAsia="zh-CN"/>
              </w:rPr>
              <w:t>1</w:t>
            </w:r>
            <w:r>
              <w:rPr>
                <w:rStyle w:val="17"/>
                <w:rFonts w:hint="eastAsia" w:ascii="仿宋_GB2312" w:hAnsi="仿宋_GB2312" w:eastAsia="仿宋_GB2312" w:cs="仿宋_GB2312"/>
                <w:color w:val="auto"/>
                <w:lang w:eastAsia="zh-CN"/>
              </w:rPr>
              <w:t>批扩展应用载荷、</w:t>
            </w:r>
            <w:r>
              <w:rPr>
                <w:rStyle w:val="16"/>
                <w:rFonts w:hint="eastAsia" w:ascii="仿宋_GB2312" w:hAnsi="仿宋_GB2312" w:eastAsia="仿宋_GB2312" w:cs="仿宋_GB2312"/>
                <w:color w:val="auto"/>
                <w:lang w:eastAsia="zh-CN"/>
              </w:rPr>
              <w:t>1</w:t>
            </w:r>
            <w:r>
              <w:rPr>
                <w:rStyle w:val="17"/>
                <w:rFonts w:hint="eastAsia" w:ascii="仿宋_GB2312" w:hAnsi="仿宋_GB2312" w:eastAsia="仿宋_GB2312" w:cs="仿宋_GB2312"/>
                <w:color w:val="auto"/>
                <w:lang w:eastAsia="zh-CN"/>
              </w:rPr>
              <w:t>个低空遥感网云平台、遥感大数据工厂及相关服务系统，在邵阳市组建低空遥感网，构建低空</w:t>
            </w:r>
            <w:r>
              <w:rPr>
                <w:rStyle w:val="16"/>
                <w:rFonts w:hint="eastAsia" w:ascii="仿宋_GB2312" w:hAnsi="仿宋_GB2312" w:eastAsia="仿宋_GB2312" w:cs="仿宋_GB2312"/>
                <w:color w:val="auto"/>
                <w:lang w:eastAsia="zh-CN"/>
              </w:rPr>
              <w:t>“</w:t>
            </w:r>
            <w:r>
              <w:rPr>
                <w:rStyle w:val="17"/>
                <w:rFonts w:hint="eastAsia" w:ascii="仿宋_GB2312" w:hAnsi="仿宋_GB2312" w:eastAsia="仿宋_GB2312" w:cs="仿宋_GB2312"/>
                <w:color w:val="auto"/>
                <w:lang w:eastAsia="zh-CN"/>
              </w:rPr>
              <w:t>一网统飞</w:t>
            </w:r>
            <w:r>
              <w:rPr>
                <w:rStyle w:val="16"/>
                <w:rFonts w:hint="eastAsia" w:ascii="仿宋_GB2312" w:hAnsi="仿宋_GB2312" w:eastAsia="仿宋_GB2312" w:cs="仿宋_GB2312"/>
                <w:color w:val="auto"/>
                <w:lang w:eastAsia="zh-CN"/>
              </w:rPr>
              <w:t>”</w:t>
            </w:r>
            <w:r>
              <w:rPr>
                <w:rStyle w:val="17"/>
                <w:rFonts w:hint="eastAsia" w:ascii="仿宋_GB2312" w:hAnsi="仿宋_GB2312" w:eastAsia="仿宋_GB2312" w:cs="仿宋_GB2312"/>
                <w:color w:val="auto"/>
                <w:lang w:eastAsia="zh-CN"/>
              </w:rPr>
              <w:t>政务巡检系统，打造相关政务巡检场景，重点服务自然资源、城管、林业、水利、农业、应急等多个部门、多种行业领域的政务巡检工作。</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A88E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ED31A">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大祥区</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CCD5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EE5E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7100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2334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1261</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06EF7">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11223">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A8CD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160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E80E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投资补助</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A016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湖南宝庆低空产业发展有限公司</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EA0FB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樊颖</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C75AE">
            <w:pPr>
              <w:widowControl w:val="0"/>
              <w:kinsoku/>
              <w:rPr>
                <w:rFonts w:hint="eastAsia" w:ascii="仿宋_GB2312" w:hAnsi="仿宋_GB2312" w:eastAsia="仿宋_GB2312" w:cs="仿宋_GB2312"/>
                <w:color w:val="auto"/>
                <w:sz w:val="20"/>
                <w:szCs w:val="20"/>
              </w:rPr>
            </w:pPr>
          </w:p>
        </w:tc>
      </w:tr>
      <w:tr w14:paraId="086F3BA3">
        <w:tblPrEx>
          <w:tblCellMar>
            <w:top w:w="0" w:type="dxa"/>
            <w:left w:w="23" w:type="dxa"/>
            <w:bottom w:w="0" w:type="dxa"/>
            <w:right w:w="23" w:type="dxa"/>
          </w:tblCellMar>
        </w:tblPrEx>
        <w:trPr>
          <w:trHeight w:val="1071"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57A4A">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600C6">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C2DF0">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28524">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FA248">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8823">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68AFB">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99386">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D09B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ADF1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BF067">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CF800">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330E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52833">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2AF32">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99870">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D5E1B">
            <w:pPr>
              <w:widowControl w:val="0"/>
              <w:kinsoku/>
              <w:rPr>
                <w:rFonts w:hint="eastAsia" w:ascii="仿宋_GB2312" w:hAnsi="仿宋_GB2312" w:eastAsia="仿宋_GB2312" w:cs="仿宋_GB2312"/>
                <w:color w:val="auto"/>
                <w:sz w:val="20"/>
                <w:szCs w:val="20"/>
              </w:rPr>
            </w:pPr>
          </w:p>
        </w:tc>
      </w:tr>
      <w:tr w14:paraId="2B54D2C4">
        <w:tblPrEx>
          <w:tblCellMar>
            <w:top w:w="0" w:type="dxa"/>
            <w:left w:w="23" w:type="dxa"/>
            <w:bottom w:w="0" w:type="dxa"/>
            <w:right w:w="23" w:type="dxa"/>
          </w:tblCellMar>
        </w:tblPrEx>
        <w:trPr>
          <w:trHeight w:val="1904"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98148">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B827E">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4891A">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4AD70">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6308">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501A9">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DAA91">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2B049">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E201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35C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160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53E4">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FAB0F">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5895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160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424CA">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1209D">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AFA0B">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D21A9">
            <w:pPr>
              <w:widowControl w:val="0"/>
              <w:kinsoku/>
              <w:rPr>
                <w:rFonts w:hint="eastAsia" w:ascii="仿宋_GB2312" w:hAnsi="仿宋_GB2312" w:eastAsia="仿宋_GB2312" w:cs="仿宋_GB2312"/>
                <w:color w:val="auto"/>
                <w:sz w:val="20"/>
                <w:szCs w:val="20"/>
              </w:rPr>
            </w:pPr>
          </w:p>
        </w:tc>
      </w:tr>
      <w:tr w14:paraId="37F08EED">
        <w:tblPrEx>
          <w:tblCellMar>
            <w:top w:w="0" w:type="dxa"/>
            <w:left w:w="23" w:type="dxa"/>
            <w:bottom w:w="0" w:type="dxa"/>
            <w:right w:w="23" w:type="dxa"/>
          </w:tblCellMar>
        </w:tblPrEx>
        <w:trPr>
          <w:trHeight w:val="2029"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61F31">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6DA76">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9BAF7">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69B97">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AEA79">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D0E9A">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AA5F3">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6BAFD">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0BAE">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9B86">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1101</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B9380">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1B2B">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247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789CB">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6DB81">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10009">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527F3">
            <w:pPr>
              <w:widowControl w:val="0"/>
              <w:kinsoku/>
              <w:rPr>
                <w:rFonts w:hint="eastAsia" w:ascii="仿宋_GB2312" w:hAnsi="仿宋_GB2312" w:eastAsia="仿宋_GB2312" w:cs="仿宋_GB2312"/>
                <w:color w:val="auto"/>
                <w:sz w:val="20"/>
                <w:szCs w:val="20"/>
              </w:rPr>
            </w:pPr>
          </w:p>
        </w:tc>
      </w:tr>
      <w:tr w14:paraId="1BBAB73D">
        <w:tblPrEx>
          <w:tblCellMar>
            <w:top w:w="0" w:type="dxa"/>
            <w:left w:w="23" w:type="dxa"/>
            <w:bottom w:w="0" w:type="dxa"/>
            <w:right w:w="23" w:type="dxa"/>
          </w:tblCellMar>
        </w:tblPrEx>
        <w:trPr>
          <w:trHeight w:val="567" w:hRule="atLeast"/>
          <w:jc w:val="center"/>
        </w:trPr>
        <w:tc>
          <w:tcPr>
            <w:tcW w:w="4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CD6AF">
            <w:pPr>
              <w:widowControl w:val="0"/>
              <w:kinsoku/>
              <w:jc w:val="center"/>
              <w:textAlignment w:val="center"/>
              <w:rPr>
                <w:rFonts w:hint="eastAsia" w:ascii="仿宋_GB2312" w:hAnsi="仿宋_GB2312" w:eastAsia="仿宋_GB2312" w:cs="仿宋_GB2312"/>
                <w:color w:val="auto"/>
                <w:sz w:val="20"/>
                <w:szCs w:val="20"/>
              </w:rPr>
            </w:pPr>
            <w:r>
              <w:rPr>
                <w:rStyle w:val="13"/>
                <w:rFonts w:hint="eastAsia" w:ascii="仿宋_GB2312" w:hAnsi="仿宋_GB2312" w:eastAsia="仿宋_GB2312" w:cs="仿宋_GB2312"/>
                <w:color w:val="auto"/>
                <w:lang w:eastAsia="zh-CN"/>
              </w:rPr>
              <w:t>优化营商环境工作经费</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E606">
            <w:pPr>
              <w:widowControl w:val="0"/>
              <w:kinsoku/>
              <w:jc w:val="center"/>
              <w:rPr>
                <w:rFonts w:hint="eastAsia" w:ascii="仿宋_GB2312" w:hAnsi="仿宋_GB2312" w:eastAsia="仿宋_GB2312" w:cs="仿宋_GB2312"/>
                <w:color w:val="auto"/>
                <w:sz w:val="20"/>
                <w:szCs w:val="20"/>
              </w:rPr>
            </w:pP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83BE">
            <w:pPr>
              <w:widowControl w:val="0"/>
              <w:kinsoku/>
              <w:jc w:val="both"/>
              <w:rPr>
                <w:rFonts w:hint="eastAsia" w:ascii="仿宋_GB2312" w:hAnsi="仿宋_GB2312" w:eastAsia="仿宋_GB2312" w:cs="仿宋_GB2312"/>
                <w:color w:val="auto"/>
                <w:sz w:val="20"/>
                <w:szCs w:val="20"/>
              </w:rPr>
            </w:pP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4DF8">
            <w:pPr>
              <w:widowControl w:val="0"/>
              <w:kinsoku/>
              <w:jc w:val="center"/>
              <w:rPr>
                <w:rFonts w:hint="eastAsia" w:ascii="仿宋_GB2312" w:hAnsi="仿宋_GB2312" w:eastAsia="仿宋_GB2312" w:cs="仿宋_GB2312"/>
                <w:color w:val="auto"/>
                <w:sz w:val="20"/>
                <w:szCs w:val="20"/>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D388B">
            <w:pPr>
              <w:widowControl w:val="0"/>
              <w:kinsoku/>
              <w:jc w:val="center"/>
              <w:rPr>
                <w:rFonts w:hint="eastAsia" w:ascii="仿宋_GB2312" w:hAnsi="仿宋_GB2312" w:eastAsia="仿宋_GB2312" w:cs="仿宋_GB2312"/>
                <w:color w:val="auto"/>
                <w:sz w:val="20"/>
                <w:szCs w:val="20"/>
              </w:rPr>
            </w:pP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7844">
            <w:pPr>
              <w:widowControl w:val="0"/>
              <w:kinsoku/>
              <w:jc w:val="center"/>
              <w:rPr>
                <w:rFonts w:hint="eastAsia" w:ascii="仿宋_GB2312" w:hAnsi="仿宋_GB2312" w:eastAsia="仿宋_GB2312" w:cs="仿宋_GB2312"/>
                <w:color w:val="auto"/>
                <w:sz w:val="20"/>
                <w:szCs w:val="20"/>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4AED3">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2BA1">
            <w:pPr>
              <w:widowControl w:val="0"/>
              <w:kinsoku/>
              <w:jc w:val="center"/>
              <w:rPr>
                <w:rFonts w:hint="eastAsia" w:ascii="仿宋_GB2312" w:hAnsi="仿宋_GB2312" w:eastAsia="仿宋_GB2312" w:cs="仿宋_GB2312"/>
                <w:color w:val="auto"/>
                <w:sz w:val="20"/>
                <w:szCs w:val="20"/>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40488">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EACA6">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2593">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5B4A">
            <w:pPr>
              <w:widowControl w:val="0"/>
              <w:kinsoku/>
              <w:jc w:val="center"/>
              <w:rPr>
                <w:rFonts w:hint="eastAsia" w:ascii="仿宋_GB2312" w:hAnsi="仿宋_GB2312" w:eastAsia="仿宋_GB2312" w:cs="仿宋_GB2312"/>
                <w:color w:val="auto"/>
                <w:sz w:val="20"/>
                <w:szCs w:val="20"/>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67E85">
            <w:pPr>
              <w:widowControl w:val="0"/>
              <w:kinsoku/>
              <w:jc w:val="center"/>
              <w:rPr>
                <w:rFonts w:hint="eastAsia" w:ascii="仿宋_GB2312" w:hAnsi="仿宋_GB2312" w:eastAsia="仿宋_GB2312" w:cs="仿宋_GB2312"/>
                <w:color w:val="auto"/>
                <w:sz w:val="20"/>
                <w:szCs w:val="20"/>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1D4E7">
            <w:pPr>
              <w:widowControl w:val="0"/>
              <w:kinsoku/>
              <w:jc w:val="center"/>
              <w:rPr>
                <w:rFonts w:hint="eastAsia" w:ascii="仿宋_GB2312" w:hAnsi="仿宋_GB2312" w:eastAsia="仿宋_GB2312" w:cs="仿宋_GB2312"/>
                <w:color w:val="auto"/>
                <w:sz w:val="20"/>
                <w:szCs w:val="20"/>
              </w:rPr>
            </w:pP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9F64">
            <w:pPr>
              <w:widowControl w:val="0"/>
              <w:kinsoku/>
              <w:jc w:val="center"/>
              <w:rPr>
                <w:rFonts w:hint="eastAsia" w:ascii="仿宋_GB2312" w:hAnsi="仿宋_GB2312" w:eastAsia="仿宋_GB2312" w:cs="仿宋_GB2312"/>
                <w:color w:val="auto"/>
                <w:sz w:val="20"/>
                <w:szCs w:val="20"/>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70C15">
            <w:pPr>
              <w:widowControl w:val="0"/>
              <w:kinsoku/>
              <w:rPr>
                <w:rFonts w:hint="eastAsia" w:ascii="仿宋_GB2312" w:hAnsi="仿宋_GB2312" w:eastAsia="仿宋_GB2312" w:cs="仿宋_GB2312"/>
                <w:color w:val="auto"/>
                <w:sz w:val="20"/>
                <w:szCs w:val="20"/>
              </w:rPr>
            </w:pPr>
          </w:p>
        </w:tc>
      </w:tr>
      <w:tr w14:paraId="4BE458BA">
        <w:tblPrEx>
          <w:tblCellMar>
            <w:top w:w="0" w:type="dxa"/>
            <w:left w:w="23" w:type="dxa"/>
            <w:bottom w:w="0" w:type="dxa"/>
            <w:right w:w="23" w:type="dxa"/>
          </w:tblCellMar>
        </w:tblPrEx>
        <w:trPr>
          <w:trHeight w:val="567" w:hRule="atLeast"/>
          <w:jc w:val="center"/>
        </w:trPr>
        <w:tc>
          <w:tcPr>
            <w:tcW w:w="1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9981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w:t>
            </w:r>
          </w:p>
        </w:tc>
        <w:tc>
          <w:tcPr>
            <w:tcW w:w="2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E12E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开展政策法规宣贯和执行情况调研</w:t>
            </w:r>
          </w:p>
        </w:tc>
        <w:tc>
          <w:tcPr>
            <w:tcW w:w="2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943C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无</w:t>
            </w:r>
          </w:p>
        </w:tc>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2D3E5">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做好《湖南省优化营商环境条例》《湖南省推动营商环境优化提升若干举措》《湖南省以问题为靶心优化营商环境若干举措》等法规政策宣贯工作，开展执行情况调研，推动政策举措落实落细。</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5B44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所有市州</w:t>
            </w:r>
          </w:p>
        </w:tc>
        <w:tc>
          <w:tcPr>
            <w:tcW w:w="2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9CC4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有关单位</w:t>
            </w:r>
          </w:p>
        </w:tc>
        <w:tc>
          <w:tcPr>
            <w:tcW w:w="2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21377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2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DC6F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2026</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2BE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合计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ABDB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70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6E0BC">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D53B">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3B72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70</w:t>
            </w:r>
          </w:p>
        </w:tc>
        <w:tc>
          <w:tcPr>
            <w:tcW w:w="2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89EA1">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直接投资</w:t>
            </w:r>
          </w:p>
        </w:tc>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4CE65">
            <w:pPr>
              <w:widowControl w:val="0"/>
              <w:kinsoku/>
              <w:jc w:val="center"/>
              <w:rPr>
                <w:rFonts w:hint="eastAsia" w:ascii="仿宋_GB2312" w:hAnsi="仿宋_GB2312" w:eastAsia="仿宋_GB2312" w:cs="仿宋_GB2312"/>
                <w:color w:val="auto"/>
                <w:sz w:val="20"/>
                <w:szCs w:val="20"/>
              </w:rPr>
            </w:pP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FD82F">
            <w:pPr>
              <w:widowControl w:val="0"/>
              <w:kinsoku/>
              <w:jc w:val="center"/>
              <w:rPr>
                <w:rFonts w:hint="eastAsia" w:ascii="仿宋_GB2312" w:hAnsi="仿宋_GB2312" w:eastAsia="仿宋_GB2312" w:cs="仿宋_GB2312"/>
                <w:color w:val="auto"/>
                <w:sz w:val="20"/>
                <w:szCs w:val="20"/>
              </w:rPr>
            </w:pP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3C99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长沙市发展和改革委员会  衡阳市发展和改革委员会  株洲市人民政府办公室  湘潭市优化营商环境协调事务中心  邵阳市营商环境事务中心  岳阳市人民政府办公室  常德市人民政府办公室  张家界市发展和改革委员会  益阳市人民政府办公室  郴州市营商环境局  永州市数据局  怀化市人民政府办公室  娄底市营商环境办公室  湘西土家族苗族自治州发展和改革委员会，每个单位安排</w:t>
            </w:r>
            <w:r>
              <w:rPr>
                <w:rStyle w:val="17"/>
                <w:rFonts w:hint="eastAsia" w:ascii="仿宋_GB2312" w:hAnsi="仿宋_GB2312" w:eastAsia="仿宋_GB2312" w:cs="仿宋_GB2312"/>
                <w:color w:val="auto"/>
                <w:lang w:eastAsia="zh-CN"/>
              </w:rPr>
              <w:t>5万元。</w:t>
            </w:r>
          </w:p>
        </w:tc>
      </w:tr>
      <w:tr w14:paraId="0D2E7D4D">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AFAAB">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79C11">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573E2">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2E06A">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313F1">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ED225">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85C6A">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362DB">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67A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中央预算内投资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7A9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B7EC2">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35875">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C60B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134E">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90379">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96632">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BDA65">
            <w:pPr>
              <w:widowControl w:val="0"/>
              <w:kinsoku/>
              <w:rPr>
                <w:rFonts w:hint="eastAsia" w:ascii="仿宋_GB2312" w:hAnsi="仿宋_GB2312" w:eastAsia="仿宋_GB2312" w:cs="仿宋_GB2312"/>
                <w:color w:val="auto"/>
                <w:sz w:val="20"/>
                <w:szCs w:val="20"/>
              </w:rPr>
            </w:pPr>
          </w:p>
        </w:tc>
      </w:tr>
      <w:tr w14:paraId="79C755C7">
        <w:tblPrEx>
          <w:tblCellMar>
            <w:top w:w="0" w:type="dxa"/>
            <w:left w:w="23" w:type="dxa"/>
            <w:bottom w:w="0" w:type="dxa"/>
            <w:right w:w="23" w:type="dxa"/>
          </w:tblCellMar>
        </w:tblPrEx>
        <w:trPr>
          <w:trHeight w:val="567"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9E8B4">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5F609">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D45E5">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1EA4D">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3258C">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EDC39">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3BB66">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6A3B3">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F6B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地方投资（省预算内）</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4BA8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70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8FD3E">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C78CC">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8D5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70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43F80">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81339">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D8895">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F4EE2">
            <w:pPr>
              <w:widowControl w:val="0"/>
              <w:kinsoku/>
              <w:rPr>
                <w:rFonts w:hint="eastAsia" w:ascii="仿宋_GB2312" w:hAnsi="仿宋_GB2312" w:eastAsia="仿宋_GB2312" w:cs="仿宋_GB2312"/>
                <w:color w:val="auto"/>
                <w:sz w:val="20"/>
                <w:szCs w:val="20"/>
              </w:rPr>
            </w:pPr>
          </w:p>
        </w:tc>
      </w:tr>
      <w:tr w14:paraId="519E97D1">
        <w:tblPrEx>
          <w:tblCellMar>
            <w:top w:w="0" w:type="dxa"/>
            <w:left w:w="23" w:type="dxa"/>
            <w:bottom w:w="0" w:type="dxa"/>
            <w:right w:w="23" w:type="dxa"/>
          </w:tblCellMar>
        </w:tblPrEx>
        <w:trPr>
          <w:trHeight w:val="5621" w:hRule="atLeast"/>
          <w:jc w:val="center"/>
        </w:trPr>
        <w:tc>
          <w:tcPr>
            <w:tcW w:w="1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850B">
            <w:pPr>
              <w:widowControl w:val="0"/>
              <w:kinsoku/>
              <w:jc w:val="center"/>
              <w:rPr>
                <w:rFonts w:hint="eastAsia" w:ascii="仿宋_GB2312" w:hAnsi="仿宋_GB2312" w:eastAsia="仿宋_GB2312" w:cs="仿宋_GB2312"/>
                <w:color w:val="auto"/>
                <w:sz w:val="20"/>
                <w:szCs w:val="20"/>
              </w:rPr>
            </w:pPr>
          </w:p>
        </w:tc>
        <w:tc>
          <w:tcPr>
            <w:tcW w:w="2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65894">
            <w:pPr>
              <w:widowControl w:val="0"/>
              <w:kinsoku/>
              <w:jc w:val="center"/>
              <w:rPr>
                <w:rFonts w:hint="eastAsia" w:ascii="仿宋_GB2312" w:hAnsi="仿宋_GB2312" w:eastAsia="仿宋_GB2312" w:cs="仿宋_GB2312"/>
                <w:color w:val="auto"/>
                <w:sz w:val="20"/>
                <w:szCs w:val="20"/>
              </w:rPr>
            </w:pPr>
          </w:p>
        </w:tc>
        <w:tc>
          <w:tcPr>
            <w:tcW w:w="2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398D4">
            <w:pPr>
              <w:widowControl w:val="0"/>
              <w:kinsoku/>
              <w:jc w:val="center"/>
              <w:rPr>
                <w:rFonts w:hint="eastAsia" w:ascii="仿宋_GB2312" w:hAnsi="仿宋_GB2312" w:eastAsia="仿宋_GB2312" w:cs="仿宋_GB2312"/>
                <w:color w:val="auto"/>
                <w:sz w:val="20"/>
                <w:szCs w:val="20"/>
              </w:rPr>
            </w:pPr>
          </w:p>
        </w:tc>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68D76">
            <w:pPr>
              <w:widowControl w:val="0"/>
              <w:kinsoku/>
              <w:jc w:val="both"/>
              <w:rPr>
                <w:rFonts w:hint="eastAsia" w:ascii="仿宋_GB2312" w:hAnsi="仿宋_GB2312" w:eastAsia="仿宋_GB2312" w:cs="仿宋_GB2312"/>
                <w:color w:val="auto"/>
                <w:sz w:val="20"/>
                <w:szCs w:val="20"/>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AA755">
            <w:pPr>
              <w:widowControl w:val="0"/>
              <w:kinsoku/>
              <w:jc w:val="center"/>
              <w:rPr>
                <w:rFonts w:hint="eastAsia" w:ascii="仿宋_GB2312" w:hAnsi="仿宋_GB2312" w:eastAsia="仿宋_GB2312" w:cs="仿宋_GB2312"/>
                <w:color w:val="auto"/>
                <w:sz w:val="20"/>
                <w:szCs w:val="20"/>
              </w:rPr>
            </w:pPr>
          </w:p>
        </w:tc>
        <w:tc>
          <w:tcPr>
            <w:tcW w:w="2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AE85C">
            <w:pPr>
              <w:widowControl w:val="0"/>
              <w:kinsoku/>
              <w:jc w:val="center"/>
              <w:rPr>
                <w:rFonts w:hint="eastAsia" w:ascii="仿宋_GB2312" w:hAnsi="仿宋_GB2312" w:eastAsia="仿宋_GB2312" w:cs="仿宋_GB2312"/>
                <w:color w:val="auto"/>
                <w:sz w:val="20"/>
                <w:szCs w:val="20"/>
              </w:rPr>
            </w:pPr>
          </w:p>
        </w:tc>
        <w:tc>
          <w:tcPr>
            <w:tcW w:w="2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6B4C8">
            <w:pPr>
              <w:widowControl w:val="0"/>
              <w:kinsoku/>
              <w:jc w:val="center"/>
              <w:rPr>
                <w:rFonts w:hint="eastAsia" w:ascii="仿宋_GB2312" w:hAnsi="仿宋_GB2312" w:eastAsia="仿宋_GB2312" w:cs="仿宋_GB2312"/>
                <w:color w:val="auto"/>
                <w:sz w:val="20"/>
                <w:szCs w:val="20"/>
              </w:rPr>
            </w:pPr>
          </w:p>
        </w:tc>
        <w:tc>
          <w:tcPr>
            <w:tcW w:w="2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C10B8">
            <w:pPr>
              <w:widowControl w:val="0"/>
              <w:kinsoku/>
              <w:jc w:val="center"/>
              <w:rPr>
                <w:rFonts w:hint="eastAsia" w:ascii="仿宋_GB2312" w:hAnsi="仿宋_GB2312" w:eastAsia="仿宋_GB2312" w:cs="仿宋_GB2312"/>
                <w:color w:val="auto"/>
                <w:sz w:val="20"/>
                <w:szCs w:val="20"/>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86A24">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其他投资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99290">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2E878">
            <w:pPr>
              <w:widowControl w:val="0"/>
              <w:kinsoku/>
              <w:jc w:val="center"/>
              <w:rPr>
                <w:rFonts w:hint="eastAsia" w:ascii="仿宋_GB2312" w:hAnsi="仿宋_GB2312" w:eastAsia="仿宋_GB2312" w:cs="仿宋_GB2312"/>
                <w:color w:val="auto"/>
                <w:sz w:val="20"/>
                <w:szCs w:val="20"/>
              </w:rPr>
            </w:pP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2004A">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256C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0</w:t>
            </w:r>
          </w:p>
        </w:tc>
        <w:tc>
          <w:tcPr>
            <w:tcW w:w="2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FD18">
            <w:pPr>
              <w:widowControl w:val="0"/>
              <w:kinsoku/>
              <w:jc w:val="center"/>
              <w:rPr>
                <w:rFonts w:hint="eastAsia" w:ascii="仿宋_GB2312" w:hAnsi="仿宋_GB2312" w:eastAsia="仿宋_GB2312" w:cs="仿宋_GB2312"/>
                <w:color w:val="auto"/>
                <w:sz w:val="20"/>
                <w:szCs w:val="20"/>
              </w:rPr>
            </w:pPr>
          </w:p>
        </w:tc>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740F6">
            <w:pPr>
              <w:widowControl w:val="0"/>
              <w:kinsoku/>
              <w:jc w:val="center"/>
              <w:rPr>
                <w:rFonts w:hint="eastAsia" w:ascii="仿宋_GB2312" w:hAnsi="仿宋_GB2312" w:eastAsia="仿宋_GB2312" w:cs="仿宋_GB2312"/>
                <w:color w:val="auto"/>
                <w:sz w:val="20"/>
                <w:szCs w:val="20"/>
              </w:rPr>
            </w:pP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BBCC2">
            <w:pPr>
              <w:widowControl w:val="0"/>
              <w:kinsoku/>
              <w:jc w:val="center"/>
              <w:rPr>
                <w:rFonts w:hint="eastAsia" w:ascii="仿宋_GB2312" w:hAnsi="仿宋_GB2312" w:eastAsia="仿宋_GB2312" w:cs="仿宋_GB2312"/>
                <w:color w:val="auto"/>
                <w:sz w:val="20"/>
                <w:szCs w:val="20"/>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84A79">
            <w:pPr>
              <w:widowControl w:val="0"/>
              <w:kinsoku/>
              <w:rPr>
                <w:rFonts w:hint="eastAsia" w:ascii="仿宋_GB2312" w:hAnsi="仿宋_GB2312" w:eastAsia="仿宋_GB2312" w:cs="仿宋_GB2312"/>
                <w:color w:val="auto"/>
                <w:sz w:val="20"/>
                <w:szCs w:val="20"/>
              </w:rPr>
            </w:pPr>
          </w:p>
        </w:tc>
      </w:tr>
      <w:tr w14:paraId="081F9B31">
        <w:tblPrEx>
          <w:tblCellMar>
            <w:top w:w="0" w:type="dxa"/>
            <w:left w:w="23" w:type="dxa"/>
            <w:bottom w:w="0" w:type="dxa"/>
            <w:right w:w="23" w:type="dxa"/>
          </w:tblCellMar>
        </w:tblPrEx>
        <w:trPr>
          <w:trHeight w:val="567" w:hRule="atLeast"/>
          <w:jc w:val="center"/>
        </w:trPr>
        <w:tc>
          <w:tcPr>
            <w:tcW w:w="1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1ECC">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21</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7FE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邵阳经开区生物医药产业园配套基础设施建设一期项目</w:t>
            </w:r>
          </w:p>
        </w:tc>
        <w:tc>
          <w:tcPr>
            <w:tcW w:w="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F799B">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2503-430500-04-01-875762</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6C54B">
            <w:pPr>
              <w:widowControl w:val="0"/>
              <w:kinsoku/>
              <w:jc w:val="both"/>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项目占地103.5亩,总建筑面积 43750平方米,其中建设生物医药GMP厂房28690平方米，中试车间 3550 平方米，综合仓库5500平方米，危库3260平方米，科研实验中心 2800 平方米。配套建设停车场、充电、道路、供配电、给排水、消防等设施。</w:t>
            </w:r>
          </w:p>
        </w:tc>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5C6F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邵阳市</w:t>
            </w:r>
          </w:p>
        </w:tc>
        <w:tc>
          <w:tcPr>
            <w:tcW w:w="2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06DDD">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邵阳经济技术开发区</w:t>
            </w:r>
          </w:p>
        </w:tc>
        <w:tc>
          <w:tcPr>
            <w:tcW w:w="2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C4093">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2025</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CE9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2027</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AB35F">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省预算内投资</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923F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18500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93B8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580</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1BCBD">
            <w:pPr>
              <w:widowControl w:val="0"/>
              <w:kinsoku/>
              <w:jc w:val="center"/>
              <w:rPr>
                <w:rFonts w:hint="eastAsia" w:ascii="仿宋_GB2312" w:hAnsi="仿宋_GB2312" w:eastAsia="仿宋_GB2312" w:cs="仿宋_GB2312"/>
                <w:color w:val="auto"/>
                <w:sz w:val="20"/>
                <w:szCs w:val="20"/>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6FEF8">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580</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AB247">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直接投资</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ED65">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邵阳经济开发区中小企业服务中心</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78742">
            <w:pPr>
              <w:widowControl w:val="0"/>
              <w:kinsoku/>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蒋兴</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461D5">
            <w:pPr>
              <w:widowControl w:val="0"/>
              <w:kinsoku/>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eastAsia="zh-CN"/>
              </w:rPr>
              <w:t>该项目以湘发改投资〔2025〕573号文件下达资金。收回全部资金580万元，继续用于2026年“五好”园区项目。</w:t>
            </w:r>
          </w:p>
        </w:tc>
      </w:tr>
    </w:tbl>
    <w:p w14:paraId="27F97355">
      <w:pPr>
        <w:widowControl w:val="0"/>
        <w:kinsoku/>
        <w:spacing w:line="570" w:lineRule="exact"/>
        <w:ind w:firstLine="640" w:firstLineChars="200"/>
        <w:rPr>
          <w:rFonts w:ascii="Times New Roman" w:hAnsi="Times New Roman" w:eastAsia="仿宋_GB2312" w:cs="仿宋"/>
          <w:color w:val="auto"/>
          <w:sz w:val="32"/>
          <w:szCs w:val="32"/>
        </w:rPr>
        <w:sectPr>
          <w:footerReference r:id="rId3" w:type="default"/>
          <w:pgSz w:w="16840" w:h="11910" w:orient="landscape"/>
          <w:pgMar w:top="1701" w:right="1417" w:bottom="1417" w:left="1417" w:header="0" w:footer="1134" w:gutter="0"/>
          <w:cols w:space="0" w:num="1"/>
        </w:sectPr>
      </w:pPr>
    </w:p>
    <w:p w14:paraId="033607EF">
      <w:pPr>
        <w:spacing w:before="98" w:line="223" w:lineRule="auto"/>
        <w:rPr>
          <w:rFonts w:hint="eastAsia" w:ascii="方正黑体_GBK" w:hAnsi="方正黑体_GBK" w:eastAsia="方正黑体_GBK" w:cs="方正黑体_GBK"/>
          <w:color w:val="auto"/>
          <w:sz w:val="30"/>
          <w:szCs w:val="30"/>
        </w:rPr>
      </w:pPr>
      <w:r>
        <w:rPr>
          <w:rFonts w:hint="eastAsia" w:ascii="方正黑体_GBK" w:hAnsi="方正黑体_GBK" w:eastAsia="方正黑体_GBK" w:cs="方正黑体_GBK"/>
          <w:color w:val="auto"/>
          <w:spacing w:val="14"/>
          <w:sz w:val="30"/>
          <w:szCs w:val="30"/>
        </w:rPr>
        <w:t>附表2-1</w:t>
      </w:r>
    </w:p>
    <w:p w14:paraId="3C83D83E">
      <w:pPr>
        <w:widowControl w:val="0"/>
        <w:kinsoku/>
        <w:spacing w:before="172" w:line="219" w:lineRule="auto"/>
        <w:jc w:val="center"/>
        <w:rPr>
          <w:rFonts w:hint="eastAsia" w:ascii="创艺简标宋" w:hAnsi="创艺简标宋" w:eastAsia="创艺简标宋" w:cs="创艺简标宋"/>
          <w:color w:val="auto"/>
          <w:sz w:val="44"/>
          <w:szCs w:val="44"/>
        </w:rPr>
      </w:pPr>
      <w:r>
        <w:rPr>
          <w:rFonts w:hint="eastAsia" w:ascii="创艺简标宋" w:hAnsi="创艺简标宋" w:eastAsia="创艺简标宋" w:cs="创艺简标宋"/>
          <w:color w:val="auto"/>
          <w:sz w:val="44"/>
          <w:szCs w:val="44"/>
        </w:rPr>
        <w:t>2026年省预算内基本建设投资绩效目标表</w:t>
      </w:r>
    </w:p>
    <w:p w14:paraId="65A40DBC">
      <w:pPr>
        <w:widowControl w:val="0"/>
        <w:kinsoku/>
        <w:spacing w:before="8" w:line="220" w:lineRule="auto"/>
        <w:ind w:left="8025"/>
        <w:rPr>
          <w:rFonts w:ascii="Times New Roman" w:hAnsi="Times New Roman" w:eastAsia="宋体" w:cs="宋体"/>
          <w:color w:val="auto"/>
        </w:rPr>
      </w:pPr>
      <w:r>
        <w:rPr>
          <w:rFonts w:ascii="Times New Roman" w:hAnsi="Times New Roman" w:eastAsia="宋体" w:cs="宋体"/>
          <w:color w:val="auto"/>
          <w:spacing w:val="-2"/>
        </w:rPr>
        <w:t>单位：万元</w:t>
      </w:r>
    </w:p>
    <w:p w14:paraId="063636F3">
      <w:pPr>
        <w:widowControl w:val="0"/>
        <w:kinsoku/>
        <w:spacing w:line="15" w:lineRule="exact"/>
        <w:rPr>
          <w:rFonts w:ascii="Times New Roman" w:hAnsi="Times New Roman"/>
          <w:color w:val="auto"/>
        </w:rPr>
      </w:pPr>
    </w:p>
    <w:tbl>
      <w:tblPr>
        <w:tblStyle w:val="11"/>
        <w:tblW w:w="951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9"/>
        <w:gridCol w:w="803"/>
        <w:gridCol w:w="461"/>
        <w:gridCol w:w="1576"/>
        <w:gridCol w:w="2290"/>
        <w:gridCol w:w="1135"/>
        <w:gridCol w:w="1134"/>
        <w:gridCol w:w="1050"/>
      </w:tblGrid>
      <w:tr w14:paraId="24839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1872" w:type="dxa"/>
            <w:gridSpan w:val="2"/>
            <w:vAlign w:val="center"/>
          </w:tcPr>
          <w:p w14:paraId="0217F9DE">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支出方向</w:t>
            </w:r>
          </w:p>
        </w:tc>
        <w:tc>
          <w:tcPr>
            <w:tcW w:w="2037" w:type="dxa"/>
            <w:gridSpan w:val="2"/>
            <w:vAlign w:val="center"/>
          </w:tcPr>
          <w:p w14:paraId="38662E4E">
            <w:pPr>
              <w:pStyle w:val="12"/>
              <w:widowControl w:val="0"/>
              <w:kinsoku/>
              <w:spacing w:line="21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人口小县机构改革</w:t>
            </w:r>
            <w:r>
              <w:rPr>
                <w:rFonts w:hint="eastAsia" w:ascii="仿宋_GB2312" w:hAnsi="仿宋_GB2312" w:eastAsia="仿宋_GB2312" w:cs="仿宋_GB2312"/>
                <w:color w:val="auto"/>
                <w:spacing w:val="9"/>
              </w:rPr>
              <w:t>试点</w:t>
            </w:r>
          </w:p>
        </w:tc>
        <w:tc>
          <w:tcPr>
            <w:tcW w:w="3425" w:type="dxa"/>
            <w:gridSpan w:val="2"/>
            <w:vAlign w:val="center"/>
          </w:tcPr>
          <w:p w14:paraId="316AAC6D">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所属专项</w:t>
            </w:r>
          </w:p>
        </w:tc>
        <w:tc>
          <w:tcPr>
            <w:tcW w:w="2184" w:type="dxa"/>
            <w:gridSpan w:val="2"/>
            <w:vAlign w:val="center"/>
          </w:tcPr>
          <w:p w14:paraId="6D12448A">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省预算内基本建设投资</w:t>
            </w:r>
          </w:p>
        </w:tc>
      </w:tr>
      <w:tr w14:paraId="5F197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872" w:type="dxa"/>
            <w:gridSpan w:val="2"/>
            <w:vAlign w:val="center"/>
          </w:tcPr>
          <w:p w14:paraId="17704E0D">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省级主管部门</w:t>
            </w:r>
          </w:p>
        </w:tc>
        <w:tc>
          <w:tcPr>
            <w:tcW w:w="2037" w:type="dxa"/>
            <w:gridSpan w:val="2"/>
            <w:vAlign w:val="center"/>
          </w:tcPr>
          <w:p w14:paraId="28EDD85E">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省发展改革委</w:t>
            </w:r>
          </w:p>
        </w:tc>
        <w:tc>
          <w:tcPr>
            <w:tcW w:w="3425" w:type="dxa"/>
            <w:gridSpan w:val="2"/>
            <w:vAlign w:val="center"/>
          </w:tcPr>
          <w:p w14:paraId="61CDAB2D">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专项资金实施期</w:t>
            </w:r>
          </w:p>
        </w:tc>
        <w:tc>
          <w:tcPr>
            <w:tcW w:w="2184" w:type="dxa"/>
            <w:gridSpan w:val="2"/>
            <w:vAlign w:val="center"/>
          </w:tcPr>
          <w:p w14:paraId="7E8549D6">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2026-2027</w:t>
            </w:r>
          </w:p>
        </w:tc>
      </w:tr>
      <w:tr w14:paraId="65721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72" w:type="dxa"/>
            <w:gridSpan w:val="2"/>
            <w:vAlign w:val="center"/>
          </w:tcPr>
          <w:p w14:paraId="4E5E1304">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支出方向总金额</w:t>
            </w:r>
          </w:p>
        </w:tc>
        <w:tc>
          <w:tcPr>
            <w:tcW w:w="2037" w:type="dxa"/>
            <w:gridSpan w:val="2"/>
            <w:vAlign w:val="center"/>
          </w:tcPr>
          <w:p w14:paraId="6577FD49">
            <w:pPr>
              <w:pStyle w:val="12"/>
              <w:widowControl w:val="0"/>
              <w:kinsoku/>
              <w:spacing w:line="23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3853</w:t>
            </w:r>
          </w:p>
        </w:tc>
        <w:tc>
          <w:tcPr>
            <w:tcW w:w="3425" w:type="dxa"/>
            <w:gridSpan w:val="2"/>
            <w:vAlign w:val="center"/>
          </w:tcPr>
          <w:p w14:paraId="6A03D29E">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省级专项资金总额</w:t>
            </w:r>
          </w:p>
        </w:tc>
        <w:tc>
          <w:tcPr>
            <w:tcW w:w="2184" w:type="dxa"/>
            <w:gridSpan w:val="2"/>
            <w:vAlign w:val="center"/>
          </w:tcPr>
          <w:p w14:paraId="0860B2C6">
            <w:pPr>
              <w:pStyle w:val="12"/>
              <w:widowControl w:val="0"/>
              <w:kinsoku/>
              <w:spacing w:line="23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260000</w:t>
            </w:r>
          </w:p>
        </w:tc>
      </w:tr>
      <w:tr w14:paraId="0CC7B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72" w:type="dxa"/>
            <w:gridSpan w:val="2"/>
            <w:vAlign w:val="center"/>
          </w:tcPr>
          <w:p w14:paraId="397B485E">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省级支出金额</w:t>
            </w:r>
          </w:p>
        </w:tc>
        <w:tc>
          <w:tcPr>
            <w:tcW w:w="2037" w:type="dxa"/>
            <w:gridSpan w:val="2"/>
            <w:vAlign w:val="center"/>
          </w:tcPr>
          <w:p w14:paraId="6CFDF571">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0</w:t>
            </w:r>
          </w:p>
        </w:tc>
        <w:tc>
          <w:tcPr>
            <w:tcW w:w="3425" w:type="dxa"/>
            <w:gridSpan w:val="2"/>
            <w:vAlign w:val="center"/>
          </w:tcPr>
          <w:p w14:paraId="0AA8F3C6">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对市、县专项转移支付金额</w:t>
            </w:r>
          </w:p>
        </w:tc>
        <w:tc>
          <w:tcPr>
            <w:tcW w:w="2184" w:type="dxa"/>
            <w:gridSpan w:val="2"/>
            <w:vAlign w:val="center"/>
          </w:tcPr>
          <w:p w14:paraId="72EFEDC7">
            <w:pPr>
              <w:pStyle w:val="12"/>
              <w:widowControl w:val="0"/>
              <w:kinsoku/>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lang w:eastAsia="zh-CN"/>
              </w:rPr>
              <w:t>853</w:t>
            </w:r>
          </w:p>
        </w:tc>
      </w:tr>
      <w:tr w14:paraId="1C99E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1069" w:type="dxa"/>
            <w:vAlign w:val="center"/>
          </w:tcPr>
          <w:p w14:paraId="3CAD47C6">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实施期绩</w:t>
            </w:r>
            <w:r>
              <w:rPr>
                <w:rFonts w:hint="eastAsia" w:ascii="仿宋_GB2312" w:hAnsi="仿宋_GB2312" w:eastAsia="仿宋_GB2312" w:cs="仿宋_GB2312"/>
                <w:color w:val="auto"/>
                <w:spacing w:val="2"/>
              </w:rPr>
              <w:t>效目标</w:t>
            </w:r>
          </w:p>
        </w:tc>
        <w:tc>
          <w:tcPr>
            <w:tcW w:w="8449" w:type="dxa"/>
            <w:gridSpan w:val="7"/>
            <w:vAlign w:val="center"/>
          </w:tcPr>
          <w:p w14:paraId="1934D533">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对人口小县机构改革试点县争资项目配套资金予以补助，支持争资项目加快落地。</w:t>
            </w:r>
          </w:p>
        </w:tc>
      </w:tr>
      <w:tr w14:paraId="79A85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1069" w:type="dxa"/>
            <w:vAlign w:val="center"/>
          </w:tcPr>
          <w:p w14:paraId="39F73D01">
            <w:pPr>
              <w:pStyle w:val="12"/>
              <w:widowControl w:val="0"/>
              <w:kinsoku/>
              <w:spacing w:line="25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本年度</w:t>
            </w:r>
            <w:r>
              <w:rPr>
                <w:rFonts w:hint="eastAsia" w:ascii="仿宋_GB2312" w:hAnsi="仿宋_GB2312" w:eastAsia="仿宋_GB2312" w:cs="仿宋_GB2312"/>
                <w:color w:val="auto"/>
                <w:spacing w:val="-3"/>
              </w:rPr>
              <w:t>绩效目标</w:t>
            </w:r>
          </w:p>
        </w:tc>
        <w:tc>
          <w:tcPr>
            <w:tcW w:w="8449" w:type="dxa"/>
            <w:gridSpan w:val="7"/>
            <w:vAlign w:val="center"/>
          </w:tcPr>
          <w:p w14:paraId="6C0CE4B8">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对人口小县机构改革试点县争资项目配套资金予以补助，支持争资项目加快落地。</w:t>
            </w:r>
          </w:p>
        </w:tc>
      </w:tr>
      <w:tr w14:paraId="5158F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069" w:type="dxa"/>
            <w:vMerge w:val="restart"/>
            <w:tcBorders>
              <w:bottom w:val="nil"/>
            </w:tcBorders>
            <w:textDirection w:val="tbRlV"/>
            <w:vAlign w:val="center"/>
          </w:tcPr>
          <w:p w14:paraId="503BD54F">
            <w:pPr>
              <w:widowControl w:val="0"/>
              <w:kinsoku/>
              <w:spacing w:line="354" w:lineRule="auto"/>
              <w:jc w:val="center"/>
              <w:rPr>
                <w:rFonts w:hint="eastAsia" w:ascii="仿宋_GB2312" w:hAnsi="仿宋_GB2312" w:eastAsia="仿宋_GB2312" w:cs="仿宋_GB2312"/>
                <w:color w:val="auto"/>
              </w:rPr>
            </w:pPr>
          </w:p>
          <w:p w14:paraId="262D079D">
            <w:pPr>
              <w:pStyle w:val="12"/>
              <w:widowControl w:val="0"/>
              <w:kinsoku/>
              <w:spacing w:line="202"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本年度绩效指标</w:t>
            </w:r>
          </w:p>
        </w:tc>
        <w:tc>
          <w:tcPr>
            <w:tcW w:w="1264" w:type="dxa"/>
            <w:gridSpan w:val="2"/>
            <w:vAlign w:val="center"/>
          </w:tcPr>
          <w:p w14:paraId="3C3F276E">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一级指标</w:t>
            </w:r>
          </w:p>
        </w:tc>
        <w:tc>
          <w:tcPr>
            <w:tcW w:w="1576" w:type="dxa"/>
            <w:vAlign w:val="center"/>
          </w:tcPr>
          <w:p w14:paraId="0C042E3C">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二级指标</w:t>
            </w:r>
          </w:p>
        </w:tc>
        <w:tc>
          <w:tcPr>
            <w:tcW w:w="2290" w:type="dxa"/>
            <w:vAlign w:val="center"/>
          </w:tcPr>
          <w:p w14:paraId="1A07A748">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三级指标</w:t>
            </w:r>
          </w:p>
        </w:tc>
        <w:tc>
          <w:tcPr>
            <w:tcW w:w="1135" w:type="dxa"/>
            <w:vAlign w:val="center"/>
          </w:tcPr>
          <w:p w14:paraId="5BAEE850">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指标类型</w:t>
            </w:r>
          </w:p>
        </w:tc>
        <w:tc>
          <w:tcPr>
            <w:tcW w:w="1134" w:type="dxa"/>
            <w:vAlign w:val="center"/>
          </w:tcPr>
          <w:p w14:paraId="197E6349">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指标值</w:t>
            </w:r>
          </w:p>
        </w:tc>
        <w:tc>
          <w:tcPr>
            <w:tcW w:w="1050" w:type="dxa"/>
            <w:vAlign w:val="center"/>
          </w:tcPr>
          <w:p w14:paraId="3BFB62AE">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计量单位</w:t>
            </w:r>
          </w:p>
        </w:tc>
      </w:tr>
      <w:tr w14:paraId="46685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69" w:type="dxa"/>
            <w:vMerge w:val="continue"/>
            <w:tcBorders>
              <w:top w:val="nil"/>
              <w:bottom w:val="nil"/>
            </w:tcBorders>
            <w:textDirection w:val="tbRlV"/>
            <w:vAlign w:val="center"/>
          </w:tcPr>
          <w:p w14:paraId="12988E7A">
            <w:pPr>
              <w:widowControl w:val="0"/>
              <w:kinsoku/>
              <w:jc w:val="center"/>
              <w:rPr>
                <w:rFonts w:hint="eastAsia" w:ascii="仿宋_GB2312" w:hAnsi="仿宋_GB2312" w:eastAsia="仿宋_GB2312" w:cs="仿宋_GB2312"/>
                <w:color w:val="auto"/>
              </w:rPr>
            </w:pPr>
          </w:p>
        </w:tc>
        <w:tc>
          <w:tcPr>
            <w:tcW w:w="1264" w:type="dxa"/>
            <w:gridSpan w:val="2"/>
            <w:vMerge w:val="restart"/>
            <w:tcBorders>
              <w:bottom w:val="nil"/>
            </w:tcBorders>
            <w:vAlign w:val="center"/>
          </w:tcPr>
          <w:p w14:paraId="26FEBAFE">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成本指标</w:t>
            </w:r>
          </w:p>
        </w:tc>
        <w:tc>
          <w:tcPr>
            <w:tcW w:w="1576" w:type="dxa"/>
            <w:vAlign w:val="center"/>
          </w:tcPr>
          <w:p w14:paraId="062D97FE">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经济成本指标</w:t>
            </w:r>
          </w:p>
        </w:tc>
        <w:tc>
          <w:tcPr>
            <w:tcW w:w="2290" w:type="dxa"/>
            <w:vAlign w:val="center"/>
          </w:tcPr>
          <w:p w14:paraId="067516D1">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实际投资占计划投资比</w:t>
            </w:r>
          </w:p>
        </w:tc>
        <w:tc>
          <w:tcPr>
            <w:tcW w:w="1135" w:type="dxa"/>
            <w:vAlign w:val="center"/>
          </w:tcPr>
          <w:p w14:paraId="646F7BE9">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7AAEF5BB">
            <w:pPr>
              <w:pStyle w:val="12"/>
              <w:widowControl w:val="0"/>
              <w:kinsoku/>
              <w:spacing w:line="23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≤100</w:t>
            </w:r>
          </w:p>
        </w:tc>
        <w:tc>
          <w:tcPr>
            <w:tcW w:w="1050" w:type="dxa"/>
            <w:vAlign w:val="center"/>
          </w:tcPr>
          <w:p w14:paraId="672C473C">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3934D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069" w:type="dxa"/>
            <w:vMerge w:val="continue"/>
            <w:tcBorders>
              <w:top w:val="nil"/>
              <w:bottom w:val="nil"/>
            </w:tcBorders>
            <w:textDirection w:val="tbRlV"/>
            <w:vAlign w:val="center"/>
          </w:tcPr>
          <w:p w14:paraId="3F9C7823">
            <w:pPr>
              <w:widowControl w:val="0"/>
              <w:kinsoku/>
              <w:jc w:val="center"/>
              <w:rPr>
                <w:rFonts w:hint="eastAsia" w:ascii="仿宋_GB2312" w:hAnsi="仿宋_GB2312" w:eastAsia="仿宋_GB2312" w:cs="仿宋_GB2312"/>
                <w:color w:val="auto"/>
              </w:rPr>
            </w:pPr>
          </w:p>
        </w:tc>
        <w:tc>
          <w:tcPr>
            <w:tcW w:w="1264" w:type="dxa"/>
            <w:gridSpan w:val="2"/>
            <w:vMerge w:val="continue"/>
            <w:tcBorders>
              <w:top w:val="nil"/>
            </w:tcBorders>
            <w:vAlign w:val="center"/>
          </w:tcPr>
          <w:p w14:paraId="6358FECB">
            <w:pPr>
              <w:widowControl w:val="0"/>
              <w:kinsoku/>
              <w:jc w:val="center"/>
              <w:rPr>
                <w:rFonts w:hint="eastAsia" w:ascii="仿宋_GB2312" w:hAnsi="仿宋_GB2312" w:eastAsia="仿宋_GB2312" w:cs="仿宋_GB2312"/>
                <w:color w:val="auto"/>
              </w:rPr>
            </w:pPr>
          </w:p>
        </w:tc>
        <w:tc>
          <w:tcPr>
            <w:tcW w:w="1576" w:type="dxa"/>
            <w:vAlign w:val="center"/>
          </w:tcPr>
          <w:p w14:paraId="2643613A">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生态成本指标</w:t>
            </w:r>
          </w:p>
        </w:tc>
        <w:tc>
          <w:tcPr>
            <w:tcW w:w="2290" w:type="dxa"/>
            <w:vAlign w:val="center"/>
          </w:tcPr>
          <w:p w14:paraId="52B83BBB">
            <w:pPr>
              <w:pStyle w:val="12"/>
              <w:widowControl w:val="0"/>
              <w:kinsoku/>
              <w:spacing w:line="20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支持项目建设过程中重</w:t>
            </w:r>
            <w:r>
              <w:rPr>
                <w:rFonts w:hint="eastAsia" w:ascii="仿宋_GB2312" w:hAnsi="仿宋_GB2312" w:eastAsia="仿宋_GB2312" w:cs="仿宋_GB2312"/>
                <w:color w:val="auto"/>
              </w:rPr>
              <w:t>大环境污染事项发生率</w:t>
            </w:r>
          </w:p>
        </w:tc>
        <w:tc>
          <w:tcPr>
            <w:tcW w:w="1135" w:type="dxa"/>
            <w:vAlign w:val="center"/>
          </w:tcPr>
          <w:p w14:paraId="10A22F35">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0C068BD2">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=0</w:t>
            </w:r>
          </w:p>
        </w:tc>
        <w:tc>
          <w:tcPr>
            <w:tcW w:w="1050" w:type="dxa"/>
            <w:vAlign w:val="center"/>
          </w:tcPr>
          <w:p w14:paraId="75CE31EC">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19302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69" w:type="dxa"/>
            <w:vMerge w:val="continue"/>
            <w:tcBorders>
              <w:top w:val="nil"/>
              <w:bottom w:val="nil"/>
            </w:tcBorders>
            <w:textDirection w:val="tbRlV"/>
            <w:vAlign w:val="center"/>
          </w:tcPr>
          <w:p w14:paraId="780696C7">
            <w:pPr>
              <w:widowControl w:val="0"/>
              <w:kinsoku/>
              <w:jc w:val="center"/>
              <w:rPr>
                <w:rFonts w:hint="eastAsia" w:ascii="仿宋_GB2312" w:hAnsi="仿宋_GB2312" w:eastAsia="仿宋_GB2312" w:cs="仿宋_GB2312"/>
                <w:color w:val="auto"/>
              </w:rPr>
            </w:pPr>
          </w:p>
        </w:tc>
        <w:tc>
          <w:tcPr>
            <w:tcW w:w="1264" w:type="dxa"/>
            <w:gridSpan w:val="2"/>
            <w:vMerge w:val="restart"/>
            <w:tcBorders>
              <w:bottom w:val="nil"/>
            </w:tcBorders>
            <w:vAlign w:val="center"/>
          </w:tcPr>
          <w:p w14:paraId="246448AB">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产出指标</w:t>
            </w:r>
          </w:p>
        </w:tc>
        <w:tc>
          <w:tcPr>
            <w:tcW w:w="1576" w:type="dxa"/>
            <w:vAlign w:val="center"/>
          </w:tcPr>
          <w:p w14:paraId="487488FD">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数量指标</w:t>
            </w:r>
          </w:p>
        </w:tc>
        <w:tc>
          <w:tcPr>
            <w:tcW w:w="2290" w:type="dxa"/>
            <w:vAlign w:val="center"/>
          </w:tcPr>
          <w:p w14:paraId="2E0C5AC0">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支持项目建设数量</w:t>
            </w:r>
          </w:p>
        </w:tc>
        <w:tc>
          <w:tcPr>
            <w:tcW w:w="1135" w:type="dxa"/>
            <w:vAlign w:val="center"/>
          </w:tcPr>
          <w:p w14:paraId="4AF025F1">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531248A3">
            <w:pPr>
              <w:pStyle w:val="12"/>
              <w:widowControl w:val="0"/>
              <w:kinsoku/>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w:t>
            </w:r>
            <w:r>
              <w:rPr>
                <w:rFonts w:hint="eastAsia" w:ascii="仿宋_GB2312" w:hAnsi="仿宋_GB2312" w:eastAsia="仿宋_GB2312" w:cs="仿宋_GB2312"/>
                <w:color w:val="auto"/>
                <w:spacing w:val="-2"/>
                <w:lang w:eastAsia="zh-CN"/>
              </w:rPr>
              <w:t>1</w:t>
            </w:r>
          </w:p>
        </w:tc>
        <w:tc>
          <w:tcPr>
            <w:tcW w:w="1050" w:type="dxa"/>
            <w:vAlign w:val="center"/>
          </w:tcPr>
          <w:p w14:paraId="07D91F0D">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02F1B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1069" w:type="dxa"/>
            <w:vMerge w:val="continue"/>
            <w:tcBorders>
              <w:top w:val="nil"/>
              <w:bottom w:val="nil"/>
            </w:tcBorders>
            <w:textDirection w:val="tbRlV"/>
            <w:vAlign w:val="center"/>
          </w:tcPr>
          <w:p w14:paraId="55B0A229">
            <w:pPr>
              <w:widowControl w:val="0"/>
              <w:kinsoku/>
              <w:jc w:val="center"/>
              <w:rPr>
                <w:rFonts w:hint="eastAsia" w:ascii="仿宋_GB2312" w:hAnsi="仿宋_GB2312" w:eastAsia="仿宋_GB2312" w:cs="仿宋_GB2312"/>
                <w:color w:val="auto"/>
              </w:rPr>
            </w:pPr>
          </w:p>
        </w:tc>
        <w:tc>
          <w:tcPr>
            <w:tcW w:w="1264" w:type="dxa"/>
            <w:gridSpan w:val="2"/>
            <w:vMerge w:val="continue"/>
            <w:tcBorders>
              <w:top w:val="nil"/>
              <w:bottom w:val="nil"/>
            </w:tcBorders>
            <w:vAlign w:val="center"/>
          </w:tcPr>
          <w:p w14:paraId="7F410694">
            <w:pPr>
              <w:widowControl w:val="0"/>
              <w:kinsoku/>
              <w:jc w:val="center"/>
              <w:rPr>
                <w:rFonts w:hint="eastAsia" w:ascii="仿宋_GB2312" w:hAnsi="仿宋_GB2312" w:eastAsia="仿宋_GB2312" w:cs="仿宋_GB2312"/>
                <w:color w:val="auto"/>
              </w:rPr>
            </w:pPr>
          </w:p>
        </w:tc>
        <w:tc>
          <w:tcPr>
            <w:tcW w:w="1576" w:type="dxa"/>
            <w:vAlign w:val="center"/>
          </w:tcPr>
          <w:p w14:paraId="2646FF3B">
            <w:pPr>
              <w:pStyle w:val="12"/>
              <w:widowControl w:val="0"/>
              <w:kinsoku/>
              <w:spacing w:line="215"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质量指标</w:t>
            </w:r>
          </w:p>
        </w:tc>
        <w:tc>
          <w:tcPr>
            <w:tcW w:w="2290" w:type="dxa"/>
            <w:vAlign w:val="center"/>
          </w:tcPr>
          <w:p w14:paraId="04CCDEC0">
            <w:pPr>
              <w:pStyle w:val="12"/>
              <w:widowControl w:val="0"/>
              <w:kinsoku/>
              <w:spacing w:line="21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项目2年内开工率</w:t>
            </w:r>
          </w:p>
        </w:tc>
        <w:tc>
          <w:tcPr>
            <w:tcW w:w="1135" w:type="dxa"/>
            <w:vAlign w:val="center"/>
          </w:tcPr>
          <w:p w14:paraId="030D30A9">
            <w:pPr>
              <w:pStyle w:val="12"/>
              <w:widowControl w:val="0"/>
              <w:kinsoku/>
              <w:spacing w:line="215"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7F844653">
            <w:pPr>
              <w:pStyle w:val="12"/>
              <w:widowControl w:val="0"/>
              <w:kinsoku/>
              <w:spacing w:line="19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=100</w:t>
            </w:r>
          </w:p>
        </w:tc>
        <w:tc>
          <w:tcPr>
            <w:tcW w:w="1050" w:type="dxa"/>
            <w:vAlign w:val="center"/>
          </w:tcPr>
          <w:p w14:paraId="6F86343E">
            <w:pPr>
              <w:pStyle w:val="12"/>
              <w:widowControl w:val="0"/>
              <w:kinsoku/>
              <w:spacing w:line="19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15E6E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069" w:type="dxa"/>
            <w:vMerge w:val="continue"/>
            <w:tcBorders>
              <w:top w:val="nil"/>
              <w:bottom w:val="nil"/>
            </w:tcBorders>
            <w:textDirection w:val="tbRlV"/>
            <w:vAlign w:val="center"/>
          </w:tcPr>
          <w:p w14:paraId="10F55028">
            <w:pPr>
              <w:widowControl w:val="0"/>
              <w:kinsoku/>
              <w:jc w:val="center"/>
              <w:rPr>
                <w:rFonts w:hint="eastAsia" w:ascii="仿宋_GB2312" w:hAnsi="仿宋_GB2312" w:eastAsia="仿宋_GB2312" w:cs="仿宋_GB2312"/>
                <w:color w:val="auto"/>
              </w:rPr>
            </w:pPr>
          </w:p>
        </w:tc>
        <w:tc>
          <w:tcPr>
            <w:tcW w:w="1264" w:type="dxa"/>
            <w:gridSpan w:val="2"/>
            <w:vMerge w:val="continue"/>
            <w:tcBorders>
              <w:top w:val="nil"/>
              <w:bottom w:val="nil"/>
            </w:tcBorders>
            <w:vAlign w:val="center"/>
          </w:tcPr>
          <w:p w14:paraId="58C9688B">
            <w:pPr>
              <w:widowControl w:val="0"/>
              <w:kinsoku/>
              <w:jc w:val="center"/>
              <w:rPr>
                <w:rFonts w:hint="eastAsia" w:ascii="仿宋_GB2312" w:hAnsi="仿宋_GB2312" w:eastAsia="仿宋_GB2312" w:cs="仿宋_GB2312"/>
                <w:color w:val="auto"/>
              </w:rPr>
            </w:pPr>
          </w:p>
        </w:tc>
        <w:tc>
          <w:tcPr>
            <w:tcW w:w="1576" w:type="dxa"/>
            <w:vMerge w:val="restart"/>
            <w:tcBorders>
              <w:bottom w:val="nil"/>
            </w:tcBorders>
            <w:vAlign w:val="center"/>
          </w:tcPr>
          <w:p w14:paraId="0AC02EEB">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时效指标</w:t>
            </w:r>
          </w:p>
        </w:tc>
        <w:tc>
          <w:tcPr>
            <w:tcW w:w="2290" w:type="dxa"/>
            <w:vAlign w:val="center"/>
          </w:tcPr>
          <w:p w14:paraId="77FED10E">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投资计划转发下达时间</w:t>
            </w:r>
          </w:p>
        </w:tc>
        <w:tc>
          <w:tcPr>
            <w:tcW w:w="1135" w:type="dxa"/>
            <w:vAlign w:val="center"/>
          </w:tcPr>
          <w:p w14:paraId="00AB8CCF">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38772AD8">
            <w:pPr>
              <w:pStyle w:val="12"/>
              <w:widowControl w:val="0"/>
              <w:kinsoku/>
              <w:spacing w:line="23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≤5</w:t>
            </w:r>
          </w:p>
        </w:tc>
        <w:tc>
          <w:tcPr>
            <w:tcW w:w="1050" w:type="dxa"/>
            <w:vAlign w:val="center"/>
          </w:tcPr>
          <w:p w14:paraId="7C35B2DD">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2"/>
              </w:rPr>
              <w:t>工作日</w:t>
            </w:r>
          </w:p>
        </w:tc>
      </w:tr>
      <w:tr w14:paraId="42680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69" w:type="dxa"/>
            <w:vMerge w:val="continue"/>
            <w:tcBorders>
              <w:top w:val="nil"/>
              <w:bottom w:val="nil"/>
            </w:tcBorders>
            <w:textDirection w:val="tbRlV"/>
            <w:vAlign w:val="center"/>
          </w:tcPr>
          <w:p w14:paraId="67E5024B">
            <w:pPr>
              <w:widowControl w:val="0"/>
              <w:kinsoku/>
              <w:jc w:val="center"/>
              <w:rPr>
                <w:rFonts w:hint="eastAsia" w:ascii="仿宋_GB2312" w:hAnsi="仿宋_GB2312" w:eastAsia="仿宋_GB2312" w:cs="仿宋_GB2312"/>
                <w:color w:val="auto"/>
              </w:rPr>
            </w:pPr>
          </w:p>
        </w:tc>
        <w:tc>
          <w:tcPr>
            <w:tcW w:w="1264" w:type="dxa"/>
            <w:gridSpan w:val="2"/>
            <w:vMerge w:val="continue"/>
            <w:tcBorders>
              <w:top w:val="nil"/>
            </w:tcBorders>
            <w:vAlign w:val="center"/>
          </w:tcPr>
          <w:p w14:paraId="7B39ABA0">
            <w:pPr>
              <w:widowControl w:val="0"/>
              <w:kinsoku/>
              <w:jc w:val="center"/>
              <w:rPr>
                <w:rFonts w:hint="eastAsia" w:ascii="仿宋_GB2312" w:hAnsi="仿宋_GB2312" w:eastAsia="仿宋_GB2312" w:cs="仿宋_GB2312"/>
                <w:color w:val="auto"/>
              </w:rPr>
            </w:pPr>
          </w:p>
        </w:tc>
        <w:tc>
          <w:tcPr>
            <w:tcW w:w="1576" w:type="dxa"/>
            <w:vMerge w:val="continue"/>
            <w:tcBorders>
              <w:top w:val="nil"/>
            </w:tcBorders>
            <w:vAlign w:val="center"/>
          </w:tcPr>
          <w:p w14:paraId="00C6B819">
            <w:pPr>
              <w:widowControl w:val="0"/>
              <w:kinsoku/>
              <w:jc w:val="center"/>
              <w:rPr>
                <w:rFonts w:hint="eastAsia" w:ascii="仿宋_GB2312" w:hAnsi="仿宋_GB2312" w:eastAsia="仿宋_GB2312" w:cs="仿宋_GB2312"/>
                <w:color w:val="auto"/>
              </w:rPr>
            </w:pPr>
          </w:p>
        </w:tc>
        <w:tc>
          <w:tcPr>
            <w:tcW w:w="2290" w:type="dxa"/>
            <w:vAlign w:val="center"/>
          </w:tcPr>
          <w:p w14:paraId="0AD4C430">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资金指标下达率</w:t>
            </w:r>
          </w:p>
        </w:tc>
        <w:tc>
          <w:tcPr>
            <w:tcW w:w="1135" w:type="dxa"/>
            <w:vAlign w:val="center"/>
          </w:tcPr>
          <w:p w14:paraId="5E72D9E9">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3F5C7376">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50" w:type="dxa"/>
            <w:vAlign w:val="center"/>
          </w:tcPr>
          <w:p w14:paraId="356ED482">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51797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069" w:type="dxa"/>
            <w:vMerge w:val="continue"/>
            <w:tcBorders>
              <w:top w:val="nil"/>
              <w:bottom w:val="nil"/>
            </w:tcBorders>
            <w:textDirection w:val="tbRlV"/>
            <w:vAlign w:val="center"/>
          </w:tcPr>
          <w:p w14:paraId="741DF510">
            <w:pPr>
              <w:widowControl w:val="0"/>
              <w:kinsoku/>
              <w:jc w:val="center"/>
              <w:rPr>
                <w:rFonts w:hint="eastAsia" w:ascii="仿宋_GB2312" w:hAnsi="仿宋_GB2312" w:eastAsia="仿宋_GB2312" w:cs="仿宋_GB2312"/>
                <w:color w:val="auto"/>
              </w:rPr>
            </w:pPr>
          </w:p>
        </w:tc>
        <w:tc>
          <w:tcPr>
            <w:tcW w:w="1264" w:type="dxa"/>
            <w:gridSpan w:val="2"/>
            <w:vMerge w:val="restart"/>
            <w:tcBorders>
              <w:bottom w:val="nil"/>
            </w:tcBorders>
            <w:vAlign w:val="center"/>
          </w:tcPr>
          <w:p w14:paraId="6F5DA083">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效益指标</w:t>
            </w:r>
          </w:p>
        </w:tc>
        <w:tc>
          <w:tcPr>
            <w:tcW w:w="1576" w:type="dxa"/>
            <w:vAlign w:val="center"/>
          </w:tcPr>
          <w:p w14:paraId="1AF6027C">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经济效益指标</w:t>
            </w:r>
          </w:p>
        </w:tc>
        <w:tc>
          <w:tcPr>
            <w:tcW w:w="2290" w:type="dxa"/>
            <w:vAlign w:val="center"/>
          </w:tcPr>
          <w:p w14:paraId="1F1F54BE">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拉动固定资产投资</w:t>
            </w:r>
          </w:p>
        </w:tc>
        <w:tc>
          <w:tcPr>
            <w:tcW w:w="1135" w:type="dxa"/>
            <w:vAlign w:val="center"/>
          </w:tcPr>
          <w:p w14:paraId="6B7BAFBC">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56C953DF">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≥1000</w:t>
            </w:r>
          </w:p>
        </w:tc>
        <w:tc>
          <w:tcPr>
            <w:tcW w:w="1050" w:type="dxa"/>
            <w:vAlign w:val="center"/>
          </w:tcPr>
          <w:p w14:paraId="54ED1C46">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万元</w:t>
            </w:r>
          </w:p>
        </w:tc>
      </w:tr>
      <w:tr w14:paraId="2F498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069" w:type="dxa"/>
            <w:vMerge w:val="continue"/>
            <w:tcBorders>
              <w:top w:val="nil"/>
              <w:bottom w:val="nil"/>
            </w:tcBorders>
            <w:textDirection w:val="tbRlV"/>
            <w:vAlign w:val="center"/>
          </w:tcPr>
          <w:p w14:paraId="37C07299">
            <w:pPr>
              <w:widowControl w:val="0"/>
              <w:kinsoku/>
              <w:jc w:val="center"/>
              <w:rPr>
                <w:rFonts w:hint="eastAsia" w:ascii="仿宋_GB2312" w:hAnsi="仿宋_GB2312" w:eastAsia="仿宋_GB2312" w:cs="仿宋_GB2312"/>
                <w:color w:val="auto"/>
              </w:rPr>
            </w:pPr>
          </w:p>
        </w:tc>
        <w:tc>
          <w:tcPr>
            <w:tcW w:w="1264" w:type="dxa"/>
            <w:gridSpan w:val="2"/>
            <w:vMerge w:val="continue"/>
            <w:tcBorders>
              <w:top w:val="nil"/>
              <w:bottom w:val="nil"/>
            </w:tcBorders>
            <w:vAlign w:val="center"/>
          </w:tcPr>
          <w:p w14:paraId="42DE634B">
            <w:pPr>
              <w:widowControl w:val="0"/>
              <w:kinsoku/>
              <w:jc w:val="center"/>
              <w:rPr>
                <w:rFonts w:hint="eastAsia" w:ascii="仿宋_GB2312" w:hAnsi="仿宋_GB2312" w:eastAsia="仿宋_GB2312" w:cs="仿宋_GB2312"/>
                <w:color w:val="auto"/>
              </w:rPr>
            </w:pPr>
          </w:p>
        </w:tc>
        <w:tc>
          <w:tcPr>
            <w:tcW w:w="1576" w:type="dxa"/>
            <w:vMerge w:val="restart"/>
            <w:tcBorders>
              <w:bottom w:val="nil"/>
            </w:tcBorders>
            <w:vAlign w:val="center"/>
          </w:tcPr>
          <w:p w14:paraId="4169FC77">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社会效益指标</w:t>
            </w:r>
          </w:p>
        </w:tc>
        <w:tc>
          <w:tcPr>
            <w:tcW w:w="2290" w:type="dxa"/>
            <w:vAlign w:val="center"/>
          </w:tcPr>
          <w:p w14:paraId="2D1051C2">
            <w:pPr>
              <w:pStyle w:val="12"/>
              <w:widowControl w:val="0"/>
              <w:kinsoku/>
              <w:spacing w:line="208"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支持项目建成后年度服</w:t>
            </w:r>
            <w:r>
              <w:rPr>
                <w:rFonts w:hint="eastAsia" w:ascii="仿宋_GB2312" w:hAnsi="仿宋_GB2312" w:eastAsia="仿宋_GB2312" w:cs="仿宋_GB2312"/>
                <w:color w:val="auto"/>
                <w:spacing w:val="-3"/>
              </w:rPr>
              <w:t>务人数</w:t>
            </w:r>
          </w:p>
        </w:tc>
        <w:tc>
          <w:tcPr>
            <w:tcW w:w="1135" w:type="dxa"/>
            <w:vAlign w:val="center"/>
          </w:tcPr>
          <w:p w14:paraId="71F1E960">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067E6400">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≥100</w:t>
            </w:r>
          </w:p>
        </w:tc>
        <w:tc>
          <w:tcPr>
            <w:tcW w:w="1050" w:type="dxa"/>
            <w:vAlign w:val="center"/>
          </w:tcPr>
          <w:p w14:paraId="2B29E4E7">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万人次</w:t>
            </w:r>
          </w:p>
        </w:tc>
      </w:tr>
      <w:tr w14:paraId="5C256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069" w:type="dxa"/>
            <w:vMerge w:val="continue"/>
            <w:tcBorders>
              <w:top w:val="nil"/>
              <w:bottom w:val="nil"/>
            </w:tcBorders>
            <w:textDirection w:val="tbRlV"/>
            <w:vAlign w:val="center"/>
          </w:tcPr>
          <w:p w14:paraId="288E5B10">
            <w:pPr>
              <w:widowControl w:val="0"/>
              <w:kinsoku/>
              <w:jc w:val="center"/>
              <w:rPr>
                <w:rFonts w:hint="eastAsia" w:ascii="仿宋_GB2312" w:hAnsi="仿宋_GB2312" w:eastAsia="仿宋_GB2312" w:cs="仿宋_GB2312"/>
                <w:color w:val="auto"/>
              </w:rPr>
            </w:pPr>
          </w:p>
        </w:tc>
        <w:tc>
          <w:tcPr>
            <w:tcW w:w="1264" w:type="dxa"/>
            <w:gridSpan w:val="2"/>
            <w:vMerge w:val="continue"/>
            <w:tcBorders>
              <w:top w:val="nil"/>
            </w:tcBorders>
            <w:vAlign w:val="center"/>
          </w:tcPr>
          <w:p w14:paraId="0EF72F48">
            <w:pPr>
              <w:widowControl w:val="0"/>
              <w:kinsoku/>
              <w:jc w:val="center"/>
              <w:rPr>
                <w:rFonts w:hint="eastAsia" w:ascii="仿宋_GB2312" w:hAnsi="仿宋_GB2312" w:eastAsia="仿宋_GB2312" w:cs="仿宋_GB2312"/>
                <w:color w:val="auto"/>
              </w:rPr>
            </w:pPr>
          </w:p>
        </w:tc>
        <w:tc>
          <w:tcPr>
            <w:tcW w:w="1576" w:type="dxa"/>
            <w:vMerge w:val="continue"/>
            <w:tcBorders>
              <w:top w:val="nil"/>
            </w:tcBorders>
            <w:vAlign w:val="center"/>
          </w:tcPr>
          <w:p w14:paraId="62BD1A18">
            <w:pPr>
              <w:widowControl w:val="0"/>
              <w:kinsoku/>
              <w:jc w:val="center"/>
              <w:rPr>
                <w:rFonts w:hint="eastAsia" w:ascii="仿宋_GB2312" w:hAnsi="仿宋_GB2312" w:eastAsia="仿宋_GB2312" w:cs="仿宋_GB2312"/>
                <w:color w:val="auto"/>
              </w:rPr>
            </w:pPr>
          </w:p>
        </w:tc>
        <w:tc>
          <w:tcPr>
            <w:tcW w:w="2290" w:type="dxa"/>
            <w:vAlign w:val="center"/>
          </w:tcPr>
          <w:p w14:paraId="1FD78043">
            <w:pPr>
              <w:pStyle w:val="12"/>
              <w:widowControl w:val="0"/>
              <w:kinsoku/>
              <w:spacing w:line="212"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支持项目建设过程中重</w:t>
            </w:r>
            <w:r>
              <w:rPr>
                <w:rFonts w:hint="eastAsia" w:ascii="仿宋_GB2312" w:hAnsi="仿宋_GB2312" w:eastAsia="仿宋_GB2312" w:cs="仿宋_GB2312"/>
                <w:color w:val="auto"/>
                <w:spacing w:val="1"/>
              </w:rPr>
              <w:t>大安全事故发生率</w:t>
            </w:r>
          </w:p>
        </w:tc>
        <w:tc>
          <w:tcPr>
            <w:tcW w:w="1135" w:type="dxa"/>
            <w:vAlign w:val="center"/>
          </w:tcPr>
          <w:p w14:paraId="3692CC18">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00AFF2EF">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0</w:t>
            </w:r>
          </w:p>
        </w:tc>
        <w:tc>
          <w:tcPr>
            <w:tcW w:w="1050" w:type="dxa"/>
            <w:vAlign w:val="center"/>
          </w:tcPr>
          <w:p w14:paraId="3E708A8F">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727B6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1069" w:type="dxa"/>
            <w:vMerge w:val="continue"/>
            <w:tcBorders>
              <w:top w:val="nil"/>
            </w:tcBorders>
            <w:textDirection w:val="tbRlV"/>
            <w:vAlign w:val="center"/>
          </w:tcPr>
          <w:p w14:paraId="610EDE24">
            <w:pPr>
              <w:widowControl w:val="0"/>
              <w:kinsoku/>
              <w:jc w:val="center"/>
              <w:rPr>
                <w:rFonts w:hint="eastAsia" w:ascii="仿宋_GB2312" w:hAnsi="仿宋_GB2312" w:eastAsia="仿宋_GB2312" w:cs="仿宋_GB2312"/>
                <w:color w:val="auto"/>
              </w:rPr>
            </w:pPr>
          </w:p>
        </w:tc>
        <w:tc>
          <w:tcPr>
            <w:tcW w:w="1264" w:type="dxa"/>
            <w:gridSpan w:val="2"/>
            <w:vAlign w:val="center"/>
          </w:tcPr>
          <w:p w14:paraId="7E05DD54">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满意度指标</w:t>
            </w:r>
          </w:p>
        </w:tc>
        <w:tc>
          <w:tcPr>
            <w:tcW w:w="1576" w:type="dxa"/>
            <w:vAlign w:val="center"/>
          </w:tcPr>
          <w:p w14:paraId="395A47D1">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社会公众或服</w:t>
            </w:r>
          </w:p>
          <w:p w14:paraId="753C8008">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务对象满意度</w:t>
            </w:r>
          </w:p>
          <w:p w14:paraId="7267A1AB">
            <w:pPr>
              <w:pStyle w:val="12"/>
              <w:widowControl w:val="0"/>
              <w:kinsoku/>
              <w:spacing w:line="198"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w:t>
            </w:r>
          </w:p>
        </w:tc>
        <w:tc>
          <w:tcPr>
            <w:tcW w:w="2290" w:type="dxa"/>
            <w:vAlign w:val="center"/>
          </w:tcPr>
          <w:p w14:paraId="5AEEA63B">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社会公众满意度</w:t>
            </w:r>
          </w:p>
        </w:tc>
        <w:tc>
          <w:tcPr>
            <w:tcW w:w="1135" w:type="dxa"/>
            <w:vAlign w:val="center"/>
          </w:tcPr>
          <w:p w14:paraId="632B5040">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4" w:type="dxa"/>
            <w:vAlign w:val="center"/>
          </w:tcPr>
          <w:p w14:paraId="26904DC1">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≥95</w:t>
            </w:r>
          </w:p>
        </w:tc>
        <w:tc>
          <w:tcPr>
            <w:tcW w:w="1050" w:type="dxa"/>
            <w:vAlign w:val="center"/>
          </w:tcPr>
          <w:p w14:paraId="0B3F25A2">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bl>
    <w:p w14:paraId="4BCC5029">
      <w:pPr>
        <w:pStyle w:val="5"/>
        <w:widowControl w:val="0"/>
        <w:kinsoku/>
        <w:rPr>
          <w:rFonts w:ascii="Times New Roman" w:hAnsi="Times New Roman"/>
          <w:color w:val="auto"/>
        </w:rPr>
      </w:pPr>
    </w:p>
    <w:p w14:paraId="69F366A7">
      <w:pPr>
        <w:widowControl w:val="0"/>
        <w:kinsoku/>
        <w:rPr>
          <w:rFonts w:ascii="Times New Roman" w:hAnsi="Times New Roman"/>
          <w:color w:val="auto"/>
        </w:rPr>
        <w:sectPr>
          <w:headerReference r:id="rId4" w:type="default"/>
          <w:footerReference r:id="rId5" w:type="default"/>
          <w:pgSz w:w="11910" w:h="16840"/>
          <w:pgMar w:top="2626" w:right="1214" w:bottom="1786" w:left="1214" w:header="2164" w:footer="1597" w:gutter="0"/>
          <w:cols w:space="720" w:num="1"/>
        </w:sectPr>
      </w:pPr>
    </w:p>
    <w:p w14:paraId="2BBFFD9E">
      <w:pPr>
        <w:spacing w:before="78" w:line="223" w:lineRule="auto"/>
        <w:rPr>
          <w:rFonts w:hint="eastAsia" w:ascii="方正黑体_GBK" w:hAnsi="方正黑体_GBK" w:eastAsia="方正黑体_GBK" w:cs="方正黑体_GBK"/>
          <w:color w:val="auto"/>
          <w:sz w:val="30"/>
          <w:szCs w:val="30"/>
          <w:lang w:eastAsia="zh-CN"/>
        </w:rPr>
      </w:pPr>
      <w:r>
        <w:rPr>
          <w:rFonts w:hint="eastAsia" w:ascii="方正黑体_GBK" w:hAnsi="方正黑体_GBK" w:eastAsia="方正黑体_GBK" w:cs="方正黑体_GBK"/>
          <w:color w:val="auto"/>
          <w:spacing w:val="7"/>
          <w:sz w:val="30"/>
          <w:szCs w:val="30"/>
        </w:rPr>
        <w:t>附表2-</w:t>
      </w:r>
      <w:r>
        <w:rPr>
          <w:rFonts w:hint="eastAsia" w:ascii="方正黑体_GBK" w:hAnsi="方正黑体_GBK" w:eastAsia="方正黑体_GBK" w:cs="方正黑体_GBK"/>
          <w:color w:val="auto"/>
          <w:spacing w:val="7"/>
          <w:sz w:val="30"/>
          <w:szCs w:val="30"/>
          <w:lang w:eastAsia="zh-CN"/>
        </w:rPr>
        <w:t>2</w:t>
      </w:r>
    </w:p>
    <w:p w14:paraId="3E3A6022">
      <w:pPr>
        <w:widowControl w:val="0"/>
        <w:kinsoku/>
        <w:spacing w:line="219" w:lineRule="auto"/>
        <w:jc w:val="center"/>
        <w:rPr>
          <w:rFonts w:hint="eastAsia" w:ascii="创艺简标宋" w:hAnsi="创艺简标宋" w:eastAsia="创艺简标宋" w:cs="创艺简标宋"/>
          <w:color w:val="auto"/>
          <w:sz w:val="44"/>
          <w:szCs w:val="44"/>
        </w:rPr>
      </w:pPr>
      <w:r>
        <w:rPr>
          <w:rFonts w:hint="eastAsia" w:ascii="创艺简标宋" w:hAnsi="创艺简标宋" w:eastAsia="创艺简标宋" w:cs="创艺简标宋"/>
          <w:color w:val="auto"/>
          <w:sz w:val="44"/>
          <w:szCs w:val="44"/>
        </w:rPr>
        <w:t>2026年省预算内基本建设投资绩效目标表</w:t>
      </w:r>
    </w:p>
    <w:p w14:paraId="1D92C91B">
      <w:pPr>
        <w:widowControl w:val="0"/>
        <w:kinsoku/>
        <w:spacing w:before="7" w:line="220" w:lineRule="auto"/>
        <w:ind w:left="8034"/>
        <w:rPr>
          <w:rFonts w:ascii="Times New Roman" w:hAnsi="Times New Roman" w:eastAsia="宋体" w:cs="宋体"/>
          <w:color w:val="auto"/>
          <w:sz w:val="20"/>
          <w:szCs w:val="20"/>
        </w:rPr>
      </w:pPr>
      <w:r>
        <w:rPr>
          <w:rFonts w:ascii="Times New Roman" w:hAnsi="Times New Roman" w:eastAsia="宋体" w:cs="宋体"/>
          <w:color w:val="auto"/>
          <w:spacing w:val="-2"/>
          <w:sz w:val="20"/>
          <w:szCs w:val="20"/>
        </w:rPr>
        <w:t>单位：万元</w:t>
      </w:r>
    </w:p>
    <w:p w14:paraId="043042FA">
      <w:pPr>
        <w:widowControl w:val="0"/>
        <w:kinsoku/>
        <w:spacing w:line="17" w:lineRule="exact"/>
        <w:rPr>
          <w:rFonts w:ascii="Times New Roman" w:hAnsi="Times New Roman"/>
          <w:color w:val="auto"/>
        </w:rPr>
      </w:pPr>
    </w:p>
    <w:tbl>
      <w:tblPr>
        <w:tblStyle w:val="11"/>
        <w:tblW w:w="94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4"/>
        <w:gridCol w:w="819"/>
        <w:gridCol w:w="449"/>
        <w:gridCol w:w="1568"/>
        <w:gridCol w:w="2287"/>
        <w:gridCol w:w="1119"/>
        <w:gridCol w:w="1119"/>
        <w:gridCol w:w="1054"/>
      </w:tblGrid>
      <w:tr w14:paraId="21190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873" w:type="dxa"/>
            <w:gridSpan w:val="2"/>
          </w:tcPr>
          <w:p w14:paraId="56966DD0">
            <w:pPr>
              <w:pStyle w:val="12"/>
              <w:widowControl w:val="0"/>
              <w:kinsoku/>
              <w:spacing w:before="304" w:line="220" w:lineRule="auto"/>
              <w:ind w:left="504"/>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支出方向</w:t>
            </w:r>
          </w:p>
        </w:tc>
        <w:tc>
          <w:tcPr>
            <w:tcW w:w="2017" w:type="dxa"/>
            <w:gridSpan w:val="2"/>
          </w:tcPr>
          <w:p w14:paraId="1C35CADD">
            <w:pPr>
              <w:pStyle w:val="12"/>
              <w:widowControl w:val="0"/>
              <w:kinsoku/>
              <w:spacing w:before="43" w:line="229" w:lineRule="auto"/>
              <w:ind w:left="161" w:right="154"/>
              <w:rPr>
                <w:rFonts w:hint="eastAsia" w:ascii="仿宋_GB2312" w:hAnsi="仿宋_GB2312" w:eastAsia="仿宋_GB2312" w:cs="仿宋_GB2312"/>
                <w:color w:val="auto"/>
              </w:rPr>
            </w:pPr>
            <w:r>
              <w:rPr>
                <w:rFonts w:hint="eastAsia" w:ascii="仿宋_GB2312" w:hAnsi="仿宋_GB2312" w:eastAsia="仿宋_GB2312" w:cs="仿宋_GB2312"/>
                <w:color w:val="auto"/>
              </w:rPr>
              <w:t>易地扶贫搬迁安置</w:t>
            </w:r>
            <w:r>
              <w:rPr>
                <w:rFonts w:hint="eastAsia" w:ascii="仿宋_GB2312" w:hAnsi="仿宋_GB2312" w:eastAsia="仿宋_GB2312" w:cs="仿宋_GB2312"/>
                <w:color w:val="auto"/>
                <w:spacing w:val="1"/>
              </w:rPr>
              <w:t>区公共服务和配套基础设施提质升级</w:t>
            </w:r>
          </w:p>
        </w:tc>
        <w:tc>
          <w:tcPr>
            <w:tcW w:w="3406" w:type="dxa"/>
            <w:gridSpan w:val="2"/>
          </w:tcPr>
          <w:p w14:paraId="509C393F">
            <w:pPr>
              <w:pStyle w:val="12"/>
              <w:widowControl w:val="0"/>
              <w:kinsoku/>
              <w:spacing w:before="304" w:line="220" w:lineRule="auto"/>
              <w:ind w:left="1274"/>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所属专项</w:t>
            </w:r>
          </w:p>
        </w:tc>
        <w:tc>
          <w:tcPr>
            <w:tcW w:w="2173" w:type="dxa"/>
            <w:gridSpan w:val="2"/>
          </w:tcPr>
          <w:p w14:paraId="090FEA2D">
            <w:pPr>
              <w:pStyle w:val="12"/>
              <w:widowControl w:val="0"/>
              <w:kinsoku/>
              <w:spacing w:before="302" w:line="219" w:lineRule="auto"/>
              <w:ind w:left="28"/>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省预算内基本建设投资</w:t>
            </w:r>
          </w:p>
        </w:tc>
      </w:tr>
      <w:tr w14:paraId="46C3A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873" w:type="dxa"/>
            <w:gridSpan w:val="2"/>
          </w:tcPr>
          <w:p w14:paraId="5A5967B6">
            <w:pPr>
              <w:pStyle w:val="12"/>
              <w:widowControl w:val="0"/>
              <w:kinsoku/>
              <w:spacing w:before="139" w:line="219" w:lineRule="auto"/>
              <w:ind w:left="294"/>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省级主管部门</w:t>
            </w:r>
          </w:p>
        </w:tc>
        <w:tc>
          <w:tcPr>
            <w:tcW w:w="2017" w:type="dxa"/>
            <w:gridSpan w:val="2"/>
          </w:tcPr>
          <w:p w14:paraId="60AAF519">
            <w:pPr>
              <w:pStyle w:val="12"/>
              <w:widowControl w:val="0"/>
              <w:kinsoku/>
              <w:spacing w:before="139" w:line="219" w:lineRule="auto"/>
              <w:ind w:left="371"/>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省发展改革委</w:t>
            </w:r>
          </w:p>
        </w:tc>
        <w:tc>
          <w:tcPr>
            <w:tcW w:w="3406" w:type="dxa"/>
            <w:gridSpan w:val="2"/>
          </w:tcPr>
          <w:p w14:paraId="19CE3C4F">
            <w:pPr>
              <w:pStyle w:val="12"/>
              <w:widowControl w:val="0"/>
              <w:kinsoku/>
              <w:spacing w:before="140" w:line="220" w:lineRule="auto"/>
              <w:ind w:left="96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专项资金实施期</w:t>
            </w:r>
          </w:p>
        </w:tc>
        <w:tc>
          <w:tcPr>
            <w:tcW w:w="2173" w:type="dxa"/>
            <w:gridSpan w:val="2"/>
          </w:tcPr>
          <w:p w14:paraId="11302F4E">
            <w:pPr>
              <w:pStyle w:val="12"/>
              <w:widowControl w:val="0"/>
              <w:kinsoku/>
              <w:spacing w:before="160"/>
              <w:ind w:left="60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2026-2027</w:t>
            </w:r>
          </w:p>
        </w:tc>
      </w:tr>
      <w:tr w14:paraId="6C7B3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873" w:type="dxa"/>
            <w:gridSpan w:val="2"/>
          </w:tcPr>
          <w:p w14:paraId="14552BD1">
            <w:pPr>
              <w:pStyle w:val="12"/>
              <w:widowControl w:val="0"/>
              <w:kinsoku/>
              <w:spacing w:before="99" w:line="219" w:lineRule="auto"/>
              <w:ind w:left="19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支出方向总金额</w:t>
            </w:r>
          </w:p>
        </w:tc>
        <w:tc>
          <w:tcPr>
            <w:tcW w:w="2017" w:type="dxa"/>
            <w:gridSpan w:val="2"/>
          </w:tcPr>
          <w:p w14:paraId="3760865D">
            <w:pPr>
              <w:pStyle w:val="12"/>
              <w:widowControl w:val="0"/>
              <w:kinsoku/>
              <w:spacing w:before="120" w:line="239" w:lineRule="auto"/>
              <w:ind w:left="681"/>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4"/>
                <w:lang w:eastAsia="zh-CN"/>
              </w:rPr>
              <w:t>150000</w:t>
            </w:r>
          </w:p>
        </w:tc>
        <w:tc>
          <w:tcPr>
            <w:tcW w:w="3406" w:type="dxa"/>
            <w:gridSpan w:val="2"/>
          </w:tcPr>
          <w:p w14:paraId="01F9847B">
            <w:pPr>
              <w:pStyle w:val="12"/>
              <w:widowControl w:val="0"/>
              <w:kinsoku/>
              <w:spacing w:before="99" w:line="219" w:lineRule="auto"/>
              <w:ind w:left="85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省级专项资金总额</w:t>
            </w:r>
          </w:p>
        </w:tc>
        <w:tc>
          <w:tcPr>
            <w:tcW w:w="2173" w:type="dxa"/>
            <w:gridSpan w:val="2"/>
          </w:tcPr>
          <w:p w14:paraId="7EA69D37">
            <w:pPr>
              <w:pStyle w:val="12"/>
              <w:widowControl w:val="0"/>
              <w:kinsoku/>
              <w:spacing w:before="119"/>
              <w:ind w:left="76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260000</w:t>
            </w:r>
          </w:p>
        </w:tc>
      </w:tr>
      <w:tr w14:paraId="68CE4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873" w:type="dxa"/>
            <w:gridSpan w:val="2"/>
          </w:tcPr>
          <w:p w14:paraId="5693D4A6">
            <w:pPr>
              <w:pStyle w:val="12"/>
              <w:widowControl w:val="0"/>
              <w:kinsoku/>
              <w:spacing w:before="38" w:line="212" w:lineRule="auto"/>
              <w:ind w:left="29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省级支出金额</w:t>
            </w:r>
          </w:p>
        </w:tc>
        <w:tc>
          <w:tcPr>
            <w:tcW w:w="2017" w:type="dxa"/>
            <w:gridSpan w:val="2"/>
          </w:tcPr>
          <w:p w14:paraId="17D998A2">
            <w:pPr>
              <w:pStyle w:val="12"/>
              <w:widowControl w:val="0"/>
              <w:kinsoku/>
              <w:spacing w:before="60" w:line="193" w:lineRule="auto"/>
              <w:ind w:left="891"/>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4"/>
                <w:lang w:eastAsia="zh-CN"/>
              </w:rPr>
              <w:t>0</w:t>
            </w:r>
          </w:p>
        </w:tc>
        <w:tc>
          <w:tcPr>
            <w:tcW w:w="3406" w:type="dxa"/>
            <w:gridSpan w:val="2"/>
          </w:tcPr>
          <w:p w14:paraId="27BE046C">
            <w:pPr>
              <w:pStyle w:val="12"/>
              <w:widowControl w:val="0"/>
              <w:kinsoku/>
              <w:spacing w:before="38" w:line="212" w:lineRule="auto"/>
              <w:ind w:left="43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对市、县专项转移支付金额</w:t>
            </w:r>
          </w:p>
        </w:tc>
        <w:tc>
          <w:tcPr>
            <w:tcW w:w="2173" w:type="dxa"/>
            <w:gridSpan w:val="2"/>
          </w:tcPr>
          <w:p w14:paraId="13C03151">
            <w:pPr>
              <w:pStyle w:val="12"/>
              <w:widowControl w:val="0"/>
              <w:kinsoku/>
              <w:spacing w:before="60" w:line="193" w:lineRule="auto"/>
              <w:ind w:left="818"/>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1700</w:t>
            </w:r>
          </w:p>
        </w:tc>
      </w:tr>
      <w:tr w14:paraId="7CDA4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054" w:type="dxa"/>
          </w:tcPr>
          <w:p w14:paraId="1232C775">
            <w:pPr>
              <w:pStyle w:val="12"/>
              <w:widowControl w:val="0"/>
              <w:kinsoku/>
              <w:spacing w:before="179" w:line="249" w:lineRule="auto"/>
              <w:ind w:left="204" w:right="101" w:hanging="110"/>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实施期绩</w:t>
            </w:r>
            <w:r>
              <w:rPr>
                <w:rFonts w:hint="eastAsia" w:ascii="仿宋_GB2312" w:hAnsi="仿宋_GB2312" w:eastAsia="仿宋_GB2312" w:cs="仿宋_GB2312"/>
                <w:color w:val="auto"/>
                <w:spacing w:val="2"/>
              </w:rPr>
              <w:t>效目标</w:t>
            </w:r>
          </w:p>
        </w:tc>
        <w:tc>
          <w:tcPr>
            <w:tcW w:w="8415" w:type="dxa"/>
            <w:gridSpan w:val="7"/>
            <w:vAlign w:val="center"/>
          </w:tcPr>
          <w:p w14:paraId="364D46A0">
            <w:pPr>
              <w:pStyle w:val="12"/>
              <w:widowControl w:val="0"/>
              <w:kinsoku/>
              <w:spacing w:before="17" w:line="229" w:lineRule="auto"/>
              <w:ind w:left="10"/>
              <w:jc w:val="both"/>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推进</w:t>
            </w:r>
            <w:r>
              <w:rPr>
                <w:rFonts w:hint="eastAsia" w:ascii="仿宋_GB2312" w:hAnsi="仿宋_GB2312" w:eastAsia="仿宋_GB2312" w:cs="仿宋_GB2312"/>
                <w:color w:val="auto"/>
              </w:rPr>
              <w:t>易地搬迁安置区</w:t>
            </w:r>
            <w:r>
              <w:rPr>
                <w:rFonts w:hint="eastAsia" w:ascii="仿宋_GB2312" w:hAnsi="仿宋_GB2312" w:eastAsia="仿宋_GB2312" w:cs="仿宋_GB2312"/>
                <w:color w:val="auto"/>
                <w:lang w:eastAsia="zh-CN"/>
              </w:rPr>
              <w:t>项目有序落实，对应</w:t>
            </w:r>
            <w:r>
              <w:rPr>
                <w:rFonts w:hint="eastAsia" w:ascii="仿宋_GB2312" w:hAnsi="仿宋_GB2312" w:eastAsia="仿宋_GB2312" w:cs="仿宋_GB2312"/>
                <w:color w:val="auto"/>
              </w:rPr>
              <w:t>易地搬迁安置区</w:t>
            </w:r>
            <w:r>
              <w:rPr>
                <w:rFonts w:hint="eastAsia" w:ascii="仿宋_GB2312" w:hAnsi="仿宋_GB2312" w:eastAsia="仿宋_GB2312" w:cs="仿宋_GB2312"/>
                <w:color w:val="auto"/>
                <w:lang w:eastAsia="zh-CN"/>
              </w:rPr>
              <w:t>完成现阶段提质升级项目任务。</w:t>
            </w:r>
          </w:p>
        </w:tc>
      </w:tr>
      <w:tr w14:paraId="3E6CB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1054" w:type="dxa"/>
          </w:tcPr>
          <w:p w14:paraId="69A6E088">
            <w:pPr>
              <w:pStyle w:val="12"/>
              <w:widowControl w:val="0"/>
              <w:kinsoku/>
              <w:spacing w:before="200" w:line="232" w:lineRule="auto"/>
              <w:ind w:left="94" w:right="120" w:firstLine="110"/>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本年度</w:t>
            </w:r>
            <w:r>
              <w:rPr>
                <w:rFonts w:hint="eastAsia" w:ascii="仿宋_GB2312" w:hAnsi="仿宋_GB2312" w:eastAsia="仿宋_GB2312" w:cs="仿宋_GB2312"/>
                <w:color w:val="auto"/>
                <w:spacing w:val="-3"/>
              </w:rPr>
              <w:t>绩效目标</w:t>
            </w:r>
          </w:p>
        </w:tc>
        <w:tc>
          <w:tcPr>
            <w:tcW w:w="8415" w:type="dxa"/>
            <w:gridSpan w:val="7"/>
            <w:vAlign w:val="center"/>
          </w:tcPr>
          <w:p w14:paraId="3B2D890D">
            <w:pPr>
              <w:pStyle w:val="12"/>
              <w:widowControl w:val="0"/>
              <w:kinsoku/>
              <w:spacing w:before="31" w:line="215" w:lineRule="auto"/>
              <w:ind w:left="129" w:hanging="49"/>
              <w:jc w:val="both"/>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本年度内，推进</w:t>
            </w:r>
            <w:r>
              <w:rPr>
                <w:rFonts w:hint="eastAsia" w:ascii="仿宋_GB2312" w:hAnsi="仿宋_GB2312" w:eastAsia="仿宋_GB2312" w:cs="仿宋_GB2312"/>
                <w:color w:val="auto"/>
              </w:rPr>
              <w:t>易地搬迁安置区</w:t>
            </w:r>
            <w:r>
              <w:rPr>
                <w:rFonts w:hint="eastAsia" w:ascii="仿宋_GB2312" w:hAnsi="仿宋_GB2312" w:eastAsia="仿宋_GB2312" w:cs="仿宋_GB2312"/>
                <w:color w:val="auto"/>
                <w:lang w:eastAsia="zh-CN"/>
              </w:rPr>
              <w:t>项目有序落实，对应</w:t>
            </w:r>
            <w:r>
              <w:rPr>
                <w:rFonts w:hint="eastAsia" w:ascii="仿宋_GB2312" w:hAnsi="仿宋_GB2312" w:eastAsia="仿宋_GB2312" w:cs="仿宋_GB2312"/>
                <w:color w:val="auto"/>
              </w:rPr>
              <w:t>易地搬迁安置区</w:t>
            </w:r>
            <w:r>
              <w:rPr>
                <w:rFonts w:hint="eastAsia" w:ascii="仿宋_GB2312" w:hAnsi="仿宋_GB2312" w:eastAsia="仿宋_GB2312" w:cs="仿宋_GB2312"/>
                <w:color w:val="auto"/>
                <w:lang w:eastAsia="zh-CN"/>
              </w:rPr>
              <w:t>完成现阶段提质升级项目任务。</w:t>
            </w:r>
          </w:p>
        </w:tc>
      </w:tr>
      <w:tr w14:paraId="4825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054" w:type="dxa"/>
            <w:vMerge w:val="restart"/>
            <w:tcBorders>
              <w:bottom w:val="nil"/>
            </w:tcBorders>
            <w:textDirection w:val="tbRlV"/>
            <w:vAlign w:val="center"/>
          </w:tcPr>
          <w:p w14:paraId="21FA603D">
            <w:pPr>
              <w:pStyle w:val="12"/>
              <w:widowControl w:val="0"/>
              <w:kinsoku/>
              <w:spacing w:line="202"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本年度绩效指标</w:t>
            </w:r>
          </w:p>
        </w:tc>
        <w:tc>
          <w:tcPr>
            <w:tcW w:w="1268" w:type="dxa"/>
            <w:gridSpan w:val="2"/>
            <w:vAlign w:val="center"/>
          </w:tcPr>
          <w:p w14:paraId="3EDE6266">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一级指标</w:t>
            </w:r>
          </w:p>
        </w:tc>
        <w:tc>
          <w:tcPr>
            <w:tcW w:w="1568" w:type="dxa"/>
            <w:vAlign w:val="center"/>
          </w:tcPr>
          <w:p w14:paraId="332F0C2A">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二级指标</w:t>
            </w:r>
          </w:p>
        </w:tc>
        <w:tc>
          <w:tcPr>
            <w:tcW w:w="2287" w:type="dxa"/>
            <w:vAlign w:val="center"/>
          </w:tcPr>
          <w:p w14:paraId="78AE1637">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三级指标</w:t>
            </w:r>
          </w:p>
        </w:tc>
        <w:tc>
          <w:tcPr>
            <w:tcW w:w="1119" w:type="dxa"/>
            <w:vAlign w:val="center"/>
          </w:tcPr>
          <w:p w14:paraId="22C5CEEB">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指标类型</w:t>
            </w:r>
          </w:p>
        </w:tc>
        <w:tc>
          <w:tcPr>
            <w:tcW w:w="1119" w:type="dxa"/>
            <w:vAlign w:val="center"/>
          </w:tcPr>
          <w:p w14:paraId="7B8848FB">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指标值</w:t>
            </w:r>
          </w:p>
        </w:tc>
        <w:tc>
          <w:tcPr>
            <w:tcW w:w="1054" w:type="dxa"/>
            <w:vAlign w:val="center"/>
          </w:tcPr>
          <w:p w14:paraId="1B476149">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计量单位</w:t>
            </w:r>
          </w:p>
        </w:tc>
      </w:tr>
      <w:tr w14:paraId="1BB09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054" w:type="dxa"/>
            <w:vMerge w:val="continue"/>
            <w:tcBorders>
              <w:top w:val="nil"/>
              <w:bottom w:val="nil"/>
            </w:tcBorders>
            <w:textDirection w:val="tbRlV"/>
            <w:vAlign w:val="center"/>
          </w:tcPr>
          <w:p w14:paraId="0D88CB8F">
            <w:pPr>
              <w:widowControl w:val="0"/>
              <w:kinsoku/>
              <w:jc w:val="center"/>
              <w:rPr>
                <w:rFonts w:hint="eastAsia" w:ascii="仿宋_GB2312" w:hAnsi="仿宋_GB2312" w:eastAsia="仿宋_GB2312" w:cs="仿宋_GB2312"/>
                <w:color w:val="auto"/>
              </w:rPr>
            </w:pPr>
          </w:p>
        </w:tc>
        <w:tc>
          <w:tcPr>
            <w:tcW w:w="1268" w:type="dxa"/>
            <w:gridSpan w:val="2"/>
            <w:vMerge w:val="restart"/>
            <w:tcBorders>
              <w:bottom w:val="nil"/>
            </w:tcBorders>
            <w:vAlign w:val="center"/>
          </w:tcPr>
          <w:p w14:paraId="1024E3EF">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成本指标</w:t>
            </w:r>
          </w:p>
        </w:tc>
        <w:tc>
          <w:tcPr>
            <w:tcW w:w="1568" w:type="dxa"/>
            <w:vMerge w:val="restart"/>
            <w:tcBorders>
              <w:bottom w:val="nil"/>
            </w:tcBorders>
            <w:vAlign w:val="center"/>
          </w:tcPr>
          <w:p w14:paraId="78F5906D">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经济成本指标</w:t>
            </w:r>
          </w:p>
        </w:tc>
        <w:tc>
          <w:tcPr>
            <w:tcW w:w="2287" w:type="dxa"/>
            <w:vAlign w:val="center"/>
          </w:tcPr>
          <w:p w14:paraId="4EF0778C">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实际投资占计划投资比</w:t>
            </w:r>
          </w:p>
        </w:tc>
        <w:tc>
          <w:tcPr>
            <w:tcW w:w="1119" w:type="dxa"/>
            <w:vAlign w:val="center"/>
          </w:tcPr>
          <w:p w14:paraId="60E4EF9F">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16C95D81">
            <w:pPr>
              <w:pStyle w:val="12"/>
              <w:widowControl w:val="0"/>
              <w:kinsoku/>
              <w:spacing w:line="23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≤100</w:t>
            </w:r>
          </w:p>
        </w:tc>
        <w:tc>
          <w:tcPr>
            <w:tcW w:w="1054" w:type="dxa"/>
            <w:vAlign w:val="center"/>
          </w:tcPr>
          <w:p w14:paraId="1B393F9F">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67B32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054" w:type="dxa"/>
            <w:vMerge w:val="continue"/>
            <w:tcBorders>
              <w:top w:val="nil"/>
              <w:bottom w:val="nil"/>
            </w:tcBorders>
            <w:textDirection w:val="tbRlV"/>
            <w:vAlign w:val="center"/>
          </w:tcPr>
          <w:p w14:paraId="0C3F6139">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bottom w:val="nil"/>
            </w:tcBorders>
            <w:vAlign w:val="center"/>
          </w:tcPr>
          <w:p w14:paraId="014733F6">
            <w:pPr>
              <w:widowControl w:val="0"/>
              <w:kinsoku/>
              <w:jc w:val="center"/>
              <w:rPr>
                <w:rFonts w:hint="eastAsia" w:ascii="仿宋_GB2312" w:hAnsi="仿宋_GB2312" w:eastAsia="仿宋_GB2312" w:cs="仿宋_GB2312"/>
                <w:color w:val="auto"/>
              </w:rPr>
            </w:pPr>
          </w:p>
        </w:tc>
        <w:tc>
          <w:tcPr>
            <w:tcW w:w="1568" w:type="dxa"/>
            <w:vMerge w:val="continue"/>
            <w:tcBorders>
              <w:top w:val="nil"/>
            </w:tcBorders>
            <w:vAlign w:val="center"/>
          </w:tcPr>
          <w:p w14:paraId="1168185F">
            <w:pPr>
              <w:widowControl w:val="0"/>
              <w:kinsoku/>
              <w:jc w:val="center"/>
              <w:rPr>
                <w:rFonts w:hint="eastAsia" w:ascii="仿宋_GB2312" w:hAnsi="仿宋_GB2312" w:eastAsia="仿宋_GB2312" w:cs="仿宋_GB2312"/>
                <w:color w:val="auto"/>
              </w:rPr>
            </w:pPr>
          </w:p>
        </w:tc>
        <w:tc>
          <w:tcPr>
            <w:tcW w:w="2287" w:type="dxa"/>
            <w:vAlign w:val="center"/>
          </w:tcPr>
          <w:p w14:paraId="52718413">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工程变更率</w:t>
            </w:r>
          </w:p>
        </w:tc>
        <w:tc>
          <w:tcPr>
            <w:tcW w:w="1119" w:type="dxa"/>
            <w:vAlign w:val="center"/>
          </w:tcPr>
          <w:p w14:paraId="02E8F08A">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11BC7A6E">
            <w:pPr>
              <w:pStyle w:val="12"/>
              <w:widowControl w:val="0"/>
              <w:kinsoku/>
              <w:spacing w:line="23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≤15</w:t>
            </w:r>
          </w:p>
        </w:tc>
        <w:tc>
          <w:tcPr>
            <w:tcW w:w="1054" w:type="dxa"/>
            <w:vAlign w:val="center"/>
          </w:tcPr>
          <w:p w14:paraId="21EAD63D">
            <w:pPr>
              <w:pStyle w:val="12"/>
              <w:widowControl w:val="0"/>
              <w:kinsoku/>
              <w:spacing w:line="234"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15232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9" w:hRule="atLeast"/>
        </w:trPr>
        <w:tc>
          <w:tcPr>
            <w:tcW w:w="1054" w:type="dxa"/>
            <w:vMerge w:val="continue"/>
            <w:tcBorders>
              <w:top w:val="nil"/>
              <w:bottom w:val="nil"/>
            </w:tcBorders>
            <w:textDirection w:val="tbRlV"/>
            <w:vAlign w:val="center"/>
          </w:tcPr>
          <w:p w14:paraId="7C4CA937">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tcBorders>
            <w:vAlign w:val="center"/>
          </w:tcPr>
          <w:p w14:paraId="09870240">
            <w:pPr>
              <w:widowControl w:val="0"/>
              <w:kinsoku/>
              <w:jc w:val="center"/>
              <w:rPr>
                <w:rFonts w:hint="eastAsia" w:ascii="仿宋_GB2312" w:hAnsi="仿宋_GB2312" w:eastAsia="仿宋_GB2312" w:cs="仿宋_GB2312"/>
                <w:color w:val="auto"/>
              </w:rPr>
            </w:pPr>
          </w:p>
        </w:tc>
        <w:tc>
          <w:tcPr>
            <w:tcW w:w="1568" w:type="dxa"/>
            <w:vAlign w:val="center"/>
          </w:tcPr>
          <w:p w14:paraId="37B63670">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生态成本指标</w:t>
            </w:r>
          </w:p>
        </w:tc>
        <w:tc>
          <w:tcPr>
            <w:tcW w:w="2287" w:type="dxa"/>
            <w:vAlign w:val="center"/>
          </w:tcPr>
          <w:p w14:paraId="515A90F8">
            <w:pPr>
              <w:pStyle w:val="12"/>
              <w:widowControl w:val="0"/>
              <w:kinsoku/>
              <w:spacing w:line="20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支持项目建设过程中重</w:t>
            </w:r>
            <w:r>
              <w:rPr>
                <w:rFonts w:hint="eastAsia" w:ascii="仿宋_GB2312" w:hAnsi="仿宋_GB2312" w:eastAsia="仿宋_GB2312" w:cs="仿宋_GB2312"/>
                <w:color w:val="auto"/>
              </w:rPr>
              <w:t>大环境污染事项发生率</w:t>
            </w:r>
          </w:p>
        </w:tc>
        <w:tc>
          <w:tcPr>
            <w:tcW w:w="1119" w:type="dxa"/>
            <w:vAlign w:val="center"/>
          </w:tcPr>
          <w:p w14:paraId="4677BE60">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2B584AFE">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=0</w:t>
            </w:r>
          </w:p>
        </w:tc>
        <w:tc>
          <w:tcPr>
            <w:tcW w:w="1054" w:type="dxa"/>
            <w:vAlign w:val="center"/>
          </w:tcPr>
          <w:p w14:paraId="09FED808">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648F2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054" w:type="dxa"/>
            <w:vMerge w:val="continue"/>
            <w:tcBorders>
              <w:top w:val="nil"/>
              <w:bottom w:val="nil"/>
            </w:tcBorders>
            <w:textDirection w:val="tbRlV"/>
            <w:vAlign w:val="center"/>
          </w:tcPr>
          <w:p w14:paraId="02F5AF1A">
            <w:pPr>
              <w:widowControl w:val="0"/>
              <w:kinsoku/>
              <w:jc w:val="center"/>
              <w:rPr>
                <w:rFonts w:hint="eastAsia" w:ascii="仿宋_GB2312" w:hAnsi="仿宋_GB2312" w:eastAsia="仿宋_GB2312" w:cs="仿宋_GB2312"/>
                <w:color w:val="auto"/>
              </w:rPr>
            </w:pPr>
          </w:p>
        </w:tc>
        <w:tc>
          <w:tcPr>
            <w:tcW w:w="1268" w:type="dxa"/>
            <w:gridSpan w:val="2"/>
            <w:vMerge w:val="restart"/>
            <w:tcBorders>
              <w:bottom w:val="nil"/>
            </w:tcBorders>
            <w:vAlign w:val="center"/>
          </w:tcPr>
          <w:p w14:paraId="091782FE">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产出指标</w:t>
            </w:r>
          </w:p>
        </w:tc>
        <w:tc>
          <w:tcPr>
            <w:tcW w:w="1568" w:type="dxa"/>
            <w:vAlign w:val="center"/>
          </w:tcPr>
          <w:p w14:paraId="1E23E80C">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数量指标</w:t>
            </w:r>
          </w:p>
        </w:tc>
        <w:tc>
          <w:tcPr>
            <w:tcW w:w="2287" w:type="dxa"/>
            <w:vAlign w:val="center"/>
          </w:tcPr>
          <w:p w14:paraId="1C81BB23">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支持项目建设数量</w:t>
            </w:r>
          </w:p>
        </w:tc>
        <w:tc>
          <w:tcPr>
            <w:tcW w:w="1119" w:type="dxa"/>
            <w:vAlign w:val="center"/>
          </w:tcPr>
          <w:p w14:paraId="6B99E1FD">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26E446D6">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=10</w:t>
            </w:r>
          </w:p>
        </w:tc>
        <w:tc>
          <w:tcPr>
            <w:tcW w:w="1054" w:type="dxa"/>
            <w:vAlign w:val="center"/>
          </w:tcPr>
          <w:p w14:paraId="52B5EEE7">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0EFC4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54" w:type="dxa"/>
            <w:vMerge w:val="continue"/>
            <w:tcBorders>
              <w:top w:val="nil"/>
              <w:bottom w:val="nil"/>
            </w:tcBorders>
            <w:textDirection w:val="tbRlV"/>
            <w:vAlign w:val="center"/>
          </w:tcPr>
          <w:p w14:paraId="67D992B1">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bottom w:val="nil"/>
            </w:tcBorders>
            <w:vAlign w:val="center"/>
          </w:tcPr>
          <w:p w14:paraId="77F04367">
            <w:pPr>
              <w:widowControl w:val="0"/>
              <w:kinsoku/>
              <w:jc w:val="center"/>
              <w:rPr>
                <w:rFonts w:hint="eastAsia" w:ascii="仿宋_GB2312" w:hAnsi="仿宋_GB2312" w:eastAsia="仿宋_GB2312" w:cs="仿宋_GB2312"/>
                <w:color w:val="auto"/>
              </w:rPr>
            </w:pPr>
          </w:p>
        </w:tc>
        <w:tc>
          <w:tcPr>
            <w:tcW w:w="1568" w:type="dxa"/>
            <w:vMerge w:val="restart"/>
            <w:tcBorders>
              <w:bottom w:val="nil"/>
            </w:tcBorders>
            <w:vAlign w:val="center"/>
          </w:tcPr>
          <w:p w14:paraId="6700A432">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质量指标</w:t>
            </w:r>
          </w:p>
        </w:tc>
        <w:tc>
          <w:tcPr>
            <w:tcW w:w="2287" w:type="dxa"/>
            <w:vAlign w:val="center"/>
          </w:tcPr>
          <w:p w14:paraId="6A4A2126">
            <w:pPr>
              <w:pStyle w:val="12"/>
              <w:widowControl w:val="0"/>
              <w:kinsoku/>
              <w:spacing w:line="21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阶段性工程验收合格率</w:t>
            </w:r>
          </w:p>
        </w:tc>
        <w:tc>
          <w:tcPr>
            <w:tcW w:w="1119" w:type="dxa"/>
            <w:vAlign w:val="center"/>
          </w:tcPr>
          <w:p w14:paraId="0422909D">
            <w:pPr>
              <w:pStyle w:val="12"/>
              <w:widowControl w:val="0"/>
              <w:kinsoku/>
              <w:spacing w:line="21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3013E0A6">
            <w:pPr>
              <w:pStyle w:val="12"/>
              <w:widowControl w:val="0"/>
              <w:kinsoku/>
              <w:spacing w:line="198"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=100</w:t>
            </w:r>
          </w:p>
        </w:tc>
        <w:tc>
          <w:tcPr>
            <w:tcW w:w="1054" w:type="dxa"/>
            <w:vAlign w:val="center"/>
          </w:tcPr>
          <w:p w14:paraId="6F56D343">
            <w:pPr>
              <w:pStyle w:val="12"/>
              <w:widowControl w:val="0"/>
              <w:kinsoku/>
              <w:spacing w:line="198"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24DDC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54" w:type="dxa"/>
            <w:vMerge w:val="continue"/>
            <w:tcBorders>
              <w:top w:val="nil"/>
              <w:bottom w:val="nil"/>
            </w:tcBorders>
            <w:textDirection w:val="tbRlV"/>
            <w:vAlign w:val="center"/>
          </w:tcPr>
          <w:p w14:paraId="1A4D85A2">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bottom w:val="nil"/>
            </w:tcBorders>
            <w:vAlign w:val="center"/>
          </w:tcPr>
          <w:p w14:paraId="5B436485">
            <w:pPr>
              <w:widowControl w:val="0"/>
              <w:kinsoku/>
              <w:jc w:val="center"/>
              <w:rPr>
                <w:rFonts w:hint="eastAsia" w:ascii="仿宋_GB2312" w:hAnsi="仿宋_GB2312" w:eastAsia="仿宋_GB2312" w:cs="仿宋_GB2312"/>
                <w:color w:val="auto"/>
              </w:rPr>
            </w:pPr>
          </w:p>
        </w:tc>
        <w:tc>
          <w:tcPr>
            <w:tcW w:w="1568" w:type="dxa"/>
            <w:vMerge w:val="continue"/>
            <w:tcBorders>
              <w:top w:val="nil"/>
            </w:tcBorders>
            <w:vAlign w:val="center"/>
          </w:tcPr>
          <w:p w14:paraId="3FAA33E9">
            <w:pPr>
              <w:widowControl w:val="0"/>
              <w:kinsoku/>
              <w:jc w:val="center"/>
              <w:rPr>
                <w:rFonts w:hint="eastAsia" w:ascii="仿宋_GB2312" w:hAnsi="仿宋_GB2312" w:eastAsia="仿宋_GB2312" w:cs="仿宋_GB2312"/>
                <w:color w:val="auto"/>
              </w:rPr>
            </w:pPr>
          </w:p>
        </w:tc>
        <w:tc>
          <w:tcPr>
            <w:tcW w:w="2287" w:type="dxa"/>
            <w:vAlign w:val="center"/>
          </w:tcPr>
          <w:p w14:paraId="4E3BBAC5">
            <w:pPr>
              <w:pStyle w:val="12"/>
              <w:widowControl w:val="0"/>
              <w:kinsoku/>
              <w:spacing w:line="20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支持项目在建过程发生</w:t>
            </w:r>
            <w:r>
              <w:rPr>
                <w:rFonts w:hint="eastAsia" w:ascii="仿宋_GB2312" w:hAnsi="仿宋_GB2312" w:eastAsia="仿宋_GB2312" w:cs="仿宋_GB2312"/>
                <w:color w:val="auto"/>
                <w:spacing w:val="-2"/>
              </w:rPr>
              <w:t>重大质量事故</w:t>
            </w:r>
          </w:p>
        </w:tc>
        <w:tc>
          <w:tcPr>
            <w:tcW w:w="1119" w:type="dxa"/>
            <w:vAlign w:val="center"/>
          </w:tcPr>
          <w:p w14:paraId="29077A6D">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6D6E83F0">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=0</w:t>
            </w:r>
          </w:p>
        </w:tc>
        <w:tc>
          <w:tcPr>
            <w:tcW w:w="1054" w:type="dxa"/>
            <w:vAlign w:val="center"/>
          </w:tcPr>
          <w:p w14:paraId="27C22A68">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7931D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054" w:type="dxa"/>
            <w:vMerge w:val="continue"/>
            <w:tcBorders>
              <w:top w:val="nil"/>
              <w:bottom w:val="nil"/>
            </w:tcBorders>
            <w:textDirection w:val="tbRlV"/>
            <w:vAlign w:val="center"/>
          </w:tcPr>
          <w:p w14:paraId="43D42F47">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bottom w:val="nil"/>
            </w:tcBorders>
            <w:vAlign w:val="center"/>
          </w:tcPr>
          <w:p w14:paraId="6ACA2AE8">
            <w:pPr>
              <w:widowControl w:val="0"/>
              <w:kinsoku/>
              <w:jc w:val="center"/>
              <w:rPr>
                <w:rFonts w:hint="eastAsia" w:ascii="仿宋_GB2312" w:hAnsi="仿宋_GB2312" w:eastAsia="仿宋_GB2312" w:cs="仿宋_GB2312"/>
                <w:color w:val="auto"/>
              </w:rPr>
            </w:pPr>
          </w:p>
        </w:tc>
        <w:tc>
          <w:tcPr>
            <w:tcW w:w="1568" w:type="dxa"/>
            <w:vMerge w:val="restart"/>
            <w:tcBorders>
              <w:bottom w:val="nil"/>
            </w:tcBorders>
            <w:vAlign w:val="center"/>
          </w:tcPr>
          <w:p w14:paraId="2DF24468">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时效指标</w:t>
            </w:r>
          </w:p>
        </w:tc>
        <w:tc>
          <w:tcPr>
            <w:tcW w:w="2287" w:type="dxa"/>
            <w:vAlign w:val="center"/>
          </w:tcPr>
          <w:p w14:paraId="16147D6B">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投资计划转发下达时间</w:t>
            </w:r>
          </w:p>
        </w:tc>
        <w:tc>
          <w:tcPr>
            <w:tcW w:w="1119" w:type="dxa"/>
            <w:vAlign w:val="center"/>
          </w:tcPr>
          <w:p w14:paraId="58D27F9B">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14DCAD7A">
            <w:pPr>
              <w:pStyle w:val="12"/>
              <w:widowControl w:val="0"/>
              <w:kinsoku/>
              <w:spacing w:line="236"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≤5</w:t>
            </w:r>
          </w:p>
        </w:tc>
        <w:tc>
          <w:tcPr>
            <w:tcW w:w="1054" w:type="dxa"/>
            <w:vAlign w:val="center"/>
          </w:tcPr>
          <w:p w14:paraId="717802F5">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2"/>
              </w:rPr>
              <w:t>工作日</w:t>
            </w:r>
          </w:p>
        </w:tc>
      </w:tr>
      <w:tr w14:paraId="1F98D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054" w:type="dxa"/>
            <w:vMerge w:val="continue"/>
            <w:tcBorders>
              <w:top w:val="nil"/>
              <w:bottom w:val="nil"/>
            </w:tcBorders>
            <w:textDirection w:val="tbRlV"/>
            <w:vAlign w:val="center"/>
          </w:tcPr>
          <w:p w14:paraId="144C1C10">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bottom w:val="nil"/>
            </w:tcBorders>
            <w:vAlign w:val="center"/>
          </w:tcPr>
          <w:p w14:paraId="38E58CBA">
            <w:pPr>
              <w:widowControl w:val="0"/>
              <w:kinsoku/>
              <w:jc w:val="center"/>
              <w:rPr>
                <w:rFonts w:hint="eastAsia" w:ascii="仿宋_GB2312" w:hAnsi="仿宋_GB2312" w:eastAsia="仿宋_GB2312" w:cs="仿宋_GB2312"/>
                <w:color w:val="auto"/>
              </w:rPr>
            </w:pPr>
          </w:p>
        </w:tc>
        <w:tc>
          <w:tcPr>
            <w:tcW w:w="1568" w:type="dxa"/>
            <w:vMerge w:val="continue"/>
            <w:tcBorders>
              <w:top w:val="nil"/>
              <w:bottom w:val="nil"/>
            </w:tcBorders>
            <w:vAlign w:val="center"/>
          </w:tcPr>
          <w:p w14:paraId="6E899252">
            <w:pPr>
              <w:widowControl w:val="0"/>
              <w:kinsoku/>
              <w:jc w:val="center"/>
              <w:rPr>
                <w:rFonts w:hint="eastAsia" w:ascii="仿宋_GB2312" w:hAnsi="仿宋_GB2312" w:eastAsia="仿宋_GB2312" w:cs="仿宋_GB2312"/>
                <w:color w:val="auto"/>
              </w:rPr>
            </w:pPr>
          </w:p>
        </w:tc>
        <w:tc>
          <w:tcPr>
            <w:tcW w:w="2287" w:type="dxa"/>
            <w:vAlign w:val="center"/>
          </w:tcPr>
          <w:p w14:paraId="7836AA60">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资金指标下达率</w:t>
            </w:r>
          </w:p>
        </w:tc>
        <w:tc>
          <w:tcPr>
            <w:tcW w:w="1119" w:type="dxa"/>
            <w:vAlign w:val="center"/>
          </w:tcPr>
          <w:p w14:paraId="79C880A7">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3ACC617B">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54" w:type="dxa"/>
            <w:vAlign w:val="center"/>
          </w:tcPr>
          <w:p w14:paraId="3BB13CB6">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7D0FF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054" w:type="dxa"/>
            <w:vMerge w:val="continue"/>
            <w:tcBorders>
              <w:top w:val="nil"/>
              <w:bottom w:val="nil"/>
            </w:tcBorders>
            <w:textDirection w:val="tbRlV"/>
            <w:vAlign w:val="center"/>
          </w:tcPr>
          <w:p w14:paraId="49D8DA0E">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tcBorders>
            <w:vAlign w:val="center"/>
          </w:tcPr>
          <w:p w14:paraId="0FE957ED">
            <w:pPr>
              <w:widowControl w:val="0"/>
              <w:kinsoku/>
              <w:jc w:val="center"/>
              <w:rPr>
                <w:rFonts w:hint="eastAsia" w:ascii="仿宋_GB2312" w:hAnsi="仿宋_GB2312" w:eastAsia="仿宋_GB2312" w:cs="仿宋_GB2312"/>
                <w:color w:val="auto"/>
              </w:rPr>
            </w:pPr>
          </w:p>
        </w:tc>
        <w:tc>
          <w:tcPr>
            <w:tcW w:w="1568" w:type="dxa"/>
            <w:vMerge w:val="continue"/>
            <w:tcBorders>
              <w:top w:val="nil"/>
            </w:tcBorders>
            <w:vAlign w:val="center"/>
          </w:tcPr>
          <w:p w14:paraId="2F91C280">
            <w:pPr>
              <w:widowControl w:val="0"/>
              <w:kinsoku/>
              <w:jc w:val="center"/>
              <w:rPr>
                <w:rFonts w:hint="eastAsia" w:ascii="仿宋_GB2312" w:hAnsi="仿宋_GB2312" w:eastAsia="仿宋_GB2312" w:cs="仿宋_GB2312"/>
                <w:color w:val="auto"/>
              </w:rPr>
            </w:pPr>
          </w:p>
        </w:tc>
        <w:tc>
          <w:tcPr>
            <w:tcW w:w="2287" w:type="dxa"/>
            <w:vAlign w:val="center"/>
          </w:tcPr>
          <w:p w14:paraId="2B49A9BF">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项目按时开工率</w:t>
            </w:r>
          </w:p>
        </w:tc>
        <w:tc>
          <w:tcPr>
            <w:tcW w:w="1119" w:type="dxa"/>
            <w:vAlign w:val="center"/>
          </w:tcPr>
          <w:p w14:paraId="6F2F0C39">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3067EA60">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≥85</w:t>
            </w:r>
          </w:p>
        </w:tc>
        <w:tc>
          <w:tcPr>
            <w:tcW w:w="1054" w:type="dxa"/>
            <w:vAlign w:val="center"/>
          </w:tcPr>
          <w:p w14:paraId="45D871D3">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06453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54" w:type="dxa"/>
            <w:vMerge w:val="continue"/>
            <w:tcBorders>
              <w:top w:val="nil"/>
              <w:bottom w:val="nil"/>
            </w:tcBorders>
            <w:textDirection w:val="tbRlV"/>
            <w:vAlign w:val="center"/>
          </w:tcPr>
          <w:p w14:paraId="6501445B">
            <w:pPr>
              <w:widowControl w:val="0"/>
              <w:kinsoku/>
              <w:jc w:val="center"/>
              <w:rPr>
                <w:rFonts w:hint="eastAsia" w:ascii="仿宋_GB2312" w:hAnsi="仿宋_GB2312" w:eastAsia="仿宋_GB2312" w:cs="仿宋_GB2312"/>
                <w:color w:val="auto"/>
              </w:rPr>
            </w:pPr>
          </w:p>
        </w:tc>
        <w:tc>
          <w:tcPr>
            <w:tcW w:w="1268" w:type="dxa"/>
            <w:gridSpan w:val="2"/>
            <w:vMerge w:val="restart"/>
            <w:tcBorders>
              <w:bottom w:val="nil"/>
            </w:tcBorders>
            <w:vAlign w:val="center"/>
          </w:tcPr>
          <w:p w14:paraId="52A23598">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效益指标</w:t>
            </w:r>
          </w:p>
        </w:tc>
        <w:tc>
          <w:tcPr>
            <w:tcW w:w="1568" w:type="dxa"/>
            <w:vAlign w:val="center"/>
          </w:tcPr>
          <w:p w14:paraId="1CE135A8">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经济效益指标</w:t>
            </w:r>
          </w:p>
        </w:tc>
        <w:tc>
          <w:tcPr>
            <w:tcW w:w="2287" w:type="dxa"/>
            <w:vAlign w:val="center"/>
          </w:tcPr>
          <w:p w14:paraId="6576B55A">
            <w:pPr>
              <w:pStyle w:val="12"/>
              <w:widowControl w:val="0"/>
              <w:kinsoku/>
              <w:spacing w:line="204"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带动参与项目低收入群</w:t>
            </w:r>
            <w:r>
              <w:rPr>
                <w:rFonts w:hint="eastAsia" w:ascii="仿宋_GB2312" w:hAnsi="仿宋_GB2312" w:eastAsia="仿宋_GB2312" w:cs="仿宋_GB2312"/>
                <w:color w:val="auto"/>
                <w:spacing w:val="-2"/>
              </w:rPr>
              <w:t>体人均年收入</w:t>
            </w:r>
          </w:p>
        </w:tc>
        <w:tc>
          <w:tcPr>
            <w:tcW w:w="1119" w:type="dxa"/>
            <w:vAlign w:val="center"/>
          </w:tcPr>
          <w:p w14:paraId="2CEC9AFB">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1B07F00F">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≥3000</w:t>
            </w:r>
          </w:p>
        </w:tc>
        <w:tc>
          <w:tcPr>
            <w:tcW w:w="1054" w:type="dxa"/>
            <w:vAlign w:val="center"/>
          </w:tcPr>
          <w:p w14:paraId="73B6BEA2">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元</w:t>
            </w:r>
          </w:p>
        </w:tc>
      </w:tr>
      <w:tr w14:paraId="3CCC1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54" w:type="dxa"/>
            <w:vMerge w:val="continue"/>
            <w:tcBorders>
              <w:top w:val="nil"/>
              <w:bottom w:val="nil"/>
            </w:tcBorders>
            <w:textDirection w:val="tbRlV"/>
            <w:vAlign w:val="center"/>
          </w:tcPr>
          <w:p w14:paraId="5B69BC65">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bottom w:val="nil"/>
            </w:tcBorders>
            <w:vAlign w:val="center"/>
          </w:tcPr>
          <w:p w14:paraId="7D218EFE">
            <w:pPr>
              <w:widowControl w:val="0"/>
              <w:kinsoku/>
              <w:jc w:val="center"/>
              <w:rPr>
                <w:rFonts w:hint="eastAsia" w:ascii="仿宋_GB2312" w:hAnsi="仿宋_GB2312" w:eastAsia="仿宋_GB2312" w:cs="仿宋_GB2312"/>
                <w:color w:val="auto"/>
              </w:rPr>
            </w:pPr>
          </w:p>
        </w:tc>
        <w:tc>
          <w:tcPr>
            <w:tcW w:w="1568" w:type="dxa"/>
            <w:vMerge w:val="restart"/>
            <w:tcBorders>
              <w:bottom w:val="nil"/>
            </w:tcBorders>
            <w:vAlign w:val="center"/>
          </w:tcPr>
          <w:p w14:paraId="6C6E9A65">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社会效益指标</w:t>
            </w:r>
          </w:p>
        </w:tc>
        <w:tc>
          <w:tcPr>
            <w:tcW w:w="2287" w:type="dxa"/>
            <w:vAlign w:val="center"/>
          </w:tcPr>
          <w:p w14:paraId="2CF8C046">
            <w:pPr>
              <w:pStyle w:val="12"/>
              <w:widowControl w:val="0"/>
              <w:kinsoku/>
              <w:spacing w:line="203"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支持项目建成后年度服</w:t>
            </w:r>
            <w:r>
              <w:rPr>
                <w:rFonts w:hint="eastAsia" w:ascii="仿宋_GB2312" w:hAnsi="仿宋_GB2312" w:eastAsia="仿宋_GB2312" w:cs="仿宋_GB2312"/>
                <w:color w:val="auto"/>
                <w:spacing w:val="-3"/>
              </w:rPr>
              <w:t>务人数</w:t>
            </w:r>
          </w:p>
        </w:tc>
        <w:tc>
          <w:tcPr>
            <w:tcW w:w="1119" w:type="dxa"/>
            <w:vAlign w:val="center"/>
          </w:tcPr>
          <w:p w14:paraId="60B0AE37">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1A97FEDD">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0"/>
              </w:rPr>
              <w:t>≥1</w:t>
            </w:r>
          </w:p>
        </w:tc>
        <w:tc>
          <w:tcPr>
            <w:tcW w:w="1054" w:type="dxa"/>
            <w:vAlign w:val="center"/>
          </w:tcPr>
          <w:p w14:paraId="46D3C5FC">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万人次</w:t>
            </w:r>
          </w:p>
        </w:tc>
      </w:tr>
      <w:tr w14:paraId="73073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054" w:type="dxa"/>
            <w:vMerge w:val="continue"/>
            <w:tcBorders>
              <w:top w:val="nil"/>
              <w:bottom w:val="nil"/>
            </w:tcBorders>
            <w:textDirection w:val="tbRlV"/>
            <w:vAlign w:val="center"/>
          </w:tcPr>
          <w:p w14:paraId="682017E3">
            <w:pPr>
              <w:widowControl w:val="0"/>
              <w:kinsoku/>
              <w:jc w:val="center"/>
              <w:rPr>
                <w:rFonts w:hint="eastAsia" w:ascii="仿宋_GB2312" w:hAnsi="仿宋_GB2312" w:eastAsia="仿宋_GB2312" w:cs="仿宋_GB2312"/>
                <w:color w:val="auto"/>
              </w:rPr>
            </w:pPr>
          </w:p>
        </w:tc>
        <w:tc>
          <w:tcPr>
            <w:tcW w:w="1268" w:type="dxa"/>
            <w:gridSpan w:val="2"/>
            <w:vMerge w:val="continue"/>
            <w:tcBorders>
              <w:top w:val="nil"/>
            </w:tcBorders>
            <w:vAlign w:val="center"/>
          </w:tcPr>
          <w:p w14:paraId="4FC64583">
            <w:pPr>
              <w:widowControl w:val="0"/>
              <w:kinsoku/>
              <w:jc w:val="center"/>
              <w:rPr>
                <w:rFonts w:hint="eastAsia" w:ascii="仿宋_GB2312" w:hAnsi="仿宋_GB2312" w:eastAsia="仿宋_GB2312" w:cs="仿宋_GB2312"/>
                <w:color w:val="auto"/>
              </w:rPr>
            </w:pPr>
          </w:p>
        </w:tc>
        <w:tc>
          <w:tcPr>
            <w:tcW w:w="1568" w:type="dxa"/>
            <w:vMerge w:val="continue"/>
            <w:tcBorders>
              <w:top w:val="nil"/>
            </w:tcBorders>
            <w:vAlign w:val="center"/>
          </w:tcPr>
          <w:p w14:paraId="1C8E8797">
            <w:pPr>
              <w:widowControl w:val="0"/>
              <w:kinsoku/>
              <w:jc w:val="center"/>
              <w:rPr>
                <w:rFonts w:hint="eastAsia" w:ascii="仿宋_GB2312" w:hAnsi="仿宋_GB2312" w:eastAsia="仿宋_GB2312" w:cs="仿宋_GB2312"/>
                <w:color w:val="auto"/>
              </w:rPr>
            </w:pPr>
          </w:p>
        </w:tc>
        <w:tc>
          <w:tcPr>
            <w:tcW w:w="2287" w:type="dxa"/>
            <w:vAlign w:val="center"/>
          </w:tcPr>
          <w:p w14:paraId="0BB95B15">
            <w:pPr>
              <w:pStyle w:val="12"/>
              <w:widowControl w:val="0"/>
              <w:kinsoku/>
              <w:spacing w:line="212"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支持项目建设过程中重</w:t>
            </w:r>
            <w:r>
              <w:rPr>
                <w:rFonts w:hint="eastAsia" w:ascii="仿宋_GB2312" w:hAnsi="仿宋_GB2312" w:eastAsia="仿宋_GB2312" w:cs="仿宋_GB2312"/>
                <w:color w:val="auto"/>
                <w:spacing w:val="1"/>
              </w:rPr>
              <w:t>大安全事故发生率</w:t>
            </w:r>
          </w:p>
        </w:tc>
        <w:tc>
          <w:tcPr>
            <w:tcW w:w="1119" w:type="dxa"/>
            <w:vAlign w:val="center"/>
          </w:tcPr>
          <w:p w14:paraId="7446D7B0">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0EC7936B">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=0</w:t>
            </w:r>
          </w:p>
        </w:tc>
        <w:tc>
          <w:tcPr>
            <w:tcW w:w="1054" w:type="dxa"/>
            <w:vAlign w:val="center"/>
          </w:tcPr>
          <w:p w14:paraId="45E2FC37">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0D2DA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054" w:type="dxa"/>
            <w:vMerge w:val="continue"/>
            <w:tcBorders>
              <w:top w:val="nil"/>
            </w:tcBorders>
            <w:textDirection w:val="tbRlV"/>
            <w:vAlign w:val="center"/>
          </w:tcPr>
          <w:p w14:paraId="0BB416F1">
            <w:pPr>
              <w:widowControl w:val="0"/>
              <w:kinsoku/>
              <w:jc w:val="center"/>
              <w:rPr>
                <w:rFonts w:hint="eastAsia" w:ascii="仿宋_GB2312" w:hAnsi="仿宋_GB2312" w:eastAsia="仿宋_GB2312" w:cs="仿宋_GB2312"/>
                <w:color w:val="auto"/>
              </w:rPr>
            </w:pPr>
          </w:p>
        </w:tc>
        <w:tc>
          <w:tcPr>
            <w:tcW w:w="1268" w:type="dxa"/>
            <w:gridSpan w:val="2"/>
            <w:vAlign w:val="center"/>
          </w:tcPr>
          <w:p w14:paraId="68319DDB">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满意度指标</w:t>
            </w:r>
          </w:p>
        </w:tc>
        <w:tc>
          <w:tcPr>
            <w:tcW w:w="1568" w:type="dxa"/>
            <w:vAlign w:val="center"/>
          </w:tcPr>
          <w:p w14:paraId="3E44F7AA">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社会公众或服</w:t>
            </w:r>
          </w:p>
          <w:p w14:paraId="4195B106">
            <w:pPr>
              <w:pStyle w:val="12"/>
              <w:widowControl w:val="0"/>
              <w:kinsoku/>
              <w:spacing w:line="203"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务对象满意度</w:t>
            </w:r>
          </w:p>
          <w:p w14:paraId="4355B2B5">
            <w:pPr>
              <w:pStyle w:val="12"/>
              <w:widowControl w:val="0"/>
              <w:kinsoku/>
              <w:spacing w:line="198"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w:t>
            </w:r>
          </w:p>
        </w:tc>
        <w:tc>
          <w:tcPr>
            <w:tcW w:w="2287" w:type="dxa"/>
            <w:vAlign w:val="center"/>
          </w:tcPr>
          <w:p w14:paraId="00FF12B0">
            <w:pPr>
              <w:pStyle w:val="12"/>
              <w:widowControl w:val="0"/>
              <w:kinsoku/>
              <w:spacing w:line="219"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社会公众满意度</w:t>
            </w:r>
          </w:p>
        </w:tc>
        <w:tc>
          <w:tcPr>
            <w:tcW w:w="1119" w:type="dxa"/>
            <w:vAlign w:val="center"/>
          </w:tcPr>
          <w:p w14:paraId="17F6E2BB">
            <w:pPr>
              <w:pStyle w:val="12"/>
              <w:widowControl w:val="0"/>
              <w:kinsoku/>
              <w:spacing w:line="22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19" w:type="dxa"/>
            <w:vAlign w:val="center"/>
          </w:tcPr>
          <w:p w14:paraId="7DD0F30B">
            <w:pPr>
              <w:widowControl w:val="0"/>
              <w:kinsoku/>
              <w:spacing w:line="258" w:lineRule="auto"/>
              <w:jc w:val="center"/>
              <w:rPr>
                <w:rFonts w:hint="eastAsia" w:ascii="仿宋_GB2312" w:hAnsi="仿宋_GB2312" w:eastAsia="仿宋_GB2312" w:cs="仿宋_GB2312"/>
                <w:color w:val="auto"/>
              </w:rPr>
            </w:pPr>
          </w:p>
          <w:p w14:paraId="46CD936F">
            <w:pPr>
              <w:pStyle w:val="12"/>
              <w:widowControl w:val="0"/>
              <w:kinsoku/>
              <w:spacing w:line="237"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≥95</w:t>
            </w:r>
          </w:p>
        </w:tc>
        <w:tc>
          <w:tcPr>
            <w:tcW w:w="1054" w:type="dxa"/>
            <w:vAlign w:val="center"/>
          </w:tcPr>
          <w:p w14:paraId="533CF20F">
            <w:pPr>
              <w:widowControl w:val="0"/>
              <w:kinsoku/>
              <w:spacing w:line="258" w:lineRule="auto"/>
              <w:jc w:val="center"/>
              <w:rPr>
                <w:rFonts w:hint="eastAsia" w:ascii="仿宋_GB2312" w:hAnsi="仿宋_GB2312" w:eastAsia="仿宋_GB2312" w:cs="仿宋_GB2312"/>
                <w:color w:val="auto"/>
              </w:rPr>
            </w:pPr>
          </w:p>
          <w:p w14:paraId="61A19D46">
            <w:pPr>
              <w:pStyle w:val="12"/>
              <w:widowControl w:val="0"/>
              <w:kinsoku/>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bl>
    <w:p w14:paraId="74EB0142">
      <w:pPr>
        <w:widowControl w:val="0"/>
        <w:kinsoku/>
        <w:spacing w:before="172" w:line="219" w:lineRule="auto"/>
        <w:rPr>
          <w:rFonts w:hint="eastAsia" w:ascii="方正黑体_GBK" w:hAnsi="方正黑体_GBK" w:eastAsia="方正黑体_GBK" w:cs="方正黑体_GBK"/>
          <w:b/>
          <w:bCs/>
          <w:color w:val="auto"/>
          <w:spacing w:val="-38"/>
          <w:sz w:val="30"/>
          <w:szCs w:val="30"/>
        </w:rPr>
      </w:pPr>
      <w:r>
        <w:rPr>
          <w:rFonts w:hint="eastAsia" w:ascii="方正黑体_GBK" w:hAnsi="方正黑体_GBK" w:eastAsia="方正黑体_GBK" w:cs="方正黑体_GBK"/>
          <w:color w:val="auto"/>
          <w:spacing w:val="7"/>
          <w:sz w:val="30"/>
          <w:szCs w:val="30"/>
        </w:rPr>
        <w:t>附表2-</w:t>
      </w:r>
      <w:r>
        <w:rPr>
          <w:rFonts w:hint="eastAsia" w:ascii="方正黑体_GBK" w:hAnsi="方正黑体_GBK" w:eastAsia="方正黑体_GBK" w:cs="方正黑体_GBK"/>
          <w:color w:val="auto"/>
          <w:spacing w:val="7"/>
          <w:sz w:val="30"/>
          <w:szCs w:val="30"/>
          <w:lang w:eastAsia="zh-CN"/>
        </w:rPr>
        <w:t>3</w:t>
      </w:r>
    </w:p>
    <w:p w14:paraId="28DB5C9A">
      <w:pPr>
        <w:widowControl w:val="0"/>
        <w:kinsoku/>
        <w:spacing w:line="219" w:lineRule="auto"/>
        <w:jc w:val="center"/>
        <w:rPr>
          <w:rFonts w:ascii="方正小标宋简体" w:hAnsi="方正小标宋简体" w:eastAsia="方正小标宋简体" w:cs="方正小标宋简体"/>
          <w:color w:val="auto"/>
          <w:sz w:val="44"/>
          <w:szCs w:val="44"/>
        </w:rPr>
      </w:pPr>
      <w:r>
        <w:rPr>
          <w:rFonts w:hint="eastAsia" w:ascii="创艺简标宋" w:hAnsi="创艺简标宋" w:eastAsia="创艺简标宋" w:cs="创艺简标宋"/>
          <w:color w:val="auto"/>
          <w:sz w:val="44"/>
          <w:szCs w:val="44"/>
        </w:rPr>
        <w:t>2026年省预算内基本建设投资绩效目标表</w:t>
      </w:r>
    </w:p>
    <w:p w14:paraId="4C3DF450">
      <w:pPr>
        <w:widowControl w:val="0"/>
        <w:kinsoku/>
        <w:spacing w:before="8" w:line="220" w:lineRule="auto"/>
        <w:ind w:left="8024"/>
        <w:rPr>
          <w:rFonts w:ascii="Times New Roman" w:hAnsi="Times New Roman" w:eastAsia="宋体" w:cs="宋体"/>
          <w:color w:val="auto"/>
        </w:rPr>
      </w:pPr>
      <w:r>
        <w:rPr>
          <w:rFonts w:ascii="Times New Roman" w:hAnsi="Times New Roman" w:eastAsia="宋体" w:cs="宋体"/>
          <w:color w:val="auto"/>
          <w:spacing w:val="-2"/>
        </w:rPr>
        <w:t>单位：万元</w:t>
      </w:r>
    </w:p>
    <w:tbl>
      <w:tblPr>
        <w:tblStyle w:val="11"/>
        <w:tblpPr w:leftFromText="180" w:rightFromText="180" w:vertAnchor="text" w:horzAnchor="page" w:tblpX="1194" w:tblpY="3"/>
        <w:tblOverlap w:val="never"/>
        <w:tblW w:w="951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9"/>
        <w:gridCol w:w="804"/>
        <w:gridCol w:w="460"/>
        <w:gridCol w:w="1567"/>
        <w:gridCol w:w="2309"/>
        <w:gridCol w:w="1125"/>
        <w:gridCol w:w="1135"/>
        <w:gridCol w:w="1049"/>
      </w:tblGrid>
      <w:tr w14:paraId="404C0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873" w:type="dxa"/>
            <w:gridSpan w:val="2"/>
            <w:vAlign w:val="center"/>
          </w:tcPr>
          <w:p w14:paraId="0A8A5675">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支出方向</w:t>
            </w:r>
          </w:p>
        </w:tc>
        <w:tc>
          <w:tcPr>
            <w:tcW w:w="2027" w:type="dxa"/>
            <w:gridSpan w:val="2"/>
            <w:vAlign w:val="center"/>
          </w:tcPr>
          <w:p w14:paraId="59F5F12B">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先进制造业和现代</w:t>
            </w:r>
            <w:r>
              <w:rPr>
                <w:rFonts w:hint="eastAsia" w:ascii="仿宋_GB2312" w:hAnsi="仿宋_GB2312" w:eastAsia="仿宋_GB2312" w:cs="仿宋_GB2312"/>
                <w:color w:val="auto"/>
                <w:spacing w:val="-2"/>
              </w:rPr>
              <w:t>服务业融合发展</w:t>
            </w:r>
          </w:p>
        </w:tc>
        <w:tc>
          <w:tcPr>
            <w:tcW w:w="3434" w:type="dxa"/>
            <w:gridSpan w:val="2"/>
            <w:vAlign w:val="center"/>
          </w:tcPr>
          <w:p w14:paraId="0FCC5229">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所属专项</w:t>
            </w:r>
          </w:p>
        </w:tc>
        <w:tc>
          <w:tcPr>
            <w:tcW w:w="2184" w:type="dxa"/>
            <w:gridSpan w:val="2"/>
            <w:vAlign w:val="center"/>
          </w:tcPr>
          <w:p w14:paraId="38FFBC5C">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省预算内基本建设投资</w:t>
            </w:r>
          </w:p>
        </w:tc>
      </w:tr>
      <w:tr w14:paraId="7C19A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1873" w:type="dxa"/>
            <w:gridSpan w:val="2"/>
            <w:vAlign w:val="center"/>
          </w:tcPr>
          <w:p w14:paraId="18C17F3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省级主管部门</w:t>
            </w:r>
          </w:p>
        </w:tc>
        <w:tc>
          <w:tcPr>
            <w:tcW w:w="2027" w:type="dxa"/>
            <w:gridSpan w:val="2"/>
            <w:vAlign w:val="center"/>
          </w:tcPr>
          <w:p w14:paraId="17ABE508">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省发展改革委</w:t>
            </w:r>
          </w:p>
        </w:tc>
        <w:tc>
          <w:tcPr>
            <w:tcW w:w="3434" w:type="dxa"/>
            <w:gridSpan w:val="2"/>
            <w:vAlign w:val="center"/>
          </w:tcPr>
          <w:p w14:paraId="576E0357">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专项资金实施期</w:t>
            </w:r>
          </w:p>
        </w:tc>
        <w:tc>
          <w:tcPr>
            <w:tcW w:w="2184" w:type="dxa"/>
            <w:gridSpan w:val="2"/>
            <w:vAlign w:val="center"/>
          </w:tcPr>
          <w:p w14:paraId="56FE4717">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2026-2027</w:t>
            </w:r>
          </w:p>
        </w:tc>
      </w:tr>
      <w:tr w14:paraId="5B597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1873" w:type="dxa"/>
            <w:gridSpan w:val="2"/>
            <w:vAlign w:val="center"/>
          </w:tcPr>
          <w:p w14:paraId="4CCE3E4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支出方向总金额</w:t>
            </w:r>
          </w:p>
        </w:tc>
        <w:tc>
          <w:tcPr>
            <w:tcW w:w="2027" w:type="dxa"/>
            <w:gridSpan w:val="2"/>
            <w:vAlign w:val="center"/>
          </w:tcPr>
          <w:p w14:paraId="58956223">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12000</w:t>
            </w:r>
          </w:p>
        </w:tc>
        <w:tc>
          <w:tcPr>
            <w:tcW w:w="3434" w:type="dxa"/>
            <w:gridSpan w:val="2"/>
            <w:vAlign w:val="center"/>
          </w:tcPr>
          <w:p w14:paraId="253B21A3">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省级专项资金总额</w:t>
            </w:r>
          </w:p>
        </w:tc>
        <w:tc>
          <w:tcPr>
            <w:tcW w:w="2184" w:type="dxa"/>
            <w:gridSpan w:val="2"/>
            <w:vAlign w:val="center"/>
          </w:tcPr>
          <w:p w14:paraId="7165A5A1">
            <w:pPr>
              <w:pStyle w:val="12"/>
              <w:widowControl w:val="0"/>
              <w:kinsoku/>
              <w:spacing w:line="32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lang w:eastAsia="zh-CN"/>
              </w:rPr>
              <w:t>260000</w:t>
            </w:r>
          </w:p>
        </w:tc>
      </w:tr>
      <w:tr w14:paraId="12E0A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873" w:type="dxa"/>
            <w:gridSpan w:val="2"/>
            <w:vAlign w:val="center"/>
          </w:tcPr>
          <w:p w14:paraId="5A32EB1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省级支出金额</w:t>
            </w:r>
          </w:p>
        </w:tc>
        <w:tc>
          <w:tcPr>
            <w:tcW w:w="2027" w:type="dxa"/>
            <w:gridSpan w:val="2"/>
            <w:vAlign w:val="center"/>
          </w:tcPr>
          <w:p w14:paraId="0281FEF6">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0</w:t>
            </w:r>
          </w:p>
        </w:tc>
        <w:tc>
          <w:tcPr>
            <w:tcW w:w="3434" w:type="dxa"/>
            <w:gridSpan w:val="2"/>
            <w:vAlign w:val="center"/>
          </w:tcPr>
          <w:p w14:paraId="713EAD07">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对市、县专项转移支付金额</w:t>
            </w:r>
          </w:p>
        </w:tc>
        <w:tc>
          <w:tcPr>
            <w:tcW w:w="2184" w:type="dxa"/>
            <w:gridSpan w:val="2"/>
            <w:vAlign w:val="center"/>
          </w:tcPr>
          <w:p w14:paraId="033F5726">
            <w:pPr>
              <w:pStyle w:val="12"/>
              <w:widowControl w:val="0"/>
              <w:kinsoku/>
              <w:spacing w:line="32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660</w:t>
            </w:r>
          </w:p>
        </w:tc>
      </w:tr>
      <w:tr w14:paraId="6412D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trPr>
        <w:tc>
          <w:tcPr>
            <w:tcW w:w="1069" w:type="dxa"/>
            <w:vAlign w:val="center"/>
          </w:tcPr>
          <w:p w14:paraId="57F7C787">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实施期绩</w:t>
            </w:r>
            <w:r>
              <w:rPr>
                <w:rFonts w:hint="eastAsia" w:ascii="仿宋_GB2312" w:hAnsi="仿宋_GB2312" w:eastAsia="仿宋_GB2312" w:cs="仿宋_GB2312"/>
                <w:color w:val="auto"/>
                <w:spacing w:val="2"/>
              </w:rPr>
              <w:t>效目标</w:t>
            </w:r>
          </w:p>
        </w:tc>
        <w:tc>
          <w:tcPr>
            <w:tcW w:w="8449" w:type="dxa"/>
            <w:gridSpan w:val="7"/>
            <w:vAlign w:val="center"/>
          </w:tcPr>
          <w:p w14:paraId="6AE2150E">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贯彻落实《湖南省“两业融合共进”行动方案</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20</w:t>
            </w:r>
            <w:r>
              <w:rPr>
                <w:rFonts w:hint="eastAsia" w:ascii="仿宋_GB2312" w:hAnsi="仿宋_GB2312" w:eastAsia="仿宋_GB2312" w:cs="仿宋_GB2312"/>
                <w:color w:val="auto"/>
                <w:spacing w:val="-2"/>
              </w:rPr>
              <w:t>24-2027年</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湘政办发〔2024〕31号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要</w:t>
            </w:r>
            <w:r>
              <w:rPr>
                <w:rFonts w:hint="eastAsia" w:ascii="仿宋_GB2312" w:hAnsi="仿宋_GB2312" w:eastAsia="仿宋_GB2312" w:cs="仿宋_GB2312"/>
                <w:color w:val="auto"/>
              </w:rPr>
              <w:t>求.围绕建设具有湖南特色的现代化产业体系.加快</w:t>
            </w:r>
            <w:r>
              <w:rPr>
                <w:rFonts w:hint="eastAsia" w:ascii="仿宋_GB2312" w:hAnsi="仿宋_GB2312" w:eastAsia="仿宋_GB2312" w:cs="仿宋_GB2312"/>
                <w:color w:val="auto"/>
                <w:spacing w:val="-1"/>
              </w:rPr>
              <w:t>生产性服务业发展.支持一批具有典型性</w:t>
            </w:r>
            <w:r>
              <w:rPr>
                <w:rFonts w:hint="eastAsia" w:ascii="仿宋_GB2312" w:hAnsi="仿宋_GB2312" w:eastAsia="仿宋_GB2312" w:cs="仿宋_GB2312"/>
                <w:color w:val="auto"/>
              </w:rPr>
              <w:t>示范性的两业融合发展及生产性服务业补短板项目。</w:t>
            </w:r>
          </w:p>
        </w:tc>
      </w:tr>
      <w:tr w14:paraId="08B98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6" w:hRule="atLeast"/>
        </w:trPr>
        <w:tc>
          <w:tcPr>
            <w:tcW w:w="1069" w:type="dxa"/>
            <w:vAlign w:val="center"/>
          </w:tcPr>
          <w:p w14:paraId="7C6DB8C5">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本年度</w:t>
            </w:r>
            <w:r>
              <w:rPr>
                <w:rFonts w:hint="eastAsia" w:ascii="仿宋_GB2312" w:hAnsi="仿宋_GB2312" w:eastAsia="仿宋_GB2312" w:cs="仿宋_GB2312"/>
                <w:color w:val="auto"/>
                <w:spacing w:val="-3"/>
              </w:rPr>
              <w:t>绩效目标</w:t>
            </w:r>
          </w:p>
        </w:tc>
        <w:tc>
          <w:tcPr>
            <w:tcW w:w="8449" w:type="dxa"/>
            <w:gridSpan w:val="7"/>
            <w:vAlign w:val="center"/>
          </w:tcPr>
          <w:p w14:paraId="5A00731D">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6"/>
              </w:rPr>
              <w:t>支持</w:t>
            </w:r>
            <w:r>
              <w:rPr>
                <w:rFonts w:hint="eastAsia" w:ascii="仿宋_GB2312" w:hAnsi="仿宋_GB2312" w:eastAsia="仿宋_GB2312" w:cs="仿宋_GB2312"/>
                <w:color w:val="auto"/>
                <w:spacing w:val="-16"/>
                <w:lang w:eastAsia="zh-CN"/>
              </w:rPr>
              <w:t>3</w:t>
            </w:r>
            <w:r>
              <w:rPr>
                <w:rFonts w:hint="eastAsia" w:ascii="仿宋_GB2312" w:hAnsi="仿宋_GB2312" w:eastAsia="仿宋_GB2312" w:cs="仿宋_GB2312"/>
                <w:color w:val="auto"/>
                <w:spacing w:val="-16"/>
              </w:rPr>
              <w:t>个以上先进制造业和现代服务业融合发展项目，推动两业“嵌</w:t>
            </w:r>
            <w:r>
              <w:rPr>
                <w:rFonts w:hint="eastAsia" w:ascii="仿宋_GB2312" w:hAnsi="仿宋_GB2312" w:eastAsia="仿宋_GB2312" w:cs="仿宋_GB2312"/>
                <w:color w:val="auto"/>
                <w:spacing w:val="-17"/>
              </w:rPr>
              <w:t>入式”“强链式”“延伸式”</w:t>
            </w:r>
            <w:r>
              <w:rPr>
                <w:rFonts w:hint="eastAsia" w:ascii="仿宋_GB2312" w:hAnsi="仿宋_GB2312" w:eastAsia="仿宋_GB2312" w:cs="仿宋_GB2312"/>
                <w:color w:val="auto"/>
                <w:spacing w:val="-4"/>
              </w:rPr>
              <w:t>融合，拓展产业发展空间。</w:t>
            </w:r>
          </w:p>
        </w:tc>
      </w:tr>
      <w:tr w14:paraId="58B49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069" w:type="dxa"/>
            <w:vMerge w:val="restart"/>
            <w:tcBorders>
              <w:bottom w:val="nil"/>
            </w:tcBorders>
            <w:textDirection w:val="tbRlV"/>
            <w:vAlign w:val="center"/>
          </w:tcPr>
          <w:p w14:paraId="03EC56A0">
            <w:pPr>
              <w:widowControl w:val="0"/>
              <w:kinsoku/>
              <w:spacing w:line="320" w:lineRule="exact"/>
              <w:jc w:val="center"/>
              <w:rPr>
                <w:rFonts w:hint="eastAsia" w:ascii="仿宋_GB2312" w:hAnsi="仿宋_GB2312" w:eastAsia="仿宋_GB2312" w:cs="仿宋_GB2312"/>
                <w:color w:val="auto"/>
              </w:rPr>
            </w:pPr>
          </w:p>
          <w:p w14:paraId="43122410">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本年度绩效指标</w:t>
            </w:r>
          </w:p>
        </w:tc>
        <w:tc>
          <w:tcPr>
            <w:tcW w:w="1264" w:type="dxa"/>
            <w:gridSpan w:val="2"/>
            <w:vAlign w:val="center"/>
          </w:tcPr>
          <w:p w14:paraId="67666D92">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一级指标</w:t>
            </w:r>
          </w:p>
        </w:tc>
        <w:tc>
          <w:tcPr>
            <w:tcW w:w="1567" w:type="dxa"/>
            <w:vAlign w:val="center"/>
          </w:tcPr>
          <w:p w14:paraId="614FCD9E">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二级指标</w:t>
            </w:r>
          </w:p>
        </w:tc>
        <w:tc>
          <w:tcPr>
            <w:tcW w:w="2309" w:type="dxa"/>
            <w:vAlign w:val="center"/>
          </w:tcPr>
          <w:p w14:paraId="280031F1">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三级指标</w:t>
            </w:r>
          </w:p>
        </w:tc>
        <w:tc>
          <w:tcPr>
            <w:tcW w:w="1125" w:type="dxa"/>
            <w:vAlign w:val="center"/>
          </w:tcPr>
          <w:p w14:paraId="7CAFFBC5">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指标类型</w:t>
            </w:r>
          </w:p>
        </w:tc>
        <w:tc>
          <w:tcPr>
            <w:tcW w:w="1135" w:type="dxa"/>
            <w:vAlign w:val="center"/>
          </w:tcPr>
          <w:p w14:paraId="6BD3AB23">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指标值</w:t>
            </w:r>
          </w:p>
        </w:tc>
        <w:tc>
          <w:tcPr>
            <w:tcW w:w="1049" w:type="dxa"/>
            <w:vAlign w:val="center"/>
          </w:tcPr>
          <w:p w14:paraId="040251E6">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计量单位</w:t>
            </w:r>
          </w:p>
        </w:tc>
      </w:tr>
      <w:tr w14:paraId="48205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069" w:type="dxa"/>
            <w:vMerge w:val="continue"/>
            <w:tcBorders>
              <w:top w:val="nil"/>
              <w:bottom w:val="nil"/>
            </w:tcBorders>
            <w:textDirection w:val="tbRlV"/>
            <w:vAlign w:val="center"/>
          </w:tcPr>
          <w:p w14:paraId="69C6A806">
            <w:pPr>
              <w:widowControl w:val="0"/>
              <w:kinsoku/>
              <w:spacing w:line="320" w:lineRule="exact"/>
              <w:jc w:val="center"/>
              <w:rPr>
                <w:rFonts w:hint="eastAsia" w:ascii="仿宋_GB2312" w:hAnsi="仿宋_GB2312" w:eastAsia="仿宋_GB2312" w:cs="仿宋_GB2312"/>
                <w:color w:val="auto"/>
              </w:rPr>
            </w:pPr>
          </w:p>
        </w:tc>
        <w:tc>
          <w:tcPr>
            <w:tcW w:w="1264" w:type="dxa"/>
            <w:gridSpan w:val="2"/>
            <w:vMerge w:val="restart"/>
            <w:tcBorders>
              <w:bottom w:val="nil"/>
            </w:tcBorders>
            <w:vAlign w:val="center"/>
          </w:tcPr>
          <w:p w14:paraId="5424686A">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成本指标</w:t>
            </w:r>
          </w:p>
        </w:tc>
        <w:tc>
          <w:tcPr>
            <w:tcW w:w="1567" w:type="dxa"/>
            <w:vMerge w:val="restart"/>
            <w:tcBorders>
              <w:bottom w:val="nil"/>
            </w:tcBorders>
            <w:vAlign w:val="center"/>
          </w:tcPr>
          <w:p w14:paraId="78A57A71">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经济成本指标</w:t>
            </w:r>
          </w:p>
        </w:tc>
        <w:tc>
          <w:tcPr>
            <w:tcW w:w="2309" w:type="dxa"/>
            <w:vAlign w:val="center"/>
          </w:tcPr>
          <w:p w14:paraId="6F698D50">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单个项目补助金额</w:t>
            </w:r>
          </w:p>
        </w:tc>
        <w:tc>
          <w:tcPr>
            <w:tcW w:w="1125" w:type="dxa"/>
            <w:vAlign w:val="center"/>
          </w:tcPr>
          <w:p w14:paraId="6B5BF9C6">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6DCB57FE">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≥200,</w:t>
            </w:r>
            <w:r>
              <w:rPr>
                <w:rFonts w:hint="eastAsia" w:ascii="仿宋_GB2312" w:hAnsi="仿宋_GB2312" w:eastAsia="仿宋_GB2312" w:cs="仿宋_GB2312"/>
                <w:color w:val="auto"/>
                <w:spacing w:val="-5"/>
              </w:rPr>
              <w:t>≤500</w:t>
            </w:r>
          </w:p>
        </w:tc>
        <w:tc>
          <w:tcPr>
            <w:tcW w:w="1049" w:type="dxa"/>
            <w:vAlign w:val="center"/>
          </w:tcPr>
          <w:p w14:paraId="7F06A073">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万元</w:t>
            </w:r>
          </w:p>
        </w:tc>
      </w:tr>
      <w:tr w14:paraId="0C10C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069" w:type="dxa"/>
            <w:vMerge w:val="continue"/>
            <w:tcBorders>
              <w:top w:val="nil"/>
              <w:bottom w:val="nil"/>
            </w:tcBorders>
            <w:textDirection w:val="tbRlV"/>
            <w:vAlign w:val="center"/>
          </w:tcPr>
          <w:p w14:paraId="00F24C0C">
            <w:pPr>
              <w:widowControl w:val="0"/>
              <w:kinsoku/>
              <w:spacing w:line="320" w:lineRule="exact"/>
              <w:jc w:val="center"/>
              <w:rPr>
                <w:rFonts w:hint="eastAsia" w:ascii="仿宋_GB2312" w:hAnsi="仿宋_GB2312" w:eastAsia="仿宋_GB2312" w:cs="仿宋_GB2312"/>
                <w:color w:val="auto"/>
              </w:rPr>
            </w:pPr>
          </w:p>
        </w:tc>
        <w:tc>
          <w:tcPr>
            <w:tcW w:w="1264" w:type="dxa"/>
            <w:gridSpan w:val="2"/>
            <w:vMerge w:val="continue"/>
            <w:tcBorders>
              <w:top w:val="nil"/>
            </w:tcBorders>
            <w:vAlign w:val="center"/>
          </w:tcPr>
          <w:p w14:paraId="4668D894">
            <w:pPr>
              <w:widowControl w:val="0"/>
              <w:kinsoku/>
              <w:spacing w:line="320" w:lineRule="exact"/>
              <w:jc w:val="center"/>
              <w:rPr>
                <w:rFonts w:hint="eastAsia" w:ascii="仿宋_GB2312" w:hAnsi="仿宋_GB2312" w:eastAsia="仿宋_GB2312" w:cs="仿宋_GB2312"/>
                <w:color w:val="auto"/>
              </w:rPr>
            </w:pPr>
          </w:p>
        </w:tc>
        <w:tc>
          <w:tcPr>
            <w:tcW w:w="1567" w:type="dxa"/>
            <w:vMerge w:val="continue"/>
            <w:tcBorders>
              <w:top w:val="nil"/>
            </w:tcBorders>
            <w:vAlign w:val="center"/>
          </w:tcPr>
          <w:p w14:paraId="28FF9850">
            <w:pPr>
              <w:widowControl w:val="0"/>
              <w:kinsoku/>
              <w:spacing w:line="320" w:lineRule="exact"/>
              <w:jc w:val="center"/>
              <w:rPr>
                <w:rFonts w:hint="eastAsia" w:ascii="仿宋_GB2312" w:hAnsi="仿宋_GB2312" w:eastAsia="仿宋_GB2312" w:cs="仿宋_GB2312"/>
                <w:color w:val="auto"/>
              </w:rPr>
            </w:pPr>
          </w:p>
        </w:tc>
        <w:tc>
          <w:tcPr>
            <w:tcW w:w="2309" w:type="dxa"/>
            <w:vAlign w:val="center"/>
          </w:tcPr>
          <w:p w14:paraId="728CACB7">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单个项目补助比例</w:t>
            </w:r>
          </w:p>
        </w:tc>
        <w:tc>
          <w:tcPr>
            <w:tcW w:w="1125" w:type="dxa"/>
            <w:vAlign w:val="center"/>
          </w:tcPr>
          <w:p w14:paraId="244DBE5C">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458B502C">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≤15</w:t>
            </w:r>
          </w:p>
        </w:tc>
        <w:tc>
          <w:tcPr>
            <w:tcW w:w="1049" w:type="dxa"/>
            <w:vAlign w:val="center"/>
          </w:tcPr>
          <w:p w14:paraId="5C390554">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5DFB0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1069" w:type="dxa"/>
            <w:vMerge w:val="continue"/>
            <w:tcBorders>
              <w:top w:val="nil"/>
              <w:bottom w:val="nil"/>
            </w:tcBorders>
            <w:textDirection w:val="tbRlV"/>
            <w:vAlign w:val="center"/>
          </w:tcPr>
          <w:p w14:paraId="4A2EAD61">
            <w:pPr>
              <w:widowControl w:val="0"/>
              <w:kinsoku/>
              <w:spacing w:line="320" w:lineRule="exact"/>
              <w:jc w:val="center"/>
              <w:rPr>
                <w:rFonts w:hint="eastAsia" w:ascii="仿宋_GB2312" w:hAnsi="仿宋_GB2312" w:eastAsia="仿宋_GB2312" w:cs="仿宋_GB2312"/>
                <w:color w:val="auto"/>
              </w:rPr>
            </w:pPr>
          </w:p>
        </w:tc>
        <w:tc>
          <w:tcPr>
            <w:tcW w:w="1264" w:type="dxa"/>
            <w:gridSpan w:val="2"/>
            <w:vMerge w:val="restart"/>
            <w:tcBorders>
              <w:bottom w:val="nil"/>
            </w:tcBorders>
            <w:vAlign w:val="center"/>
          </w:tcPr>
          <w:p w14:paraId="46CF45F5">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产出指标</w:t>
            </w:r>
          </w:p>
        </w:tc>
        <w:tc>
          <w:tcPr>
            <w:tcW w:w="1567" w:type="dxa"/>
            <w:vAlign w:val="center"/>
          </w:tcPr>
          <w:p w14:paraId="68F2288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数量指标</w:t>
            </w:r>
          </w:p>
        </w:tc>
        <w:tc>
          <w:tcPr>
            <w:tcW w:w="2309" w:type="dxa"/>
            <w:vAlign w:val="center"/>
          </w:tcPr>
          <w:p w14:paraId="5463F276">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支持项目个数</w:t>
            </w:r>
          </w:p>
        </w:tc>
        <w:tc>
          <w:tcPr>
            <w:tcW w:w="1125" w:type="dxa"/>
            <w:vAlign w:val="center"/>
          </w:tcPr>
          <w:p w14:paraId="2E443E8C">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12F53D09">
            <w:pPr>
              <w:pStyle w:val="12"/>
              <w:widowControl w:val="0"/>
              <w:kinsoku/>
              <w:spacing w:line="32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8"/>
              </w:rPr>
              <w:t>≥</w:t>
            </w:r>
            <w:r>
              <w:rPr>
                <w:rFonts w:hint="eastAsia" w:ascii="仿宋_GB2312" w:hAnsi="仿宋_GB2312" w:eastAsia="仿宋_GB2312" w:cs="仿宋_GB2312"/>
                <w:color w:val="auto"/>
                <w:spacing w:val="-8"/>
                <w:lang w:eastAsia="zh-CN"/>
              </w:rPr>
              <w:t>3</w:t>
            </w:r>
          </w:p>
        </w:tc>
        <w:tc>
          <w:tcPr>
            <w:tcW w:w="1049" w:type="dxa"/>
            <w:vAlign w:val="center"/>
          </w:tcPr>
          <w:p w14:paraId="6B5AFC2D">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7A00A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1069" w:type="dxa"/>
            <w:vMerge w:val="continue"/>
            <w:tcBorders>
              <w:top w:val="nil"/>
              <w:bottom w:val="nil"/>
            </w:tcBorders>
            <w:textDirection w:val="tbRlV"/>
            <w:vAlign w:val="center"/>
          </w:tcPr>
          <w:p w14:paraId="589FDA2B">
            <w:pPr>
              <w:widowControl w:val="0"/>
              <w:kinsoku/>
              <w:spacing w:line="320" w:lineRule="exact"/>
              <w:jc w:val="center"/>
              <w:rPr>
                <w:rFonts w:hint="eastAsia" w:ascii="仿宋_GB2312" w:hAnsi="仿宋_GB2312" w:eastAsia="仿宋_GB2312" w:cs="仿宋_GB2312"/>
                <w:color w:val="auto"/>
              </w:rPr>
            </w:pPr>
          </w:p>
        </w:tc>
        <w:tc>
          <w:tcPr>
            <w:tcW w:w="1264" w:type="dxa"/>
            <w:gridSpan w:val="2"/>
            <w:vMerge w:val="continue"/>
            <w:tcBorders>
              <w:top w:val="nil"/>
              <w:bottom w:val="nil"/>
            </w:tcBorders>
            <w:vAlign w:val="center"/>
          </w:tcPr>
          <w:p w14:paraId="3E632561">
            <w:pPr>
              <w:widowControl w:val="0"/>
              <w:kinsoku/>
              <w:spacing w:line="320" w:lineRule="exact"/>
              <w:jc w:val="center"/>
              <w:rPr>
                <w:rFonts w:hint="eastAsia" w:ascii="仿宋_GB2312" w:hAnsi="仿宋_GB2312" w:eastAsia="仿宋_GB2312" w:cs="仿宋_GB2312"/>
                <w:color w:val="auto"/>
              </w:rPr>
            </w:pPr>
          </w:p>
        </w:tc>
        <w:tc>
          <w:tcPr>
            <w:tcW w:w="1567" w:type="dxa"/>
            <w:vAlign w:val="center"/>
          </w:tcPr>
          <w:p w14:paraId="32520EBD">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质量指标</w:t>
            </w:r>
          </w:p>
        </w:tc>
        <w:tc>
          <w:tcPr>
            <w:tcW w:w="2309" w:type="dxa"/>
            <w:vAlign w:val="center"/>
          </w:tcPr>
          <w:p w14:paraId="48FE5EED">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项目投资总额</w:t>
            </w:r>
          </w:p>
        </w:tc>
        <w:tc>
          <w:tcPr>
            <w:tcW w:w="1125" w:type="dxa"/>
            <w:vAlign w:val="center"/>
          </w:tcPr>
          <w:p w14:paraId="74FE10F6">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54F5A17D">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≥2000</w:t>
            </w:r>
          </w:p>
        </w:tc>
        <w:tc>
          <w:tcPr>
            <w:tcW w:w="1049" w:type="dxa"/>
            <w:vAlign w:val="center"/>
          </w:tcPr>
          <w:p w14:paraId="49CEE55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万元</w:t>
            </w:r>
          </w:p>
        </w:tc>
      </w:tr>
      <w:tr w14:paraId="0B76B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069" w:type="dxa"/>
            <w:vMerge w:val="continue"/>
            <w:tcBorders>
              <w:top w:val="nil"/>
              <w:bottom w:val="nil"/>
            </w:tcBorders>
            <w:textDirection w:val="tbRlV"/>
            <w:vAlign w:val="center"/>
          </w:tcPr>
          <w:p w14:paraId="274BAC54">
            <w:pPr>
              <w:widowControl w:val="0"/>
              <w:kinsoku/>
              <w:spacing w:line="320" w:lineRule="exact"/>
              <w:jc w:val="center"/>
              <w:rPr>
                <w:rFonts w:hint="eastAsia" w:ascii="仿宋_GB2312" w:hAnsi="仿宋_GB2312" w:eastAsia="仿宋_GB2312" w:cs="仿宋_GB2312"/>
                <w:color w:val="auto"/>
              </w:rPr>
            </w:pPr>
          </w:p>
        </w:tc>
        <w:tc>
          <w:tcPr>
            <w:tcW w:w="1264" w:type="dxa"/>
            <w:gridSpan w:val="2"/>
            <w:vMerge w:val="continue"/>
            <w:tcBorders>
              <w:top w:val="nil"/>
            </w:tcBorders>
            <w:vAlign w:val="center"/>
          </w:tcPr>
          <w:p w14:paraId="1AA38E70">
            <w:pPr>
              <w:widowControl w:val="0"/>
              <w:kinsoku/>
              <w:spacing w:line="320" w:lineRule="exact"/>
              <w:jc w:val="center"/>
              <w:rPr>
                <w:rFonts w:hint="eastAsia" w:ascii="仿宋_GB2312" w:hAnsi="仿宋_GB2312" w:eastAsia="仿宋_GB2312" w:cs="仿宋_GB2312"/>
                <w:color w:val="auto"/>
              </w:rPr>
            </w:pPr>
          </w:p>
        </w:tc>
        <w:tc>
          <w:tcPr>
            <w:tcW w:w="1567" w:type="dxa"/>
            <w:vAlign w:val="center"/>
          </w:tcPr>
          <w:p w14:paraId="316A9F3B">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时效指标</w:t>
            </w:r>
          </w:p>
        </w:tc>
        <w:tc>
          <w:tcPr>
            <w:tcW w:w="2309" w:type="dxa"/>
            <w:vAlign w:val="center"/>
          </w:tcPr>
          <w:p w14:paraId="534EE6E2">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投资计划转发下达时间</w:t>
            </w:r>
          </w:p>
        </w:tc>
        <w:tc>
          <w:tcPr>
            <w:tcW w:w="1125" w:type="dxa"/>
            <w:vAlign w:val="center"/>
          </w:tcPr>
          <w:p w14:paraId="35537593">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0BA7AFC4">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≤5</w:t>
            </w:r>
          </w:p>
        </w:tc>
        <w:tc>
          <w:tcPr>
            <w:tcW w:w="1049" w:type="dxa"/>
            <w:vAlign w:val="center"/>
          </w:tcPr>
          <w:p w14:paraId="4CBA0438">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2"/>
              </w:rPr>
              <w:t>工作日</w:t>
            </w:r>
          </w:p>
        </w:tc>
      </w:tr>
      <w:tr w14:paraId="2D423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069" w:type="dxa"/>
            <w:vMerge w:val="continue"/>
            <w:tcBorders>
              <w:top w:val="nil"/>
              <w:bottom w:val="nil"/>
            </w:tcBorders>
            <w:textDirection w:val="tbRlV"/>
            <w:vAlign w:val="center"/>
          </w:tcPr>
          <w:p w14:paraId="5B1E3068">
            <w:pPr>
              <w:widowControl w:val="0"/>
              <w:kinsoku/>
              <w:spacing w:line="320" w:lineRule="exact"/>
              <w:jc w:val="center"/>
              <w:rPr>
                <w:rFonts w:hint="eastAsia" w:ascii="仿宋_GB2312" w:hAnsi="仿宋_GB2312" w:eastAsia="仿宋_GB2312" w:cs="仿宋_GB2312"/>
                <w:color w:val="auto"/>
              </w:rPr>
            </w:pPr>
          </w:p>
        </w:tc>
        <w:tc>
          <w:tcPr>
            <w:tcW w:w="1264" w:type="dxa"/>
            <w:gridSpan w:val="2"/>
            <w:vMerge w:val="restart"/>
            <w:tcBorders>
              <w:bottom w:val="nil"/>
            </w:tcBorders>
            <w:vAlign w:val="center"/>
          </w:tcPr>
          <w:p w14:paraId="4897416A">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效益指标</w:t>
            </w:r>
          </w:p>
        </w:tc>
        <w:tc>
          <w:tcPr>
            <w:tcW w:w="1567" w:type="dxa"/>
            <w:vMerge w:val="restart"/>
            <w:tcBorders>
              <w:bottom w:val="nil"/>
            </w:tcBorders>
            <w:vAlign w:val="center"/>
          </w:tcPr>
          <w:p w14:paraId="3D508419">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经济效益指标</w:t>
            </w:r>
          </w:p>
        </w:tc>
        <w:tc>
          <w:tcPr>
            <w:tcW w:w="2309" w:type="dxa"/>
            <w:vAlign w:val="center"/>
          </w:tcPr>
          <w:p w14:paraId="47420602">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带动社会投资</w:t>
            </w:r>
          </w:p>
        </w:tc>
        <w:tc>
          <w:tcPr>
            <w:tcW w:w="1125" w:type="dxa"/>
            <w:vAlign w:val="center"/>
          </w:tcPr>
          <w:p w14:paraId="67CA13E5">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3567CE08">
            <w:pPr>
              <w:pStyle w:val="12"/>
              <w:widowControl w:val="0"/>
              <w:kinsoku/>
              <w:spacing w:line="32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0"/>
              </w:rPr>
              <w:t>≥</w:t>
            </w:r>
            <w:r>
              <w:rPr>
                <w:rFonts w:hint="eastAsia" w:ascii="仿宋_GB2312" w:hAnsi="仿宋_GB2312" w:eastAsia="仿宋_GB2312" w:cs="仿宋_GB2312"/>
                <w:color w:val="auto"/>
                <w:spacing w:val="-10"/>
                <w:lang w:eastAsia="zh-CN"/>
              </w:rPr>
              <w:t>0.5</w:t>
            </w:r>
          </w:p>
        </w:tc>
        <w:tc>
          <w:tcPr>
            <w:tcW w:w="1049" w:type="dxa"/>
            <w:vAlign w:val="center"/>
          </w:tcPr>
          <w:p w14:paraId="466FEC58">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亿元</w:t>
            </w:r>
          </w:p>
        </w:tc>
      </w:tr>
      <w:tr w14:paraId="590F2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069" w:type="dxa"/>
            <w:vMerge w:val="continue"/>
            <w:tcBorders>
              <w:top w:val="nil"/>
              <w:bottom w:val="nil"/>
            </w:tcBorders>
            <w:textDirection w:val="tbRlV"/>
            <w:vAlign w:val="center"/>
          </w:tcPr>
          <w:p w14:paraId="5B3F4871">
            <w:pPr>
              <w:widowControl w:val="0"/>
              <w:kinsoku/>
              <w:spacing w:line="320" w:lineRule="exact"/>
              <w:jc w:val="center"/>
              <w:rPr>
                <w:rFonts w:hint="eastAsia" w:ascii="仿宋_GB2312" w:hAnsi="仿宋_GB2312" w:eastAsia="仿宋_GB2312" w:cs="仿宋_GB2312"/>
                <w:color w:val="auto"/>
              </w:rPr>
            </w:pPr>
          </w:p>
        </w:tc>
        <w:tc>
          <w:tcPr>
            <w:tcW w:w="1264" w:type="dxa"/>
            <w:gridSpan w:val="2"/>
            <w:vMerge w:val="continue"/>
            <w:tcBorders>
              <w:top w:val="nil"/>
            </w:tcBorders>
            <w:vAlign w:val="center"/>
          </w:tcPr>
          <w:p w14:paraId="4AA3859C">
            <w:pPr>
              <w:widowControl w:val="0"/>
              <w:kinsoku/>
              <w:spacing w:line="320" w:lineRule="exact"/>
              <w:jc w:val="center"/>
              <w:rPr>
                <w:rFonts w:hint="eastAsia" w:ascii="仿宋_GB2312" w:hAnsi="仿宋_GB2312" w:eastAsia="仿宋_GB2312" w:cs="仿宋_GB2312"/>
                <w:color w:val="auto"/>
              </w:rPr>
            </w:pPr>
          </w:p>
        </w:tc>
        <w:tc>
          <w:tcPr>
            <w:tcW w:w="1567" w:type="dxa"/>
            <w:vMerge w:val="continue"/>
            <w:tcBorders>
              <w:top w:val="nil"/>
            </w:tcBorders>
            <w:vAlign w:val="center"/>
          </w:tcPr>
          <w:p w14:paraId="6CF87051">
            <w:pPr>
              <w:widowControl w:val="0"/>
              <w:kinsoku/>
              <w:spacing w:line="320" w:lineRule="exact"/>
              <w:jc w:val="center"/>
              <w:rPr>
                <w:rFonts w:hint="eastAsia" w:ascii="仿宋_GB2312" w:hAnsi="仿宋_GB2312" w:eastAsia="仿宋_GB2312" w:cs="仿宋_GB2312"/>
                <w:color w:val="auto"/>
              </w:rPr>
            </w:pPr>
          </w:p>
        </w:tc>
        <w:tc>
          <w:tcPr>
            <w:tcW w:w="2309" w:type="dxa"/>
            <w:vAlign w:val="center"/>
          </w:tcPr>
          <w:p w14:paraId="56B8BDDE">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扶持企业税收总额</w:t>
            </w:r>
          </w:p>
        </w:tc>
        <w:tc>
          <w:tcPr>
            <w:tcW w:w="1125" w:type="dxa"/>
            <w:vAlign w:val="center"/>
          </w:tcPr>
          <w:p w14:paraId="3C478485">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3820A6CB">
            <w:pPr>
              <w:pStyle w:val="12"/>
              <w:widowControl w:val="0"/>
              <w:kinsoku/>
              <w:spacing w:line="320" w:lineRule="exact"/>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5"/>
              </w:rPr>
              <w:t>≥</w:t>
            </w:r>
            <w:r>
              <w:rPr>
                <w:rFonts w:hint="eastAsia" w:ascii="仿宋_GB2312" w:hAnsi="仿宋_GB2312" w:eastAsia="仿宋_GB2312" w:cs="仿宋_GB2312"/>
                <w:color w:val="auto"/>
                <w:spacing w:val="-5"/>
                <w:lang w:eastAsia="zh-CN"/>
              </w:rPr>
              <w:t>500</w:t>
            </w:r>
          </w:p>
        </w:tc>
        <w:tc>
          <w:tcPr>
            <w:tcW w:w="1049" w:type="dxa"/>
            <w:vAlign w:val="center"/>
          </w:tcPr>
          <w:p w14:paraId="2E38343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万元</w:t>
            </w:r>
          </w:p>
        </w:tc>
      </w:tr>
      <w:tr w14:paraId="390D0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8" w:hRule="atLeast"/>
        </w:trPr>
        <w:tc>
          <w:tcPr>
            <w:tcW w:w="1069" w:type="dxa"/>
            <w:vMerge w:val="continue"/>
            <w:tcBorders>
              <w:top w:val="nil"/>
            </w:tcBorders>
            <w:textDirection w:val="tbRlV"/>
            <w:vAlign w:val="center"/>
          </w:tcPr>
          <w:p w14:paraId="0793A3C5">
            <w:pPr>
              <w:widowControl w:val="0"/>
              <w:kinsoku/>
              <w:spacing w:line="320" w:lineRule="exact"/>
              <w:jc w:val="center"/>
              <w:rPr>
                <w:rFonts w:hint="eastAsia" w:ascii="仿宋_GB2312" w:hAnsi="仿宋_GB2312" w:eastAsia="仿宋_GB2312" w:cs="仿宋_GB2312"/>
                <w:color w:val="auto"/>
              </w:rPr>
            </w:pPr>
          </w:p>
        </w:tc>
        <w:tc>
          <w:tcPr>
            <w:tcW w:w="1264" w:type="dxa"/>
            <w:gridSpan w:val="2"/>
            <w:vAlign w:val="center"/>
          </w:tcPr>
          <w:p w14:paraId="2349B3C8">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满意度指标</w:t>
            </w:r>
          </w:p>
        </w:tc>
        <w:tc>
          <w:tcPr>
            <w:tcW w:w="1567" w:type="dxa"/>
            <w:vAlign w:val="center"/>
          </w:tcPr>
          <w:p w14:paraId="06C6F62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社会公众或服</w:t>
            </w:r>
          </w:p>
          <w:p w14:paraId="04D77109">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务对象满意度</w:t>
            </w:r>
          </w:p>
          <w:p w14:paraId="790EDAF2">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w:t>
            </w:r>
          </w:p>
        </w:tc>
        <w:tc>
          <w:tcPr>
            <w:tcW w:w="2309" w:type="dxa"/>
            <w:vAlign w:val="center"/>
          </w:tcPr>
          <w:p w14:paraId="66A851C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扶持企业满意度</w:t>
            </w:r>
          </w:p>
        </w:tc>
        <w:tc>
          <w:tcPr>
            <w:tcW w:w="1125" w:type="dxa"/>
            <w:vAlign w:val="center"/>
          </w:tcPr>
          <w:p w14:paraId="7626B832">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35" w:type="dxa"/>
            <w:vAlign w:val="center"/>
          </w:tcPr>
          <w:p w14:paraId="2BB7EA9F">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≥95</w:t>
            </w:r>
          </w:p>
        </w:tc>
        <w:tc>
          <w:tcPr>
            <w:tcW w:w="1049" w:type="dxa"/>
            <w:vAlign w:val="center"/>
          </w:tcPr>
          <w:p w14:paraId="026E24AD">
            <w:pPr>
              <w:pStyle w:val="12"/>
              <w:widowControl w:val="0"/>
              <w:kinsoku/>
              <w:spacing w:line="320" w:lineRule="exact"/>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bl>
    <w:p w14:paraId="2175AF24">
      <w:pPr>
        <w:widowControl w:val="0"/>
        <w:kinsoku/>
        <w:spacing w:line="58" w:lineRule="auto"/>
        <w:rPr>
          <w:rFonts w:ascii="Times New Roman" w:hAnsi="Times New Roman"/>
          <w:color w:val="auto"/>
          <w:sz w:val="2"/>
        </w:rPr>
      </w:pPr>
    </w:p>
    <w:p w14:paraId="6B15D9CB">
      <w:pPr>
        <w:pStyle w:val="5"/>
        <w:widowControl w:val="0"/>
        <w:kinsoku/>
        <w:rPr>
          <w:rFonts w:ascii="Times New Roman" w:hAnsi="Times New Roman"/>
          <w:color w:val="auto"/>
        </w:rPr>
      </w:pPr>
    </w:p>
    <w:p w14:paraId="3CB9F533">
      <w:pPr>
        <w:widowControl w:val="0"/>
        <w:kinsoku/>
        <w:rPr>
          <w:rFonts w:ascii="Times New Roman" w:hAnsi="Times New Roman"/>
          <w:color w:val="auto"/>
        </w:rPr>
        <w:sectPr>
          <w:headerReference r:id="rId6" w:type="default"/>
          <w:footerReference r:id="rId7" w:type="default"/>
          <w:pgSz w:w="11910" w:h="16840"/>
          <w:pgMar w:top="2636" w:right="1234" w:bottom="1797" w:left="1195" w:header="2174" w:footer="1499" w:gutter="0"/>
          <w:cols w:space="720" w:num="1"/>
        </w:sectPr>
      </w:pPr>
    </w:p>
    <w:p w14:paraId="3BAA2096">
      <w:pPr>
        <w:widowControl w:val="0"/>
        <w:kinsoku/>
        <w:spacing w:before="102" w:line="219" w:lineRule="auto"/>
        <w:jc w:val="both"/>
        <w:rPr>
          <w:rFonts w:hint="eastAsia" w:ascii="方正黑体_GBK" w:hAnsi="方正黑体_GBK" w:eastAsia="方正黑体_GBK" w:cs="方正黑体_GBK"/>
          <w:color w:val="auto"/>
          <w:spacing w:val="11"/>
          <w:sz w:val="30"/>
          <w:szCs w:val="30"/>
          <w:lang w:eastAsia="zh-CN"/>
        </w:rPr>
      </w:pPr>
      <w:r>
        <w:rPr>
          <w:rFonts w:hint="eastAsia" w:ascii="方正黑体_GBK" w:hAnsi="方正黑体_GBK" w:eastAsia="方正黑体_GBK" w:cs="方正黑体_GBK"/>
          <w:color w:val="auto"/>
          <w:spacing w:val="11"/>
          <w:sz w:val="30"/>
          <w:szCs w:val="30"/>
        </w:rPr>
        <w:t>附表2-</w:t>
      </w:r>
      <w:r>
        <w:rPr>
          <w:rFonts w:hint="eastAsia" w:ascii="方正黑体_GBK" w:hAnsi="方正黑体_GBK" w:eastAsia="方正黑体_GBK" w:cs="方正黑体_GBK"/>
          <w:color w:val="auto"/>
          <w:spacing w:val="11"/>
          <w:sz w:val="30"/>
          <w:szCs w:val="30"/>
          <w:lang w:eastAsia="zh-CN"/>
        </w:rPr>
        <w:t>4</w:t>
      </w:r>
    </w:p>
    <w:p w14:paraId="27126BCB">
      <w:pPr>
        <w:widowControl w:val="0"/>
        <w:kinsoku/>
        <w:spacing w:line="219" w:lineRule="auto"/>
        <w:jc w:val="center"/>
        <w:rPr>
          <w:rFonts w:ascii="方正小标宋简体" w:hAnsi="方正小标宋简体" w:eastAsia="方正小标宋简体" w:cs="方正小标宋简体"/>
          <w:color w:val="auto"/>
          <w:sz w:val="44"/>
          <w:szCs w:val="44"/>
        </w:rPr>
      </w:pPr>
      <w:r>
        <w:rPr>
          <w:rFonts w:hint="eastAsia" w:ascii="创艺简标宋" w:hAnsi="创艺简标宋" w:eastAsia="创艺简标宋" w:cs="创艺简标宋"/>
          <w:color w:val="auto"/>
          <w:sz w:val="44"/>
          <w:szCs w:val="44"/>
        </w:rPr>
        <w:t>2026年省预算内基本建设投资绩效目标表</w:t>
      </w:r>
    </w:p>
    <w:p w14:paraId="5FDBCC21">
      <w:pPr>
        <w:widowControl w:val="0"/>
        <w:kinsoku/>
        <w:spacing w:before="18" w:line="220" w:lineRule="auto"/>
        <w:ind w:left="8034"/>
        <w:rPr>
          <w:rFonts w:ascii="Times New Roman" w:hAnsi="Times New Roman" w:eastAsia="宋体" w:cs="宋体"/>
          <w:color w:val="auto"/>
        </w:rPr>
      </w:pPr>
      <w:r>
        <w:rPr>
          <w:rFonts w:ascii="Times New Roman" w:hAnsi="Times New Roman" w:eastAsia="宋体" w:cs="宋体"/>
          <w:color w:val="auto"/>
          <w:spacing w:val="-2"/>
        </w:rPr>
        <w:t>单位：万元</w:t>
      </w:r>
    </w:p>
    <w:p w14:paraId="0C82DFFA">
      <w:pPr>
        <w:widowControl w:val="0"/>
        <w:kinsoku/>
        <w:spacing w:line="56" w:lineRule="auto"/>
        <w:rPr>
          <w:rFonts w:ascii="Times New Roman" w:hAnsi="Times New Roman"/>
          <w:color w:val="auto"/>
          <w:sz w:val="2"/>
        </w:rPr>
      </w:pPr>
    </w:p>
    <w:tbl>
      <w:tblPr>
        <w:tblStyle w:val="11"/>
        <w:tblW w:w="95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4"/>
        <w:gridCol w:w="789"/>
        <w:gridCol w:w="469"/>
        <w:gridCol w:w="1558"/>
        <w:gridCol w:w="2297"/>
        <w:gridCol w:w="1049"/>
        <w:gridCol w:w="130"/>
        <w:gridCol w:w="1129"/>
        <w:gridCol w:w="1044"/>
      </w:tblGrid>
      <w:tr w14:paraId="04256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853" w:type="dxa"/>
            <w:gridSpan w:val="2"/>
          </w:tcPr>
          <w:p w14:paraId="452F2EFE">
            <w:pPr>
              <w:pStyle w:val="12"/>
              <w:widowControl w:val="0"/>
              <w:kinsoku/>
              <w:spacing w:before="174" w:line="220" w:lineRule="auto"/>
              <w:ind w:left="494"/>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支出方向</w:t>
            </w:r>
          </w:p>
        </w:tc>
        <w:tc>
          <w:tcPr>
            <w:tcW w:w="2027" w:type="dxa"/>
            <w:gridSpan w:val="2"/>
          </w:tcPr>
          <w:p w14:paraId="0906EA66">
            <w:pPr>
              <w:pStyle w:val="12"/>
              <w:widowControl w:val="0"/>
              <w:kinsoku/>
              <w:spacing w:before="42" w:line="216" w:lineRule="auto"/>
              <w:ind w:left="271" w:right="184" w:hanging="11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新型城镇化战略五</w:t>
            </w:r>
            <w:r>
              <w:rPr>
                <w:rFonts w:hint="eastAsia" w:ascii="仿宋_GB2312" w:hAnsi="仿宋_GB2312" w:eastAsia="仿宋_GB2312" w:cs="仿宋_GB2312"/>
                <w:color w:val="auto"/>
                <w:spacing w:val="2"/>
              </w:rPr>
              <w:t>年行动计划试点</w:t>
            </w:r>
          </w:p>
        </w:tc>
        <w:tc>
          <w:tcPr>
            <w:tcW w:w="3346" w:type="dxa"/>
            <w:gridSpan w:val="2"/>
          </w:tcPr>
          <w:p w14:paraId="298DA0BF">
            <w:pPr>
              <w:pStyle w:val="12"/>
              <w:widowControl w:val="0"/>
              <w:kinsoku/>
              <w:spacing w:before="174" w:line="220" w:lineRule="auto"/>
              <w:ind w:left="1244"/>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所属专项</w:t>
            </w:r>
          </w:p>
        </w:tc>
        <w:tc>
          <w:tcPr>
            <w:tcW w:w="2303" w:type="dxa"/>
            <w:gridSpan w:val="3"/>
          </w:tcPr>
          <w:p w14:paraId="0A211C79">
            <w:pPr>
              <w:pStyle w:val="12"/>
              <w:widowControl w:val="0"/>
              <w:kinsoku/>
              <w:spacing w:before="172" w:line="219" w:lineRule="auto"/>
              <w:ind w:left="98"/>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省预算内基本建设投资</w:t>
            </w:r>
          </w:p>
        </w:tc>
      </w:tr>
      <w:tr w14:paraId="77F38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853" w:type="dxa"/>
            <w:gridSpan w:val="2"/>
          </w:tcPr>
          <w:p w14:paraId="7345C329">
            <w:pPr>
              <w:pStyle w:val="12"/>
              <w:widowControl w:val="0"/>
              <w:kinsoku/>
              <w:spacing w:before="129" w:line="219" w:lineRule="auto"/>
              <w:ind w:left="284"/>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省级主管部门</w:t>
            </w:r>
          </w:p>
        </w:tc>
        <w:tc>
          <w:tcPr>
            <w:tcW w:w="2027" w:type="dxa"/>
            <w:gridSpan w:val="2"/>
          </w:tcPr>
          <w:p w14:paraId="58418BC8">
            <w:pPr>
              <w:pStyle w:val="12"/>
              <w:widowControl w:val="0"/>
              <w:kinsoku/>
              <w:spacing w:before="129" w:line="219" w:lineRule="auto"/>
              <w:ind w:left="371"/>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省发展改革委</w:t>
            </w:r>
          </w:p>
        </w:tc>
        <w:tc>
          <w:tcPr>
            <w:tcW w:w="3346" w:type="dxa"/>
            <w:gridSpan w:val="2"/>
          </w:tcPr>
          <w:p w14:paraId="12C48C18">
            <w:pPr>
              <w:pStyle w:val="12"/>
              <w:widowControl w:val="0"/>
              <w:kinsoku/>
              <w:spacing w:before="130" w:line="220" w:lineRule="auto"/>
              <w:ind w:left="93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专项资金实施期</w:t>
            </w:r>
          </w:p>
        </w:tc>
        <w:tc>
          <w:tcPr>
            <w:tcW w:w="2303" w:type="dxa"/>
            <w:gridSpan w:val="3"/>
          </w:tcPr>
          <w:p w14:paraId="6BA9430D">
            <w:pPr>
              <w:pStyle w:val="12"/>
              <w:widowControl w:val="0"/>
              <w:kinsoku/>
              <w:spacing w:before="150"/>
              <w:ind w:left="66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2026-2027</w:t>
            </w:r>
          </w:p>
        </w:tc>
      </w:tr>
      <w:tr w14:paraId="52EF6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853" w:type="dxa"/>
            <w:gridSpan w:val="2"/>
          </w:tcPr>
          <w:p w14:paraId="213E926B">
            <w:pPr>
              <w:pStyle w:val="12"/>
              <w:widowControl w:val="0"/>
              <w:kinsoku/>
              <w:spacing w:before="100" w:line="219" w:lineRule="auto"/>
              <w:ind w:left="18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支出方向总金额</w:t>
            </w:r>
          </w:p>
        </w:tc>
        <w:tc>
          <w:tcPr>
            <w:tcW w:w="2027" w:type="dxa"/>
            <w:gridSpan w:val="2"/>
          </w:tcPr>
          <w:p w14:paraId="0D1ACEFD">
            <w:pPr>
              <w:pStyle w:val="12"/>
              <w:widowControl w:val="0"/>
              <w:kinsoku/>
              <w:spacing w:before="121" w:line="236" w:lineRule="auto"/>
              <w:ind w:left="791"/>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5000</w:t>
            </w:r>
          </w:p>
        </w:tc>
        <w:tc>
          <w:tcPr>
            <w:tcW w:w="3346" w:type="dxa"/>
            <w:gridSpan w:val="2"/>
          </w:tcPr>
          <w:p w14:paraId="16E0F540">
            <w:pPr>
              <w:pStyle w:val="12"/>
              <w:widowControl w:val="0"/>
              <w:kinsoku/>
              <w:spacing w:before="100" w:line="219" w:lineRule="auto"/>
              <w:ind w:left="82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省级专项资金总额</w:t>
            </w:r>
          </w:p>
        </w:tc>
        <w:tc>
          <w:tcPr>
            <w:tcW w:w="2303" w:type="dxa"/>
            <w:gridSpan w:val="3"/>
          </w:tcPr>
          <w:p w14:paraId="2A7607E7">
            <w:pPr>
              <w:pStyle w:val="12"/>
              <w:widowControl w:val="0"/>
              <w:kinsoku/>
              <w:spacing w:before="121" w:line="236" w:lineRule="auto"/>
              <w:ind w:left="82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260000</w:t>
            </w:r>
          </w:p>
        </w:tc>
      </w:tr>
      <w:tr w14:paraId="78269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853" w:type="dxa"/>
            <w:gridSpan w:val="2"/>
          </w:tcPr>
          <w:p w14:paraId="57E72172">
            <w:pPr>
              <w:pStyle w:val="12"/>
              <w:widowControl w:val="0"/>
              <w:kinsoku/>
              <w:spacing w:before="100" w:line="219" w:lineRule="auto"/>
              <w:ind w:left="28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省级支出金额</w:t>
            </w:r>
          </w:p>
        </w:tc>
        <w:tc>
          <w:tcPr>
            <w:tcW w:w="2027" w:type="dxa"/>
            <w:gridSpan w:val="2"/>
          </w:tcPr>
          <w:p w14:paraId="4EF19D63">
            <w:pPr>
              <w:pStyle w:val="12"/>
              <w:widowControl w:val="0"/>
              <w:kinsoku/>
              <w:spacing w:before="121" w:line="236" w:lineRule="auto"/>
              <w:ind w:left="951"/>
              <w:rPr>
                <w:rFonts w:hint="eastAsia" w:ascii="仿宋_GB2312" w:hAnsi="仿宋_GB2312" w:eastAsia="仿宋_GB2312" w:cs="仿宋_GB2312"/>
                <w:color w:val="auto"/>
              </w:rPr>
            </w:pPr>
            <w:r>
              <w:rPr>
                <w:rFonts w:hint="eastAsia" w:ascii="仿宋_GB2312" w:hAnsi="仿宋_GB2312" w:eastAsia="仿宋_GB2312" w:cs="仿宋_GB2312"/>
                <w:color w:val="auto"/>
              </w:rPr>
              <w:t>0</w:t>
            </w:r>
          </w:p>
        </w:tc>
        <w:tc>
          <w:tcPr>
            <w:tcW w:w="3346" w:type="dxa"/>
            <w:gridSpan w:val="2"/>
          </w:tcPr>
          <w:p w14:paraId="4F0D1FD3">
            <w:pPr>
              <w:pStyle w:val="12"/>
              <w:widowControl w:val="0"/>
              <w:kinsoku/>
              <w:spacing w:before="100" w:line="219" w:lineRule="auto"/>
              <w:ind w:left="40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对市、县专项转移支付金额</w:t>
            </w:r>
          </w:p>
        </w:tc>
        <w:tc>
          <w:tcPr>
            <w:tcW w:w="2303" w:type="dxa"/>
            <w:gridSpan w:val="3"/>
          </w:tcPr>
          <w:p w14:paraId="4C2578BE">
            <w:pPr>
              <w:pStyle w:val="12"/>
              <w:widowControl w:val="0"/>
              <w:kinsoku/>
              <w:spacing w:before="121" w:line="236" w:lineRule="auto"/>
              <w:ind w:left="938"/>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lang w:eastAsia="zh-CN"/>
              </w:rPr>
              <w:t>630</w:t>
            </w:r>
          </w:p>
        </w:tc>
      </w:tr>
      <w:tr w14:paraId="53A56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1064" w:type="dxa"/>
          </w:tcPr>
          <w:p w14:paraId="503BA23C">
            <w:pPr>
              <w:pStyle w:val="12"/>
              <w:widowControl w:val="0"/>
              <w:kinsoku/>
              <w:spacing w:before="160" w:line="249" w:lineRule="auto"/>
              <w:ind w:left="204" w:right="101" w:hanging="100"/>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实施期绩</w:t>
            </w:r>
            <w:r>
              <w:rPr>
                <w:rFonts w:hint="eastAsia" w:ascii="仿宋_GB2312" w:hAnsi="仿宋_GB2312" w:eastAsia="仿宋_GB2312" w:cs="仿宋_GB2312"/>
                <w:color w:val="auto"/>
                <w:spacing w:val="2"/>
              </w:rPr>
              <w:t>效目标</w:t>
            </w:r>
          </w:p>
        </w:tc>
        <w:tc>
          <w:tcPr>
            <w:tcW w:w="8465" w:type="dxa"/>
            <w:gridSpan w:val="8"/>
          </w:tcPr>
          <w:p w14:paraId="45C5A0FF">
            <w:pPr>
              <w:pStyle w:val="12"/>
              <w:widowControl w:val="0"/>
              <w:kinsoku/>
              <w:spacing w:before="280" w:line="219" w:lineRule="auto"/>
              <w:ind w:left="110"/>
              <w:rPr>
                <w:rFonts w:hint="eastAsia" w:ascii="仿宋_GB2312" w:hAnsi="仿宋_GB2312" w:eastAsia="仿宋_GB2312" w:cs="仿宋_GB2312"/>
                <w:color w:val="auto"/>
              </w:rPr>
            </w:pPr>
            <w:r>
              <w:rPr>
                <w:rFonts w:hint="eastAsia" w:ascii="仿宋_GB2312" w:hAnsi="仿宋_GB2312" w:eastAsia="仿宋_GB2312" w:cs="仿宋_GB2312"/>
                <w:color w:val="auto"/>
              </w:rPr>
              <w:t>新型城镇化战略五年行动计划试点取得进展，试点县市城镇化</w:t>
            </w:r>
            <w:r>
              <w:rPr>
                <w:rFonts w:hint="eastAsia" w:ascii="仿宋_GB2312" w:hAnsi="仿宋_GB2312" w:eastAsia="仿宋_GB2312" w:cs="仿宋_GB2312"/>
                <w:color w:val="auto"/>
                <w:lang w:eastAsia="zh-CN"/>
              </w:rPr>
              <w:t>质量</w:t>
            </w:r>
            <w:r>
              <w:rPr>
                <w:rFonts w:hint="eastAsia" w:ascii="仿宋_GB2312" w:hAnsi="仿宋_GB2312" w:eastAsia="仿宋_GB2312" w:cs="仿宋_GB2312"/>
                <w:color w:val="auto"/>
              </w:rPr>
              <w:t>水平提升。</w:t>
            </w:r>
          </w:p>
        </w:tc>
      </w:tr>
      <w:tr w14:paraId="7B184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1064" w:type="dxa"/>
          </w:tcPr>
          <w:p w14:paraId="0147F338">
            <w:pPr>
              <w:pStyle w:val="12"/>
              <w:widowControl w:val="0"/>
              <w:kinsoku/>
              <w:spacing w:before="171" w:line="232" w:lineRule="auto"/>
              <w:ind w:left="104" w:right="120" w:firstLine="100"/>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本年度</w:t>
            </w:r>
            <w:r>
              <w:rPr>
                <w:rFonts w:hint="eastAsia" w:ascii="仿宋_GB2312" w:hAnsi="仿宋_GB2312" w:eastAsia="仿宋_GB2312" w:cs="仿宋_GB2312"/>
                <w:color w:val="auto"/>
                <w:spacing w:val="-3"/>
              </w:rPr>
              <w:t>绩效目标</w:t>
            </w:r>
          </w:p>
        </w:tc>
        <w:tc>
          <w:tcPr>
            <w:tcW w:w="8465" w:type="dxa"/>
            <w:gridSpan w:val="8"/>
          </w:tcPr>
          <w:p w14:paraId="785387A0">
            <w:pPr>
              <w:pStyle w:val="12"/>
              <w:widowControl w:val="0"/>
              <w:kinsoku/>
              <w:spacing w:before="281" w:line="219" w:lineRule="auto"/>
              <w:ind w:left="110"/>
              <w:rPr>
                <w:rFonts w:hint="eastAsia" w:ascii="仿宋_GB2312" w:hAnsi="仿宋_GB2312" w:eastAsia="仿宋_GB2312" w:cs="仿宋_GB2312"/>
                <w:color w:val="auto"/>
              </w:rPr>
            </w:pPr>
            <w:r>
              <w:rPr>
                <w:rFonts w:hint="eastAsia" w:ascii="仿宋_GB2312" w:hAnsi="仿宋_GB2312" w:eastAsia="仿宋_GB2312" w:cs="仿宋_GB2312"/>
                <w:color w:val="auto"/>
              </w:rPr>
              <w:t>新型城镇化战略五年行动计划试点取得进展，试点县市城镇化</w:t>
            </w:r>
            <w:r>
              <w:rPr>
                <w:rFonts w:hint="eastAsia" w:ascii="仿宋_GB2312" w:hAnsi="仿宋_GB2312" w:eastAsia="仿宋_GB2312" w:cs="仿宋_GB2312"/>
                <w:color w:val="auto"/>
                <w:lang w:eastAsia="zh-CN"/>
              </w:rPr>
              <w:t>质量</w:t>
            </w:r>
            <w:r>
              <w:rPr>
                <w:rFonts w:hint="eastAsia" w:ascii="仿宋_GB2312" w:hAnsi="仿宋_GB2312" w:eastAsia="仿宋_GB2312" w:cs="仿宋_GB2312"/>
                <w:color w:val="auto"/>
              </w:rPr>
              <w:t>水平提升。</w:t>
            </w:r>
          </w:p>
        </w:tc>
      </w:tr>
      <w:tr w14:paraId="5A12B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064" w:type="dxa"/>
            <w:vMerge w:val="restart"/>
            <w:tcBorders>
              <w:bottom w:val="nil"/>
            </w:tcBorders>
            <w:textDirection w:val="tbRlV"/>
          </w:tcPr>
          <w:p w14:paraId="4D33E3FA">
            <w:pPr>
              <w:widowControl w:val="0"/>
              <w:kinsoku/>
              <w:spacing w:line="354" w:lineRule="auto"/>
              <w:rPr>
                <w:rFonts w:hint="eastAsia" w:ascii="仿宋_GB2312" w:hAnsi="仿宋_GB2312" w:eastAsia="仿宋_GB2312" w:cs="仿宋_GB2312"/>
                <w:color w:val="auto"/>
              </w:rPr>
            </w:pPr>
          </w:p>
          <w:p w14:paraId="26B5CF82">
            <w:pPr>
              <w:pStyle w:val="12"/>
              <w:widowControl w:val="0"/>
              <w:kinsoku/>
              <w:spacing w:before="70" w:line="202" w:lineRule="auto"/>
              <w:ind w:left="1633"/>
              <w:rPr>
                <w:rFonts w:hint="eastAsia" w:ascii="仿宋_GB2312" w:hAnsi="仿宋_GB2312" w:eastAsia="仿宋_GB2312" w:cs="仿宋_GB2312"/>
                <w:color w:val="auto"/>
              </w:rPr>
            </w:pPr>
            <w:r>
              <w:rPr>
                <w:rFonts w:hint="eastAsia" w:ascii="仿宋_GB2312" w:hAnsi="仿宋_GB2312" w:eastAsia="仿宋_GB2312" w:cs="仿宋_GB2312"/>
                <w:color w:val="auto"/>
              </w:rPr>
              <w:t>本年度绩效指标</w:t>
            </w:r>
          </w:p>
        </w:tc>
        <w:tc>
          <w:tcPr>
            <w:tcW w:w="1258" w:type="dxa"/>
            <w:gridSpan w:val="2"/>
          </w:tcPr>
          <w:p w14:paraId="60B22AF1">
            <w:pPr>
              <w:pStyle w:val="12"/>
              <w:widowControl w:val="0"/>
              <w:kinsoku/>
              <w:spacing w:before="253" w:line="220"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一级指标</w:t>
            </w:r>
          </w:p>
        </w:tc>
        <w:tc>
          <w:tcPr>
            <w:tcW w:w="1558" w:type="dxa"/>
          </w:tcPr>
          <w:p w14:paraId="31BBD6CA">
            <w:pPr>
              <w:pStyle w:val="12"/>
              <w:widowControl w:val="0"/>
              <w:kinsoku/>
              <w:spacing w:before="253" w:line="220"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二级指标</w:t>
            </w:r>
          </w:p>
        </w:tc>
        <w:tc>
          <w:tcPr>
            <w:tcW w:w="2297" w:type="dxa"/>
          </w:tcPr>
          <w:p w14:paraId="7F255310">
            <w:pPr>
              <w:pStyle w:val="12"/>
              <w:widowControl w:val="0"/>
              <w:kinsoku/>
              <w:spacing w:before="253" w:line="220" w:lineRule="auto"/>
              <w:ind w:left="725"/>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三级指标</w:t>
            </w:r>
          </w:p>
        </w:tc>
        <w:tc>
          <w:tcPr>
            <w:tcW w:w="1179" w:type="dxa"/>
            <w:gridSpan w:val="2"/>
          </w:tcPr>
          <w:p w14:paraId="1EAA12DC">
            <w:pPr>
              <w:pStyle w:val="12"/>
              <w:widowControl w:val="0"/>
              <w:kinsoku/>
              <w:spacing w:before="252" w:line="219"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指标类型</w:t>
            </w:r>
          </w:p>
        </w:tc>
        <w:tc>
          <w:tcPr>
            <w:tcW w:w="1129" w:type="dxa"/>
          </w:tcPr>
          <w:p w14:paraId="37DA0842">
            <w:pPr>
              <w:pStyle w:val="12"/>
              <w:widowControl w:val="0"/>
              <w:kinsoku/>
              <w:spacing w:before="252" w:line="219" w:lineRule="auto"/>
              <w:ind w:left="248"/>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指标值</w:t>
            </w:r>
          </w:p>
        </w:tc>
        <w:tc>
          <w:tcPr>
            <w:tcW w:w="1044" w:type="dxa"/>
          </w:tcPr>
          <w:p w14:paraId="12E77B90">
            <w:pPr>
              <w:pStyle w:val="12"/>
              <w:widowControl w:val="0"/>
              <w:kinsoku/>
              <w:spacing w:before="253" w:line="220" w:lineRule="auto"/>
              <w:ind w:left="99"/>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计量单位</w:t>
            </w:r>
          </w:p>
        </w:tc>
      </w:tr>
      <w:tr w14:paraId="22EC5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064" w:type="dxa"/>
            <w:vMerge w:val="continue"/>
            <w:tcBorders>
              <w:top w:val="nil"/>
              <w:bottom w:val="nil"/>
            </w:tcBorders>
            <w:textDirection w:val="tbRlV"/>
          </w:tcPr>
          <w:p w14:paraId="0BB68BAB">
            <w:pPr>
              <w:widowControl w:val="0"/>
              <w:kinsoku/>
              <w:rPr>
                <w:rFonts w:hint="eastAsia" w:ascii="仿宋_GB2312" w:hAnsi="仿宋_GB2312" w:eastAsia="仿宋_GB2312" w:cs="仿宋_GB2312"/>
                <w:color w:val="auto"/>
              </w:rPr>
            </w:pPr>
          </w:p>
        </w:tc>
        <w:tc>
          <w:tcPr>
            <w:tcW w:w="1258" w:type="dxa"/>
            <w:gridSpan w:val="2"/>
            <w:vMerge w:val="restart"/>
            <w:tcBorders>
              <w:bottom w:val="nil"/>
            </w:tcBorders>
          </w:tcPr>
          <w:p w14:paraId="1C0B50B4">
            <w:pPr>
              <w:pStyle w:val="12"/>
              <w:widowControl w:val="0"/>
              <w:kinsoku/>
              <w:spacing w:before="68" w:line="219"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成本指标</w:t>
            </w:r>
          </w:p>
        </w:tc>
        <w:tc>
          <w:tcPr>
            <w:tcW w:w="1558" w:type="dxa"/>
            <w:vMerge w:val="restart"/>
            <w:tcBorders>
              <w:bottom w:val="nil"/>
            </w:tcBorders>
          </w:tcPr>
          <w:p w14:paraId="4C59D333">
            <w:pPr>
              <w:pStyle w:val="12"/>
              <w:widowControl w:val="0"/>
              <w:kinsoku/>
              <w:spacing w:before="68"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经济成本指标</w:t>
            </w:r>
          </w:p>
        </w:tc>
        <w:tc>
          <w:tcPr>
            <w:tcW w:w="2297" w:type="dxa"/>
          </w:tcPr>
          <w:p w14:paraId="2DB655E5">
            <w:pPr>
              <w:pStyle w:val="12"/>
              <w:widowControl w:val="0"/>
              <w:kinsoku/>
              <w:spacing w:before="134" w:line="220" w:lineRule="auto"/>
              <w:ind w:left="9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实际投资占计划投资比</w:t>
            </w:r>
          </w:p>
        </w:tc>
        <w:tc>
          <w:tcPr>
            <w:tcW w:w="1179" w:type="dxa"/>
            <w:gridSpan w:val="2"/>
          </w:tcPr>
          <w:p w14:paraId="49DE3388">
            <w:pPr>
              <w:pStyle w:val="12"/>
              <w:widowControl w:val="0"/>
              <w:kinsoku/>
              <w:spacing w:before="134"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6292ECF5">
            <w:pPr>
              <w:pStyle w:val="12"/>
              <w:widowControl w:val="0"/>
              <w:kinsoku/>
              <w:spacing w:before="152" w:line="236" w:lineRule="auto"/>
              <w:ind w:left="298"/>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≤100</w:t>
            </w:r>
          </w:p>
        </w:tc>
        <w:tc>
          <w:tcPr>
            <w:tcW w:w="1044" w:type="dxa"/>
          </w:tcPr>
          <w:p w14:paraId="7598BF81">
            <w:pPr>
              <w:pStyle w:val="12"/>
              <w:widowControl w:val="0"/>
              <w:kinsoku/>
              <w:spacing w:before="154"/>
              <w:ind w:left="460"/>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0C2C4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064" w:type="dxa"/>
            <w:vMerge w:val="continue"/>
            <w:tcBorders>
              <w:top w:val="nil"/>
              <w:bottom w:val="nil"/>
            </w:tcBorders>
            <w:textDirection w:val="tbRlV"/>
          </w:tcPr>
          <w:p w14:paraId="0F485812">
            <w:pPr>
              <w:widowControl w:val="0"/>
              <w:kinsoku/>
              <w:rPr>
                <w:rFonts w:hint="eastAsia" w:ascii="仿宋_GB2312" w:hAnsi="仿宋_GB2312" w:eastAsia="仿宋_GB2312" w:cs="仿宋_GB2312"/>
                <w:color w:val="auto"/>
              </w:rPr>
            </w:pPr>
          </w:p>
        </w:tc>
        <w:tc>
          <w:tcPr>
            <w:tcW w:w="1258" w:type="dxa"/>
            <w:gridSpan w:val="2"/>
            <w:vMerge w:val="continue"/>
            <w:tcBorders>
              <w:top w:val="nil"/>
            </w:tcBorders>
          </w:tcPr>
          <w:p w14:paraId="15BEA392">
            <w:pPr>
              <w:widowControl w:val="0"/>
              <w:kinsoku/>
              <w:rPr>
                <w:rFonts w:hint="eastAsia" w:ascii="仿宋_GB2312" w:hAnsi="仿宋_GB2312" w:eastAsia="仿宋_GB2312" w:cs="仿宋_GB2312"/>
                <w:color w:val="auto"/>
              </w:rPr>
            </w:pPr>
          </w:p>
        </w:tc>
        <w:tc>
          <w:tcPr>
            <w:tcW w:w="1558" w:type="dxa"/>
            <w:vMerge w:val="continue"/>
            <w:tcBorders>
              <w:top w:val="nil"/>
            </w:tcBorders>
          </w:tcPr>
          <w:p w14:paraId="475A05FB">
            <w:pPr>
              <w:widowControl w:val="0"/>
              <w:kinsoku/>
              <w:rPr>
                <w:rFonts w:hint="eastAsia" w:ascii="仿宋_GB2312" w:hAnsi="仿宋_GB2312" w:eastAsia="仿宋_GB2312" w:cs="仿宋_GB2312"/>
                <w:color w:val="auto"/>
              </w:rPr>
            </w:pPr>
          </w:p>
        </w:tc>
        <w:tc>
          <w:tcPr>
            <w:tcW w:w="2297" w:type="dxa"/>
          </w:tcPr>
          <w:p w14:paraId="5B2F8065">
            <w:pPr>
              <w:pStyle w:val="12"/>
              <w:widowControl w:val="0"/>
              <w:kinsoku/>
              <w:spacing w:before="123" w:line="219" w:lineRule="auto"/>
              <w:ind w:left="61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工程变更率</w:t>
            </w:r>
          </w:p>
        </w:tc>
        <w:tc>
          <w:tcPr>
            <w:tcW w:w="1179" w:type="dxa"/>
            <w:gridSpan w:val="2"/>
          </w:tcPr>
          <w:p w14:paraId="2075D840">
            <w:pPr>
              <w:pStyle w:val="12"/>
              <w:widowControl w:val="0"/>
              <w:kinsoku/>
              <w:spacing w:before="124"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91A2405">
            <w:pPr>
              <w:pStyle w:val="12"/>
              <w:widowControl w:val="0"/>
              <w:kinsoku/>
              <w:spacing w:before="142" w:line="236"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≤15</w:t>
            </w:r>
          </w:p>
        </w:tc>
        <w:tc>
          <w:tcPr>
            <w:tcW w:w="1044" w:type="dxa"/>
          </w:tcPr>
          <w:p w14:paraId="1B26D34D">
            <w:pPr>
              <w:pStyle w:val="12"/>
              <w:widowControl w:val="0"/>
              <w:kinsoku/>
              <w:spacing w:before="144"/>
              <w:ind w:left="460"/>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059CD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64" w:type="dxa"/>
            <w:vMerge w:val="continue"/>
            <w:tcBorders>
              <w:top w:val="nil"/>
              <w:bottom w:val="nil"/>
            </w:tcBorders>
            <w:textDirection w:val="tbRlV"/>
          </w:tcPr>
          <w:p w14:paraId="450136CF">
            <w:pPr>
              <w:widowControl w:val="0"/>
              <w:kinsoku/>
              <w:rPr>
                <w:rFonts w:hint="eastAsia" w:ascii="仿宋_GB2312" w:hAnsi="仿宋_GB2312" w:eastAsia="仿宋_GB2312" w:cs="仿宋_GB2312"/>
                <w:color w:val="auto"/>
              </w:rPr>
            </w:pPr>
          </w:p>
        </w:tc>
        <w:tc>
          <w:tcPr>
            <w:tcW w:w="1258" w:type="dxa"/>
            <w:gridSpan w:val="2"/>
            <w:vMerge w:val="restart"/>
            <w:tcBorders>
              <w:bottom w:val="nil"/>
            </w:tcBorders>
          </w:tcPr>
          <w:p w14:paraId="24232E7B">
            <w:pPr>
              <w:pStyle w:val="12"/>
              <w:widowControl w:val="0"/>
              <w:kinsoku/>
              <w:spacing w:before="68" w:line="219"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产出指标</w:t>
            </w:r>
          </w:p>
        </w:tc>
        <w:tc>
          <w:tcPr>
            <w:tcW w:w="1558" w:type="dxa"/>
          </w:tcPr>
          <w:p w14:paraId="3EB8C606">
            <w:pPr>
              <w:pStyle w:val="12"/>
              <w:widowControl w:val="0"/>
              <w:kinsoku/>
              <w:spacing w:before="123" w:line="219"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数量指标</w:t>
            </w:r>
          </w:p>
        </w:tc>
        <w:tc>
          <w:tcPr>
            <w:tcW w:w="2297" w:type="dxa"/>
          </w:tcPr>
          <w:p w14:paraId="69BE6CD6">
            <w:pPr>
              <w:pStyle w:val="12"/>
              <w:widowControl w:val="0"/>
              <w:kinsoku/>
              <w:spacing w:before="123" w:line="219" w:lineRule="auto"/>
              <w:ind w:left="30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支持项目建设数量</w:t>
            </w:r>
          </w:p>
        </w:tc>
        <w:tc>
          <w:tcPr>
            <w:tcW w:w="1179" w:type="dxa"/>
            <w:gridSpan w:val="2"/>
          </w:tcPr>
          <w:p w14:paraId="1B89C1EB">
            <w:pPr>
              <w:pStyle w:val="12"/>
              <w:widowControl w:val="0"/>
              <w:kinsoku/>
              <w:spacing w:before="124"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4EFA72F">
            <w:pPr>
              <w:pStyle w:val="12"/>
              <w:widowControl w:val="0"/>
              <w:kinsoku/>
              <w:spacing w:before="144" w:line="241" w:lineRule="auto"/>
              <w:ind w:left="398"/>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w:t>
            </w:r>
            <w:r>
              <w:rPr>
                <w:rFonts w:hint="eastAsia" w:ascii="仿宋_GB2312" w:hAnsi="仿宋_GB2312" w:eastAsia="仿宋_GB2312" w:cs="仿宋_GB2312"/>
                <w:color w:val="auto"/>
                <w:spacing w:val="-2"/>
                <w:lang w:eastAsia="zh-CN"/>
              </w:rPr>
              <w:t>4</w:t>
            </w:r>
          </w:p>
        </w:tc>
        <w:tc>
          <w:tcPr>
            <w:tcW w:w="1044" w:type="dxa"/>
          </w:tcPr>
          <w:p w14:paraId="087F3D04">
            <w:pPr>
              <w:pStyle w:val="12"/>
              <w:widowControl w:val="0"/>
              <w:kinsoku/>
              <w:spacing w:before="123"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18D0A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064" w:type="dxa"/>
            <w:vMerge w:val="continue"/>
            <w:tcBorders>
              <w:top w:val="nil"/>
              <w:bottom w:val="nil"/>
            </w:tcBorders>
            <w:textDirection w:val="tbRlV"/>
          </w:tcPr>
          <w:p w14:paraId="6E070930">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2DEE90A4">
            <w:pPr>
              <w:widowControl w:val="0"/>
              <w:kinsoku/>
              <w:rPr>
                <w:rFonts w:hint="eastAsia" w:ascii="仿宋_GB2312" w:hAnsi="仿宋_GB2312" w:eastAsia="仿宋_GB2312" w:cs="仿宋_GB2312"/>
                <w:color w:val="auto"/>
              </w:rPr>
            </w:pPr>
          </w:p>
        </w:tc>
        <w:tc>
          <w:tcPr>
            <w:tcW w:w="1558" w:type="dxa"/>
            <w:vMerge w:val="restart"/>
            <w:tcBorders>
              <w:bottom w:val="nil"/>
            </w:tcBorders>
          </w:tcPr>
          <w:p w14:paraId="78F8D693">
            <w:pPr>
              <w:pStyle w:val="12"/>
              <w:widowControl w:val="0"/>
              <w:kinsoku/>
              <w:spacing w:before="68" w:line="220"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质量指标</w:t>
            </w:r>
          </w:p>
        </w:tc>
        <w:tc>
          <w:tcPr>
            <w:tcW w:w="2297" w:type="dxa"/>
          </w:tcPr>
          <w:p w14:paraId="48914A5D">
            <w:pPr>
              <w:pStyle w:val="12"/>
              <w:widowControl w:val="0"/>
              <w:kinsoku/>
              <w:spacing w:before="134" w:line="219" w:lineRule="auto"/>
              <w:ind w:left="51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项目投资总额</w:t>
            </w:r>
          </w:p>
        </w:tc>
        <w:tc>
          <w:tcPr>
            <w:tcW w:w="1179" w:type="dxa"/>
            <w:gridSpan w:val="2"/>
          </w:tcPr>
          <w:p w14:paraId="25DD8B35">
            <w:pPr>
              <w:pStyle w:val="12"/>
              <w:widowControl w:val="0"/>
              <w:kinsoku/>
              <w:spacing w:before="135"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6D9A468A">
            <w:pPr>
              <w:pStyle w:val="12"/>
              <w:widowControl w:val="0"/>
              <w:kinsoku/>
              <w:spacing w:before="155" w:line="237" w:lineRule="auto"/>
              <w:ind w:left="188"/>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w:t>
            </w:r>
            <w:r>
              <w:rPr>
                <w:rFonts w:hint="eastAsia" w:ascii="仿宋_GB2312" w:hAnsi="仿宋_GB2312" w:eastAsia="仿宋_GB2312" w:cs="仿宋_GB2312"/>
                <w:color w:val="auto"/>
                <w:spacing w:val="-5"/>
                <w:lang w:eastAsia="zh-CN"/>
              </w:rPr>
              <w:t>4000</w:t>
            </w:r>
          </w:p>
        </w:tc>
        <w:tc>
          <w:tcPr>
            <w:tcW w:w="1044" w:type="dxa"/>
          </w:tcPr>
          <w:p w14:paraId="5FEA084E">
            <w:pPr>
              <w:pStyle w:val="12"/>
              <w:widowControl w:val="0"/>
              <w:kinsoku/>
              <w:spacing w:before="135" w:line="220" w:lineRule="auto"/>
              <w:ind w:left="309"/>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万元</w:t>
            </w:r>
          </w:p>
        </w:tc>
      </w:tr>
      <w:tr w14:paraId="15383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064" w:type="dxa"/>
            <w:vMerge w:val="continue"/>
            <w:tcBorders>
              <w:top w:val="nil"/>
              <w:bottom w:val="nil"/>
            </w:tcBorders>
            <w:textDirection w:val="tbRlV"/>
          </w:tcPr>
          <w:p w14:paraId="3915811D">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1B986ED9">
            <w:pPr>
              <w:widowControl w:val="0"/>
              <w:kinsoku/>
              <w:rPr>
                <w:rFonts w:hint="eastAsia" w:ascii="仿宋_GB2312" w:hAnsi="仿宋_GB2312" w:eastAsia="仿宋_GB2312" w:cs="仿宋_GB2312"/>
                <w:color w:val="auto"/>
              </w:rPr>
            </w:pPr>
          </w:p>
        </w:tc>
        <w:tc>
          <w:tcPr>
            <w:tcW w:w="1558" w:type="dxa"/>
            <w:vMerge w:val="continue"/>
            <w:tcBorders>
              <w:top w:val="nil"/>
            </w:tcBorders>
          </w:tcPr>
          <w:p w14:paraId="336A0577">
            <w:pPr>
              <w:widowControl w:val="0"/>
              <w:kinsoku/>
              <w:rPr>
                <w:rFonts w:hint="eastAsia" w:ascii="仿宋_GB2312" w:hAnsi="仿宋_GB2312" w:eastAsia="仿宋_GB2312" w:cs="仿宋_GB2312"/>
                <w:color w:val="auto"/>
              </w:rPr>
            </w:pPr>
          </w:p>
        </w:tc>
        <w:tc>
          <w:tcPr>
            <w:tcW w:w="2297" w:type="dxa"/>
          </w:tcPr>
          <w:p w14:paraId="6B5F29AE">
            <w:pPr>
              <w:pStyle w:val="12"/>
              <w:widowControl w:val="0"/>
              <w:kinsoku/>
              <w:spacing w:before="154" w:line="219" w:lineRule="auto"/>
              <w:ind w:left="94"/>
              <w:rPr>
                <w:rFonts w:hint="eastAsia" w:ascii="仿宋_GB2312" w:hAnsi="仿宋_GB2312" w:eastAsia="仿宋_GB2312" w:cs="仿宋_GB2312"/>
                <w:color w:val="auto"/>
              </w:rPr>
            </w:pPr>
            <w:r>
              <w:rPr>
                <w:rFonts w:hint="eastAsia" w:ascii="仿宋_GB2312" w:hAnsi="仿宋_GB2312" w:eastAsia="仿宋_GB2312" w:cs="仿宋_GB2312"/>
                <w:color w:val="auto"/>
              </w:rPr>
              <w:t>阶段性竣工验收合格率</w:t>
            </w:r>
          </w:p>
        </w:tc>
        <w:tc>
          <w:tcPr>
            <w:tcW w:w="1179" w:type="dxa"/>
            <w:gridSpan w:val="2"/>
          </w:tcPr>
          <w:p w14:paraId="22131C7D">
            <w:pPr>
              <w:pStyle w:val="12"/>
              <w:widowControl w:val="0"/>
              <w:kinsoku/>
              <w:spacing w:before="155"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5539C463">
            <w:pPr>
              <w:pStyle w:val="12"/>
              <w:widowControl w:val="0"/>
              <w:kinsoku/>
              <w:spacing w:before="175" w:line="237"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≥95</w:t>
            </w:r>
          </w:p>
        </w:tc>
        <w:tc>
          <w:tcPr>
            <w:tcW w:w="1044" w:type="dxa"/>
          </w:tcPr>
          <w:p w14:paraId="7C627DEF">
            <w:pPr>
              <w:pStyle w:val="12"/>
              <w:widowControl w:val="0"/>
              <w:kinsoku/>
              <w:spacing w:before="175"/>
              <w:ind w:left="460"/>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4A145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64" w:type="dxa"/>
            <w:vMerge w:val="continue"/>
            <w:tcBorders>
              <w:top w:val="nil"/>
              <w:bottom w:val="nil"/>
            </w:tcBorders>
            <w:textDirection w:val="tbRlV"/>
          </w:tcPr>
          <w:p w14:paraId="6BC370C0">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26D142F3">
            <w:pPr>
              <w:widowControl w:val="0"/>
              <w:kinsoku/>
              <w:rPr>
                <w:rFonts w:hint="eastAsia" w:ascii="仿宋_GB2312" w:hAnsi="仿宋_GB2312" w:eastAsia="仿宋_GB2312" w:cs="仿宋_GB2312"/>
                <w:color w:val="auto"/>
              </w:rPr>
            </w:pPr>
          </w:p>
        </w:tc>
        <w:tc>
          <w:tcPr>
            <w:tcW w:w="1558" w:type="dxa"/>
            <w:vMerge w:val="restart"/>
            <w:tcBorders>
              <w:bottom w:val="nil"/>
            </w:tcBorders>
          </w:tcPr>
          <w:p w14:paraId="46C8432D">
            <w:pPr>
              <w:pStyle w:val="12"/>
              <w:widowControl w:val="0"/>
              <w:kinsoku/>
              <w:spacing w:before="69" w:line="220"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时效指标</w:t>
            </w:r>
          </w:p>
        </w:tc>
        <w:tc>
          <w:tcPr>
            <w:tcW w:w="2297" w:type="dxa"/>
          </w:tcPr>
          <w:p w14:paraId="24867C71">
            <w:pPr>
              <w:pStyle w:val="12"/>
              <w:widowControl w:val="0"/>
              <w:kinsoku/>
              <w:spacing w:before="166" w:line="220" w:lineRule="auto"/>
              <w:ind w:left="9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投资计划转发下达时间</w:t>
            </w:r>
          </w:p>
        </w:tc>
        <w:tc>
          <w:tcPr>
            <w:tcW w:w="1179" w:type="dxa"/>
            <w:gridSpan w:val="2"/>
          </w:tcPr>
          <w:p w14:paraId="4E55C5B1">
            <w:pPr>
              <w:pStyle w:val="12"/>
              <w:widowControl w:val="0"/>
              <w:kinsoku/>
              <w:spacing w:before="166"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4677C0EF">
            <w:pPr>
              <w:pStyle w:val="12"/>
              <w:widowControl w:val="0"/>
              <w:kinsoku/>
              <w:spacing w:before="184" w:line="236" w:lineRule="auto"/>
              <w:ind w:left="39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≤5</w:t>
            </w:r>
          </w:p>
        </w:tc>
        <w:tc>
          <w:tcPr>
            <w:tcW w:w="1044" w:type="dxa"/>
          </w:tcPr>
          <w:p w14:paraId="2C08CC19">
            <w:pPr>
              <w:pStyle w:val="12"/>
              <w:widowControl w:val="0"/>
              <w:kinsoku/>
              <w:spacing w:before="166" w:line="220" w:lineRule="auto"/>
              <w:ind w:left="199"/>
              <w:rPr>
                <w:rFonts w:hint="eastAsia" w:ascii="仿宋_GB2312" w:hAnsi="仿宋_GB2312" w:eastAsia="仿宋_GB2312" w:cs="仿宋_GB2312"/>
                <w:color w:val="auto"/>
              </w:rPr>
            </w:pPr>
            <w:r>
              <w:rPr>
                <w:rFonts w:hint="eastAsia" w:ascii="仿宋_GB2312" w:hAnsi="仿宋_GB2312" w:eastAsia="仿宋_GB2312" w:cs="仿宋_GB2312"/>
                <w:color w:val="auto"/>
                <w:spacing w:val="12"/>
              </w:rPr>
              <w:t>工作日</w:t>
            </w:r>
          </w:p>
        </w:tc>
      </w:tr>
      <w:tr w14:paraId="30CBA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064" w:type="dxa"/>
            <w:vMerge w:val="continue"/>
            <w:tcBorders>
              <w:top w:val="nil"/>
              <w:bottom w:val="nil"/>
            </w:tcBorders>
            <w:textDirection w:val="tbRlV"/>
          </w:tcPr>
          <w:p w14:paraId="08948FE4">
            <w:pPr>
              <w:widowControl w:val="0"/>
              <w:kinsoku/>
              <w:rPr>
                <w:rFonts w:hint="eastAsia" w:ascii="仿宋_GB2312" w:hAnsi="仿宋_GB2312" w:eastAsia="仿宋_GB2312" w:cs="仿宋_GB2312"/>
                <w:color w:val="auto"/>
              </w:rPr>
            </w:pPr>
          </w:p>
        </w:tc>
        <w:tc>
          <w:tcPr>
            <w:tcW w:w="1258" w:type="dxa"/>
            <w:gridSpan w:val="2"/>
            <w:vMerge w:val="continue"/>
            <w:tcBorders>
              <w:top w:val="nil"/>
            </w:tcBorders>
          </w:tcPr>
          <w:p w14:paraId="73C98B73">
            <w:pPr>
              <w:widowControl w:val="0"/>
              <w:kinsoku/>
              <w:rPr>
                <w:rFonts w:hint="eastAsia" w:ascii="仿宋_GB2312" w:hAnsi="仿宋_GB2312" w:eastAsia="仿宋_GB2312" w:cs="仿宋_GB2312"/>
                <w:color w:val="auto"/>
              </w:rPr>
            </w:pPr>
          </w:p>
        </w:tc>
        <w:tc>
          <w:tcPr>
            <w:tcW w:w="1558" w:type="dxa"/>
            <w:vMerge w:val="continue"/>
            <w:tcBorders>
              <w:top w:val="nil"/>
            </w:tcBorders>
          </w:tcPr>
          <w:p w14:paraId="72423CDE">
            <w:pPr>
              <w:widowControl w:val="0"/>
              <w:kinsoku/>
              <w:rPr>
                <w:rFonts w:hint="eastAsia" w:ascii="仿宋_GB2312" w:hAnsi="仿宋_GB2312" w:eastAsia="仿宋_GB2312" w:cs="仿宋_GB2312"/>
                <w:color w:val="auto"/>
              </w:rPr>
            </w:pPr>
          </w:p>
        </w:tc>
        <w:tc>
          <w:tcPr>
            <w:tcW w:w="2297" w:type="dxa"/>
          </w:tcPr>
          <w:p w14:paraId="5C2437B2">
            <w:pPr>
              <w:pStyle w:val="12"/>
              <w:widowControl w:val="0"/>
              <w:kinsoku/>
              <w:spacing w:before="136" w:line="219" w:lineRule="auto"/>
              <w:ind w:left="40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资金指标下达率</w:t>
            </w:r>
          </w:p>
        </w:tc>
        <w:tc>
          <w:tcPr>
            <w:tcW w:w="1179" w:type="dxa"/>
            <w:gridSpan w:val="2"/>
          </w:tcPr>
          <w:p w14:paraId="765D9F32">
            <w:pPr>
              <w:pStyle w:val="12"/>
              <w:widowControl w:val="0"/>
              <w:kinsoku/>
              <w:spacing w:before="137"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6CEF955">
            <w:pPr>
              <w:pStyle w:val="12"/>
              <w:widowControl w:val="0"/>
              <w:kinsoku/>
              <w:spacing w:before="157" w:line="237"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44" w:type="dxa"/>
          </w:tcPr>
          <w:p w14:paraId="3D6F166D">
            <w:pPr>
              <w:pStyle w:val="12"/>
              <w:widowControl w:val="0"/>
              <w:kinsoku/>
              <w:spacing w:before="157"/>
              <w:ind w:left="460"/>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2F60F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64" w:type="dxa"/>
            <w:vMerge w:val="continue"/>
            <w:tcBorders>
              <w:top w:val="nil"/>
              <w:bottom w:val="nil"/>
            </w:tcBorders>
            <w:textDirection w:val="tbRlV"/>
          </w:tcPr>
          <w:p w14:paraId="23361DE6">
            <w:pPr>
              <w:widowControl w:val="0"/>
              <w:kinsoku/>
              <w:rPr>
                <w:rFonts w:hint="eastAsia" w:ascii="仿宋_GB2312" w:hAnsi="仿宋_GB2312" w:eastAsia="仿宋_GB2312" w:cs="仿宋_GB2312"/>
                <w:color w:val="auto"/>
              </w:rPr>
            </w:pPr>
          </w:p>
        </w:tc>
        <w:tc>
          <w:tcPr>
            <w:tcW w:w="1258" w:type="dxa"/>
            <w:gridSpan w:val="2"/>
            <w:vMerge w:val="restart"/>
            <w:tcBorders>
              <w:bottom w:val="nil"/>
            </w:tcBorders>
          </w:tcPr>
          <w:p w14:paraId="4076C14D">
            <w:pPr>
              <w:pStyle w:val="12"/>
              <w:widowControl w:val="0"/>
              <w:kinsoku/>
              <w:spacing w:before="69" w:line="220"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效益指标</w:t>
            </w:r>
          </w:p>
        </w:tc>
        <w:tc>
          <w:tcPr>
            <w:tcW w:w="1558" w:type="dxa"/>
            <w:vMerge w:val="restart"/>
            <w:tcBorders>
              <w:bottom w:val="nil"/>
            </w:tcBorders>
          </w:tcPr>
          <w:p w14:paraId="6572EBC2">
            <w:pPr>
              <w:pStyle w:val="12"/>
              <w:widowControl w:val="0"/>
              <w:kinsoku/>
              <w:spacing w:before="69"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社会效益指标</w:t>
            </w:r>
          </w:p>
        </w:tc>
        <w:tc>
          <w:tcPr>
            <w:tcW w:w="2297" w:type="dxa"/>
          </w:tcPr>
          <w:p w14:paraId="6683833C">
            <w:pPr>
              <w:pStyle w:val="12"/>
              <w:widowControl w:val="0"/>
              <w:kinsoku/>
              <w:spacing w:before="167" w:line="219" w:lineRule="auto"/>
              <w:ind w:left="51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新增就业人数</w:t>
            </w:r>
          </w:p>
        </w:tc>
        <w:tc>
          <w:tcPr>
            <w:tcW w:w="1179" w:type="dxa"/>
            <w:gridSpan w:val="2"/>
          </w:tcPr>
          <w:p w14:paraId="0AFE44D6">
            <w:pPr>
              <w:pStyle w:val="12"/>
              <w:widowControl w:val="0"/>
              <w:kinsoku/>
              <w:spacing w:before="168"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7EC333D2">
            <w:pPr>
              <w:pStyle w:val="12"/>
              <w:widowControl w:val="0"/>
              <w:kinsoku/>
              <w:spacing w:before="188" w:line="237" w:lineRule="auto"/>
              <w:ind w:left="248"/>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5"/>
              </w:rPr>
              <w:t>≥</w:t>
            </w:r>
            <w:r>
              <w:rPr>
                <w:rFonts w:hint="eastAsia" w:ascii="仿宋_GB2312" w:hAnsi="仿宋_GB2312" w:eastAsia="仿宋_GB2312" w:cs="仿宋_GB2312"/>
                <w:color w:val="auto"/>
                <w:spacing w:val="-5"/>
                <w:lang w:eastAsia="zh-CN"/>
              </w:rPr>
              <w:t>400</w:t>
            </w:r>
          </w:p>
        </w:tc>
        <w:tc>
          <w:tcPr>
            <w:tcW w:w="1044" w:type="dxa"/>
          </w:tcPr>
          <w:p w14:paraId="3DC577A8">
            <w:pPr>
              <w:pStyle w:val="12"/>
              <w:widowControl w:val="0"/>
              <w:kinsoku/>
              <w:spacing w:before="170" w:line="222"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人</w:t>
            </w:r>
          </w:p>
        </w:tc>
      </w:tr>
      <w:tr w14:paraId="1E24E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64" w:type="dxa"/>
            <w:vMerge w:val="continue"/>
            <w:tcBorders>
              <w:top w:val="nil"/>
            </w:tcBorders>
            <w:textDirection w:val="tbRlV"/>
          </w:tcPr>
          <w:p w14:paraId="0A1B7E8C">
            <w:pPr>
              <w:widowControl w:val="0"/>
              <w:kinsoku/>
              <w:rPr>
                <w:rFonts w:hint="eastAsia" w:ascii="仿宋_GB2312" w:hAnsi="仿宋_GB2312" w:eastAsia="仿宋_GB2312" w:cs="仿宋_GB2312"/>
                <w:color w:val="auto"/>
              </w:rPr>
            </w:pPr>
          </w:p>
        </w:tc>
        <w:tc>
          <w:tcPr>
            <w:tcW w:w="1258" w:type="dxa"/>
            <w:gridSpan w:val="2"/>
            <w:vMerge w:val="continue"/>
            <w:tcBorders>
              <w:top w:val="nil"/>
            </w:tcBorders>
          </w:tcPr>
          <w:p w14:paraId="15122681">
            <w:pPr>
              <w:widowControl w:val="0"/>
              <w:kinsoku/>
              <w:rPr>
                <w:rFonts w:hint="eastAsia" w:ascii="仿宋_GB2312" w:hAnsi="仿宋_GB2312" w:eastAsia="仿宋_GB2312" w:cs="仿宋_GB2312"/>
                <w:color w:val="auto"/>
              </w:rPr>
            </w:pPr>
          </w:p>
        </w:tc>
        <w:tc>
          <w:tcPr>
            <w:tcW w:w="1558" w:type="dxa"/>
            <w:vMerge w:val="continue"/>
            <w:tcBorders>
              <w:top w:val="nil"/>
            </w:tcBorders>
          </w:tcPr>
          <w:p w14:paraId="17F2CC3E">
            <w:pPr>
              <w:widowControl w:val="0"/>
              <w:kinsoku/>
              <w:rPr>
                <w:rFonts w:hint="eastAsia" w:ascii="仿宋_GB2312" w:hAnsi="仿宋_GB2312" w:eastAsia="仿宋_GB2312" w:cs="仿宋_GB2312"/>
                <w:color w:val="auto"/>
              </w:rPr>
            </w:pPr>
          </w:p>
        </w:tc>
        <w:tc>
          <w:tcPr>
            <w:tcW w:w="2297" w:type="dxa"/>
          </w:tcPr>
          <w:p w14:paraId="2BD74D19">
            <w:pPr>
              <w:pStyle w:val="12"/>
              <w:widowControl w:val="0"/>
              <w:kinsoku/>
              <w:spacing w:before="158" w:line="219" w:lineRule="auto"/>
              <w:ind w:left="30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常住人口城镇化率</w:t>
            </w:r>
          </w:p>
        </w:tc>
        <w:tc>
          <w:tcPr>
            <w:tcW w:w="1179" w:type="dxa"/>
            <w:gridSpan w:val="2"/>
          </w:tcPr>
          <w:p w14:paraId="3591497A">
            <w:pPr>
              <w:pStyle w:val="12"/>
              <w:widowControl w:val="0"/>
              <w:kinsoku/>
              <w:spacing w:before="159" w:line="220" w:lineRule="auto"/>
              <w:ind w:left="16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定性指标</w:t>
            </w:r>
          </w:p>
        </w:tc>
        <w:tc>
          <w:tcPr>
            <w:tcW w:w="1129" w:type="dxa"/>
          </w:tcPr>
          <w:p w14:paraId="769EFBE7">
            <w:pPr>
              <w:pStyle w:val="12"/>
              <w:widowControl w:val="0"/>
              <w:kinsoku/>
              <w:spacing w:before="159" w:line="220"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提升</w:t>
            </w:r>
          </w:p>
        </w:tc>
        <w:tc>
          <w:tcPr>
            <w:tcW w:w="1044" w:type="dxa"/>
          </w:tcPr>
          <w:p w14:paraId="4DAFB5D8">
            <w:pPr>
              <w:widowControl w:val="0"/>
              <w:kinsoku/>
              <w:rPr>
                <w:rFonts w:hint="eastAsia" w:ascii="仿宋_GB2312" w:hAnsi="仿宋_GB2312" w:eastAsia="仿宋_GB2312" w:cs="仿宋_GB2312"/>
                <w:color w:val="auto"/>
              </w:rPr>
            </w:pPr>
          </w:p>
        </w:tc>
      </w:tr>
    </w:tbl>
    <w:p w14:paraId="1BF8E8C7">
      <w:pPr>
        <w:widowControl w:val="0"/>
        <w:kinsoku/>
        <w:rPr>
          <w:rFonts w:ascii="Times New Roman" w:hAnsi="Times New Roman"/>
          <w:color w:val="auto"/>
        </w:rPr>
        <w:sectPr>
          <w:headerReference r:id="rId8" w:type="default"/>
          <w:footerReference r:id="rId9" w:type="default"/>
          <w:pgSz w:w="11910" w:h="16840"/>
          <w:pgMar w:top="2676" w:right="1175" w:bottom="1780" w:left="1195" w:header="2214" w:footer="1572" w:gutter="0"/>
          <w:cols w:space="720" w:num="1"/>
        </w:sectPr>
      </w:pPr>
    </w:p>
    <w:p w14:paraId="18EBAFE1">
      <w:pPr>
        <w:pStyle w:val="5"/>
        <w:widowControl w:val="0"/>
        <w:kinsoku/>
        <w:spacing w:line="250" w:lineRule="auto"/>
        <w:rPr>
          <w:rFonts w:hint="eastAsia" w:ascii="方正黑体_GBK" w:hAnsi="方正黑体_GBK" w:eastAsia="方正黑体_GBK" w:cs="方正黑体_GBK"/>
          <w:color w:val="auto"/>
          <w:sz w:val="30"/>
          <w:szCs w:val="30"/>
        </w:rPr>
      </w:pPr>
      <w:r>
        <w:rPr>
          <w:rFonts w:hint="eastAsia" w:ascii="方正黑体_GBK" w:hAnsi="方正黑体_GBK" w:eastAsia="方正黑体_GBK" w:cs="方正黑体_GBK"/>
          <w:color w:val="auto"/>
          <w:spacing w:val="9"/>
          <w:sz w:val="30"/>
          <w:szCs w:val="30"/>
        </w:rPr>
        <w:t>附表2-</w:t>
      </w:r>
      <w:r>
        <w:rPr>
          <w:rFonts w:hint="eastAsia" w:ascii="方正黑体_GBK" w:hAnsi="方正黑体_GBK" w:eastAsia="方正黑体_GBK" w:cs="方正黑体_GBK"/>
          <w:color w:val="auto"/>
          <w:spacing w:val="9"/>
          <w:sz w:val="30"/>
          <w:szCs w:val="30"/>
          <w:lang w:eastAsia="zh-CN"/>
        </w:rPr>
        <w:t>5</w:t>
      </w:r>
    </w:p>
    <w:p w14:paraId="11DB82A6">
      <w:pPr>
        <w:widowControl w:val="0"/>
        <w:kinsoku/>
        <w:spacing w:line="219" w:lineRule="auto"/>
        <w:jc w:val="center"/>
        <w:rPr>
          <w:rFonts w:hint="eastAsia" w:ascii="创艺简标宋" w:hAnsi="创艺简标宋" w:eastAsia="创艺简标宋" w:cs="创艺简标宋"/>
          <w:color w:val="auto"/>
          <w:sz w:val="44"/>
          <w:szCs w:val="44"/>
        </w:rPr>
      </w:pPr>
      <w:r>
        <w:rPr>
          <w:rFonts w:hint="eastAsia" w:ascii="创艺简标宋" w:hAnsi="创艺简标宋" w:eastAsia="创艺简标宋" w:cs="创艺简标宋"/>
          <w:color w:val="auto"/>
          <w:sz w:val="44"/>
          <w:szCs w:val="44"/>
        </w:rPr>
        <w:t>2026年省预算内基本建设投资绩效目标表</w:t>
      </w:r>
    </w:p>
    <w:p w14:paraId="0B11022B">
      <w:pPr>
        <w:widowControl w:val="0"/>
        <w:kinsoku/>
        <w:spacing w:before="18" w:line="220" w:lineRule="auto"/>
        <w:jc w:val="right"/>
        <w:rPr>
          <w:rFonts w:ascii="Times New Roman" w:hAnsi="Times New Roman" w:eastAsia="宋体" w:cs="宋体"/>
          <w:color w:val="auto"/>
        </w:rPr>
      </w:pPr>
      <w:r>
        <w:rPr>
          <w:rFonts w:ascii="Times New Roman" w:hAnsi="Times New Roman" w:eastAsia="宋体" w:cs="宋体"/>
          <w:color w:val="auto"/>
          <w:spacing w:val="-2"/>
        </w:rPr>
        <w:t>单位：万元</w:t>
      </w:r>
    </w:p>
    <w:p w14:paraId="0949EC84">
      <w:pPr>
        <w:widowControl w:val="0"/>
        <w:kinsoku/>
        <w:spacing w:line="15" w:lineRule="exact"/>
        <w:rPr>
          <w:rFonts w:ascii="Times New Roman" w:hAnsi="Times New Roman"/>
          <w:color w:val="auto"/>
        </w:rPr>
      </w:pPr>
    </w:p>
    <w:tbl>
      <w:tblPr>
        <w:tblStyle w:val="11"/>
        <w:tblW w:w="94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4"/>
        <w:gridCol w:w="789"/>
        <w:gridCol w:w="470"/>
        <w:gridCol w:w="1558"/>
        <w:gridCol w:w="2457"/>
        <w:gridCol w:w="959"/>
        <w:gridCol w:w="1129"/>
        <w:gridCol w:w="1039"/>
      </w:tblGrid>
      <w:tr w14:paraId="06800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4" w:hRule="atLeast"/>
          <w:jc w:val="center"/>
        </w:trPr>
        <w:tc>
          <w:tcPr>
            <w:tcW w:w="1853" w:type="dxa"/>
            <w:gridSpan w:val="2"/>
          </w:tcPr>
          <w:p w14:paraId="25237BA2">
            <w:pPr>
              <w:pStyle w:val="12"/>
              <w:widowControl w:val="0"/>
              <w:kinsoku/>
              <w:spacing w:before="164" w:line="220" w:lineRule="auto"/>
              <w:ind w:left="494"/>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支出方向</w:t>
            </w:r>
          </w:p>
        </w:tc>
        <w:tc>
          <w:tcPr>
            <w:tcW w:w="2028" w:type="dxa"/>
            <w:gridSpan w:val="2"/>
          </w:tcPr>
          <w:p w14:paraId="1B9E57F3">
            <w:pPr>
              <w:pStyle w:val="12"/>
              <w:widowControl w:val="0"/>
              <w:kinsoku/>
              <w:spacing w:before="34" w:line="215" w:lineRule="auto"/>
              <w:ind w:left="690" w:right="183" w:hanging="529"/>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低空经济及北斗规</w:t>
            </w:r>
            <w:r>
              <w:rPr>
                <w:rFonts w:hint="eastAsia" w:ascii="仿宋_GB2312" w:hAnsi="仿宋_GB2312" w:eastAsia="仿宋_GB2312" w:cs="仿宋_GB2312"/>
                <w:color w:val="auto"/>
                <w:spacing w:val="8"/>
              </w:rPr>
              <w:t>模应用</w:t>
            </w:r>
          </w:p>
        </w:tc>
        <w:tc>
          <w:tcPr>
            <w:tcW w:w="3416" w:type="dxa"/>
            <w:gridSpan w:val="2"/>
          </w:tcPr>
          <w:p w14:paraId="264F817B">
            <w:pPr>
              <w:pStyle w:val="12"/>
              <w:widowControl w:val="0"/>
              <w:kinsoku/>
              <w:spacing w:before="164" w:line="220" w:lineRule="auto"/>
              <w:ind w:left="1284"/>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所属专项</w:t>
            </w:r>
          </w:p>
        </w:tc>
        <w:tc>
          <w:tcPr>
            <w:tcW w:w="2168" w:type="dxa"/>
            <w:gridSpan w:val="2"/>
          </w:tcPr>
          <w:p w14:paraId="221FDB9F">
            <w:pPr>
              <w:pStyle w:val="12"/>
              <w:widowControl w:val="0"/>
              <w:kinsoku/>
              <w:spacing w:before="162" w:line="219" w:lineRule="auto"/>
              <w:ind w:left="28"/>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省预算内基本建设投资</w:t>
            </w:r>
          </w:p>
        </w:tc>
      </w:tr>
      <w:tr w14:paraId="42AE6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1853" w:type="dxa"/>
            <w:gridSpan w:val="2"/>
          </w:tcPr>
          <w:p w14:paraId="382F79D4">
            <w:pPr>
              <w:pStyle w:val="12"/>
              <w:widowControl w:val="0"/>
              <w:kinsoku/>
              <w:spacing w:before="139" w:line="219" w:lineRule="auto"/>
              <w:ind w:left="285"/>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省级主管部门</w:t>
            </w:r>
          </w:p>
        </w:tc>
        <w:tc>
          <w:tcPr>
            <w:tcW w:w="2028" w:type="dxa"/>
            <w:gridSpan w:val="2"/>
          </w:tcPr>
          <w:p w14:paraId="2DCAE1F1">
            <w:pPr>
              <w:pStyle w:val="12"/>
              <w:widowControl w:val="0"/>
              <w:kinsoku/>
              <w:spacing w:before="139" w:line="219" w:lineRule="auto"/>
              <w:ind w:left="371"/>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省发展改革委</w:t>
            </w:r>
          </w:p>
        </w:tc>
        <w:tc>
          <w:tcPr>
            <w:tcW w:w="3416" w:type="dxa"/>
            <w:gridSpan w:val="2"/>
          </w:tcPr>
          <w:p w14:paraId="7EE26E14">
            <w:pPr>
              <w:pStyle w:val="12"/>
              <w:widowControl w:val="0"/>
              <w:kinsoku/>
              <w:spacing w:before="140" w:line="220" w:lineRule="auto"/>
              <w:ind w:left="963"/>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专项资金实施期</w:t>
            </w:r>
          </w:p>
        </w:tc>
        <w:tc>
          <w:tcPr>
            <w:tcW w:w="2168" w:type="dxa"/>
            <w:gridSpan w:val="2"/>
          </w:tcPr>
          <w:p w14:paraId="4C064602">
            <w:pPr>
              <w:pStyle w:val="12"/>
              <w:widowControl w:val="0"/>
              <w:kinsoku/>
              <w:spacing w:before="160"/>
              <w:ind w:left="59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2026-2027</w:t>
            </w:r>
          </w:p>
        </w:tc>
      </w:tr>
      <w:tr w14:paraId="4331A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853" w:type="dxa"/>
            <w:gridSpan w:val="2"/>
          </w:tcPr>
          <w:p w14:paraId="77B2CF27">
            <w:pPr>
              <w:pStyle w:val="12"/>
              <w:widowControl w:val="0"/>
              <w:kinsoku/>
              <w:spacing w:before="100" w:line="219" w:lineRule="auto"/>
              <w:ind w:left="18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支出方向总金额</w:t>
            </w:r>
          </w:p>
        </w:tc>
        <w:tc>
          <w:tcPr>
            <w:tcW w:w="2028" w:type="dxa"/>
            <w:gridSpan w:val="2"/>
          </w:tcPr>
          <w:p w14:paraId="7740B4BA">
            <w:pPr>
              <w:pStyle w:val="12"/>
              <w:widowControl w:val="0"/>
              <w:kinsoku/>
              <w:spacing w:before="121" w:line="236" w:lineRule="auto"/>
              <w:ind w:left="791"/>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5000</w:t>
            </w:r>
          </w:p>
        </w:tc>
        <w:tc>
          <w:tcPr>
            <w:tcW w:w="3416" w:type="dxa"/>
            <w:gridSpan w:val="2"/>
          </w:tcPr>
          <w:p w14:paraId="47408158">
            <w:pPr>
              <w:pStyle w:val="12"/>
              <w:widowControl w:val="0"/>
              <w:kinsoku/>
              <w:spacing w:before="100" w:line="219" w:lineRule="auto"/>
              <w:ind w:left="863"/>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省级专项资金总额</w:t>
            </w:r>
          </w:p>
        </w:tc>
        <w:tc>
          <w:tcPr>
            <w:tcW w:w="2168" w:type="dxa"/>
            <w:gridSpan w:val="2"/>
          </w:tcPr>
          <w:p w14:paraId="75BAF05C">
            <w:pPr>
              <w:pStyle w:val="12"/>
              <w:widowControl w:val="0"/>
              <w:kinsoku/>
              <w:spacing w:before="121" w:line="236" w:lineRule="auto"/>
              <w:ind w:left="75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260000</w:t>
            </w:r>
          </w:p>
        </w:tc>
      </w:tr>
      <w:tr w14:paraId="68ABB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853" w:type="dxa"/>
            <w:gridSpan w:val="2"/>
          </w:tcPr>
          <w:p w14:paraId="18F69574">
            <w:pPr>
              <w:pStyle w:val="12"/>
              <w:widowControl w:val="0"/>
              <w:kinsoku/>
              <w:spacing w:before="60" w:line="219" w:lineRule="auto"/>
              <w:ind w:left="285"/>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省级支出金额</w:t>
            </w:r>
          </w:p>
        </w:tc>
        <w:tc>
          <w:tcPr>
            <w:tcW w:w="2028" w:type="dxa"/>
            <w:gridSpan w:val="2"/>
          </w:tcPr>
          <w:p w14:paraId="284B1D53">
            <w:pPr>
              <w:pStyle w:val="12"/>
              <w:widowControl w:val="0"/>
              <w:kinsoku/>
              <w:spacing w:before="81" w:line="210" w:lineRule="auto"/>
              <w:ind w:left="841"/>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180</w:t>
            </w:r>
          </w:p>
        </w:tc>
        <w:tc>
          <w:tcPr>
            <w:tcW w:w="3416" w:type="dxa"/>
            <w:gridSpan w:val="2"/>
          </w:tcPr>
          <w:p w14:paraId="150A4150">
            <w:pPr>
              <w:pStyle w:val="12"/>
              <w:widowControl w:val="0"/>
              <w:kinsoku/>
              <w:spacing w:before="60" w:line="219" w:lineRule="auto"/>
              <w:ind w:left="44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对市、县专项转移支付金额</w:t>
            </w:r>
          </w:p>
        </w:tc>
        <w:tc>
          <w:tcPr>
            <w:tcW w:w="2168" w:type="dxa"/>
            <w:gridSpan w:val="2"/>
          </w:tcPr>
          <w:p w14:paraId="080ADB9E">
            <w:pPr>
              <w:pStyle w:val="12"/>
              <w:widowControl w:val="0"/>
              <w:kinsoku/>
              <w:spacing w:before="81" w:line="210" w:lineRule="auto"/>
              <w:ind w:left="867"/>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160</w:t>
            </w:r>
          </w:p>
        </w:tc>
      </w:tr>
      <w:tr w14:paraId="53B28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064" w:type="dxa"/>
          </w:tcPr>
          <w:p w14:paraId="78F19781">
            <w:pPr>
              <w:pStyle w:val="12"/>
              <w:widowControl w:val="0"/>
              <w:kinsoku/>
              <w:spacing w:before="180"/>
              <w:ind w:left="204" w:right="101" w:hanging="100"/>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实施期绩</w:t>
            </w:r>
            <w:r>
              <w:rPr>
                <w:rFonts w:hint="eastAsia" w:ascii="仿宋_GB2312" w:hAnsi="仿宋_GB2312" w:eastAsia="仿宋_GB2312" w:cs="仿宋_GB2312"/>
                <w:color w:val="auto"/>
                <w:spacing w:val="2"/>
              </w:rPr>
              <w:t>效目标</w:t>
            </w:r>
          </w:p>
        </w:tc>
        <w:tc>
          <w:tcPr>
            <w:tcW w:w="8401" w:type="dxa"/>
            <w:gridSpan w:val="7"/>
          </w:tcPr>
          <w:p w14:paraId="002FAC7B">
            <w:pPr>
              <w:pStyle w:val="12"/>
              <w:widowControl w:val="0"/>
              <w:kinsoku/>
              <w:spacing w:before="10" w:line="231" w:lineRule="auto"/>
              <w:ind w:left="39" w:hanging="29"/>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落实《关于支持全省低空经济高质量发展的若干政策</w:t>
            </w:r>
            <w:r>
              <w:rPr>
                <w:rFonts w:hint="eastAsia" w:ascii="仿宋_GB2312" w:hAnsi="仿宋_GB2312" w:eastAsia="仿宋_GB2312" w:cs="仿宋_GB2312"/>
                <w:color w:val="auto"/>
                <w:spacing w:val="-1"/>
              </w:rPr>
              <w:t>措施》</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湘政办发〔2024〕20号</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和《加</w:t>
            </w:r>
            <w:r>
              <w:rPr>
                <w:rFonts w:hint="eastAsia" w:ascii="仿宋_GB2312" w:hAnsi="仿宋_GB2312" w:eastAsia="仿宋_GB2312" w:cs="仿宋_GB2312"/>
                <w:color w:val="auto"/>
              </w:rPr>
              <w:t>快推进北斗规模应用与北斗产业高质量发展的若干</w:t>
            </w:r>
            <w:r>
              <w:rPr>
                <w:rFonts w:hint="eastAsia" w:ascii="仿宋_GB2312" w:hAnsi="仿宋_GB2312" w:eastAsia="仿宋_GB2312" w:cs="仿宋_GB2312"/>
                <w:color w:val="auto"/>
                <w:spacing w:val="-1"/>
              </w:rPr>
              <w:t>政策措施》</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湘政办发〔2026〕25号</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,支</w:t>
            </w:r>
            <w:r>
              <w:rPr>
                <w:rFonts w:hint="eastAsia" w:ascii="仿宋_GB2312" w:hAnsi="仿宋_GB2312" w:eastAsia="仿宋_GB2312" w:cs="仿宋_GB2312"/>
                <w:color w:val="auto"/>
              </w:rPr>
              <w:t>持全省低空基础设施建设和北斗规模应用场景建设。</w:t>
            </w:r>
          </w:p>
        </w:tc>
      </w:tr>
      <w:tr w14:paraId="45464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jc w:val="center"/>
        </w:trPr>
        <w:tc>
          <w:tcPr>
            <w:tcW w:w="1064" w:type="dxa"/>
          </w:tcPr>
          <w:p w14:paraId="2ADAB308">
            <w:pPr>
              <w:pStyle w:val="12"/>
              <w:widowControl w:val="0"/>
              <w:kinsoku/>
              <w:spacing w:before="170" w:line="241" w:lineRule="auto"/>
              <w:ind w:left="104" w:right="120" w:firstLine="100"/>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本年度</w:t>
            </w:r>
            <w:r>
              <w:rPr>
                <w:rFonts w:hint="eastAsia" w:ascii="仿宋_GB2312" w:hAnsi="仿宋_GB2312" w:eastAsia="仿宋_GB2312" w:cs="仿宋_GB2312"/>
                <w:color w:val="auto"/>
                <w:spacing w:val="-3"/>
              </w:rPr>
              <w:t>绩效目标</w:t>
            </w:r>
          </w:p>
        </w:tc>
        <w:tc>
          <w:tcPr>
            <w:tcW w:w="8401" w:type="dxa"/>
            <w:gridSpan w:val="7"/>
          </w:tcPr>
          <w:p w14:paraId="6C3889A3">
            <w:pPr>
              <w:pStyle w:val="12"/>
              <w:widowControl w:val="0"/>
              <w:kinsoku/>
              <w:spacing w:before="141" w:line="257" w:lineRule="auto"/>
              <w:ind w:left="99" w:right="1" w:hanging="89"/>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重点支持全省低空基础设施建设和北斗规模应用场景建设等，打造一批示范应用场景，加快建</w:t>
            </w:r>
            <w:r>
              <w:rPr>
                <w:rFonts w:hint="eastAsia" w:ascii="仿宋_GB2312" w:hAnsi="仿宋_GB2312" w:eastAsia="仿宋_GB2312" w:cs="仿宋_GB2312"/>
                <w:color w:val="auto"/>
                <w:spacing w:val="-1"/>
              </w:rPr>
              <w:t>设北斗规模应用引领区，推动低空经济高质量发展。</w:t>
            </w:r>
          </w:p>
        </w:tc>
      </w:tr>
      <w:tr w14:paraId="3645C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1064" w:type="dxa"/>
            <w:vMerge w:val="restart"/>
            <w:tcBorders>
              <w:bottom w:val="nil"/>
            </w:tcBorders>
            <w:textDirection w:val="tbRlV"/>
          </w:tcPr>
          <w:p w14:paraId="1877E39E">
            <w:pPr>
              <w:widowControl w:val="0"/>
              <w:kinsoku/>
              <w:spacing w:line="354" w:lineRule="auto"/>
              <w:rPr>
                <w:rFonts w:hint="eastAsia" w:ascii="仿宋_GB2312" w:hAnsi="仿宋_GB2312" w:eastAsia="仿宋_GB2312" w:cs="仿宋_GB2312"/>
                <w:color w:val="auto"/>
              </w:rPr>
            </w:pPr>
          </w:p>
          <w:p w14:paraId="1255915F">
            <w:pPr>
              <w:pStyle w:val="12"/>
              <w:widowControl w:val="0"/>
              <w:kinsoku/>
              <w:spacing w:before="70" w:line="202" w:lineRule="auto"/>
              <w:ind w:left="2743"/>
              <w:rPr>
                <w:rFonts w:hint="eastAsia" w:ascii="仿宋_GB2312" w:hAnsi="仿宋_GB2312" w:eastAsia="仿宋_GB2312" w:cs="仿宋_GB2312"/>
                <w:color w:val="auto"/>
              </w:rPr>
            </w:pPr>
            <w:r>
              <w:rPr>
                <w:rFonts w:hint="eastAsia" w:ascii="仿宋_GB2312" w:hAnsi="仿宋_GB2312" w:eastAsia="仿宋_GB2312" w:cs="仿宋_GB2312"/>
                <w:color w:val="auto"/>
              </w:rPr>
              <w:t>本年度绩效指标</w:t>
            </w:r>
          </w:p>
        </w:tc>
        <w:tc>
          <w:tcPr>
            <w:tcW w:w="1259" w:type="dxa"/>
            <w:gridSpan w:val="2"/>
          </w:tcPr>
          <w:p w14:paraId="68D7103C">
            <w:pPr>
              <w:pStyle w:val="12"/>
              <w:widowControl w:val="0"/>
              <w:kinsoku/>
              <w:spacing w:before="253" w:line="220"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一级指标</w:t>
            </w:r>
          </w:p>
        </w:tc>
        <w:tc>
          <w:tcPr>
            <w:tcW w:w="1558" w:type="dxa"/>
          </w:tcPr>
          <w:p w14:paraId="3A1EFD6C">
            <w:pPr>
              <w:pStyle w:val="12"/>
              <w:widowControl w:val="0"/>
              <w:kinsoku/>
              <w:spacing w:before="253" w:line="220" w:lineRule="auto"/>
              <w:ind w:left="351"/>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二级指标</w:t>
            </w:r>
          </w:p>
        </w:tc>
        <w:tc>
          <w:tcPr>
            <w:tcW w:w="2457" w:type="dxa"/>
          </w:tcPr>
          <w:p w14:paraId="1694F91E">
            <w:pPr>
              <w:pStyle w:val="12"/>
              <w:widowControl w:val="0"/>
              <w:kinsoku/>
              <w:spacing w:before="253" w:line="220" w:lineRule="auto"/>
              <w:ind w:left="803"/>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三级指标</w:t>
            </w:r>
          </w:p>
        </w:tc>
        <w:tc>
          <w:tcPr>
            <w:tcW w:w="959" w:type="dxa"/>
          </w:tcPr>
          <w:p w14:paraId="22A0CC58">
            <w:pPr>
              <w:pStyle w:val="12"/>
              <w:widowControl w:val="0"/>
              <w:kinsoku/>
              <w:spacing w:before="252" w:line="219"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指标类型</w:t>
            </w:r>
          </w:p>
        </w:tc>
        <w:tc>
          <w:tcPr>
            <w:tcW w:w="1129" w:type="dxa"/>
          </w:tcPr>
          <w:p w14:paraId="17AC614A">
            <w:pPr>
              <w:pStyle w:val="12"/>
              <w:widowControl w:val="0"/>
              <w:kinsoku/>
              <w:spacing w:before="252" w:line="219" w:lineRule="auto"/>
              <w:ind w:left="247"/>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指标值</w:t>
            </w:r>
          </w:p>
        </w:tc>
        <w:tc>
          <w:tcPr>
            <w:tcW w:w="1039" w:type="dxa"/>
          </w:tcPr>
          <w:p w14:paraId="3E24C518">
            <w:pPr>
              <w:pStyle w:val="12"/>
              <w:widowControl w:val="0"/>
              <w:kinsoku/>
              <w:spacing w:before="253" w:line="220" w:lineRule="auto"/>
              <w:ind w:left="8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计量单位</w:t>
            </w:r>
          </w:p>
        </w:tc>
      </w:tr>
      <w:tr w14:paraId="25E89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64" w:type="dxa"/>
            <w:vMerge w:val="continue"/>
            <w:tcBorders>
              <w:top w:val="nil"/>
              <w:bottom w:val="nil"/>
            </w:tcBorders>
            <w:textDirection w:val="tbRlV"/>
          </w:tcPr>
          <w:p w14:paraId="0420A153">
            <w:pPr>
              <w:widowControl w:val="0"/>
              <w:kinsoku/>
              <w:rPr>
                <w:rFonts w:hint="eastAsia" w:ascii="仿宋_GB2312" w:hAnsi="仿宋_GB2312" w:eastAsia="仿宋_GB2312" w:cs="仿宋_GB2312"/>
                <w:color w:val="auto"/>
              </w:rPr>
            </w:pPr>
          </w:p>
        </w:tc>
        <w:tc>
          <w:tcPr>
            <w:tcW w:w="1259" w:type="dxa"/>
            <w:gridSpan w:val="2"/>
            <w:vMerge w:val="restart"/>
            <w:tcBorders>
              <w:bottom w:val="nil"/>
            </w:tcBorders>
          </w:tcPr>
          <w:p w14:paraId="18D399CE">
            <w:pPr>
              <w:widowControl w:val="0"/>
              <w:kinsoku/>
              <w:spacing w:line="325" w:lineRule="auto"/>
              <w:rPr>
                <w:rFonts w:hint="eastAsia" w:ascii="仿宋_GB2312" w:hAnsi="仿宋_GB2312" w:eastAsia="仿宋_GB2312" w:cs="仿宋_GB2312"/>
                <w:color w:val="auto"/>
              </w:rPr>
            </w:pPr>
          </w:p>
          <w:p w14:paraId="43814B94">
            <w:pPr>
              <w:widowControl w:val="0"/>
              <w:kinsoku/>
              <w:spacing w:line="325" w:lineRule="auto"/>
              <w:rPr>
                <w:rFonts w:hint="eastAsia" w:ascii="仿宋_GB2312" w:hAnsi="仿宋_GB2312" w:eastAsia="仿宋_GB2312" w:cs="仿宋_GB2312"/>
                <w:color w:val="auto"/>
              </w:rPr>
            </w:pPr>
          </w:p>
          <w:p w14:paraId="10F13309">
            <w:pPr>
              <w:pStyle w:val="12"/>
              <w:widowControl w:val="0"/>
              <w:kinsoku/>
              <w:spacing w:before="68" w:line="219"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成本指标</w:t>
            </w:r>
          </w:p>
        </w:tc>
        <w:tc>
          <w:tcPr>
            <w:tcW w:w="1558" w:type="dxa"/>
            <w:vMerge w:val="restart"/>
            <w:tcBorders>
              <w:bottom w:val="nil"/>
            </w:tcBorders>
          </w:tcPr>
          <w:p w14:paraId="26F4FAFD">
            <w:pPr>
              <w:pStyle w:val="12"/>
              <w:widowControl w:val="0"/>
              <w:kinsoku/>
              <w:spacing w:before="172"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经济成本指标</w:t>
            </w:r>
          </w:p>
        </w:tc>
        <w:tc>
          <w:tcPr>
            <w:tcW w:w="2457" w:type="dxa"/>
          </w:tcPr>
          <w:p w14:paraId="0CBFE402">
            <w:pPr>
              <w:pStyle w:val="12"/>
              <w:widowControl w:val="0"/>
              <w:kinsoku/>
              <w:spacing w:before="33" w:line="199" w:lineRule="auto"/>
              <w:ind w:left="483"/>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项目建设完成率</w:t>
            </w:r>
          </w:p>
        </w:tc>
        <w:tc>
          <w:tcPr>
            <w:tcW w:w="959" w:type="dxa"/>
          </w:tcPr>
          <w:p w14:paraId="307B42A5">
            <w:pPr>
              <w:pStyle w:val="12"/>
              <w:widowControl w:val="0"/>
              <w:kinsoku/>
              <w:spacing w:before="34" w:line="198"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6020222F">
            <w:pPr>
              <w:pStyle w:val="12"/>
              <w:widowControl w:val="0"/>
              <w:kinsoku/>
              <w:spacing w:before="54" w:line="181"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39" w:type="dxa"/>
          </w:tcPr>
          <w:p w14:paraId="474B2423">
            <w:pPr>
              <w:pStyle w:val="12"/>
              <w:widowControl w:val="0"/>
              <w:kinsoku/>
              <w:spacing w:before="54" w:line="181" w:lineRule="auto"/>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0F85D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64" w:type="dxa"/>
            <w:vMerge w:val="continue"/>
            <w:tcBorders>
              <w:top w:val="nil"/>
              <w:bottom w:val="nil"/>
            </w:tcBorders>
            <w:textDirection w:val="tbRlV"/>
          </w:tcPr>
          <w:p w14:paraId="4945F4EE">
            <w:pPr>
              <w:widowControl w:val="0"/>
              <w:kinsoku/>
              <w:rPr>
                <w:rFonts w:hint="eastAsia" w:ascii="仿宋_GB2312" w:hAnsi="仿宋_GB2312" w:eastAsia="仿宋_GB2312" w:cs="仿宋_GB2312"/>
                <w:color w:val="auto"/>
              </w:rPr>
            </w:pPr>
          </w:p>
        </w:tc>
        <w:tc>
          <w:tcPr>
            <w:tcW w:w="1259" w:type="dxa"/>
            <w:gridSpan w:val="2"/>
            <w:vMerge w:val="continue"/>
            <w:tcBorders>
              <w:top w:val="nil"/>
              <w:bottom w:val="nil"/>
            </w:tcBorders>
          </w:tcPr>
          <w:p w14:paraId="69B47A1F">
            <w:pPr>
              <w:widowControl w:val="0"/>
              <w:kinsoku/>
              <w:rPr>
                <w:rFonts w:hint="eastAsia" w:ascii="仿宋_GB2312" w:hAnsi="仿宋_GB2312" w:eastAsia="仿宋_GB2312" w:cs="仿宋_GB2312"/>
                <w:color w:val="auto"/>
              </w:rPr>
            </w:pPr>
          </w:p>
        </w:tc>
        <w:tc>
          <w:tcPr>
            <w:tcW w:w="1558" w:type="dxa"/>
            <w:vMerge w:val="continue"/>
            <w:tcBorders>
              <w:top w:val="nil"/>
            </w:tcBorders>
          </w:tcPr>
          <w:p w14:paraId="4D3606FF">
            <w:pPr>
              <w:widowControl w:val="0"/>
              <w:kinsoku/>
              <w:rPr>
                <w:rFonts w:hint="eastAsia" w:ascii="仿宋_GB2312" w:hAnsi="仿宋_GB2312" w:eastAsia="仿宋_GB2312" w:cs="仿宋_GB2312"/>
                <w:color w:val="auto"/>
              </w:rPr>
            </w:pPr>
          </w:p>
        </w:tc>
        <w:tc>
          <w:tcPr>
            <w:tcW w:w="2457" w:type="dxa"/>
          </w:tcPr>
          <w:p w14:paraId="1EA24C31">
            <w:pPr>
              <w:pStyle w:val="12"/>
              <w:widowControl w:val="0"/>
              <w:kinsoku/>
              <w:spacing w:before="33" w:line="199" w:lineRule="auto"/>
              <w:ind w:left="693"/>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工程变更率</w:t>
            </w:r>
          </w:p>
        </w:tc>
        <w:tc>
          <w:tcPr>
            <w:tcW w:w="959" w:type="dxa"/>
          </w:tcPr>
          <w:p w14:paraId="58E6845F">
            <w:pPr>
              <w:pStyle w:val="12"/>
              <w:widowControl w:val="0"/>
              <w:kinsoku/>
              <w:spacing w:before="33" w:line="199"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343706F7">
            <w:pPr>
              <w:pStyle w:val="12"/>
              <w:widowControl w:val="0"/>
              <w:kinsoku/>
              <w:spacing w:before="51" w:line="183"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≤15</w:t>
            </w:r>
          </w:p>
        </w:tc>
        <w:tc>
          <w:tcPr>
            <w:tcW w:w="1039" w:type="dxa"/>
          </w:tcPr>
          <w:p w14:paraId="15248E46">
            <w:pPr>
              <w:pStyle w:val="12"/>
              <w:widowControl w:val="0"/>
              <w:kinsoku/>
              <w:spacing w:before="54" w:line="181" w:lineRule="auto"/>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4B29E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jc w:val="center"/>
        </w:trPr>
        <w:tc>
          <w:tcPr>
            <w:tcW w:w="1064" w:type="dxa"/>
            <w:vMerge w:val="continue"/>
            <w:tcBorders>
              <w:top w:val="nil"/>
              <w:bottom w:val="nil"/>
            </w:tcBorders>
            <w:textDirection w:val="tbRlV"/>
          </w:tcPr>
          <w:p w14:paraId="7E9359A9">
            <w:pPr>
              <w:widowControl w:val="0"/>
              <w:kinsoku/>
              <w:rPr>
                <w:rFonts w:hint="eastAsia" w:ascii="仿宋_GB2312" w:hAnsi="仿宋_GB2312" w:eastAsia="仿宋_GB2312" w:cs="仿宋_GB2312"/>
                <w:color w:val="auto"/>
              </w:rPr>
            </w:pPr>
          </w:p>
        </w:tc>
        <w:tc>
          <w:tcPr>
            <w:tcW w:w="1259" w:type="dxa"/>
            <w:gridSpan w:val="2"/>
            <w:vMerge w:val="continue"/>
            <w:tcBorders>
              <w:top w:val="nil"/>
              <w:bottom w:val="nil"/>
            </w:tcBorders>
          </w:tcPr>
          <w:p w14:paraId="578D0225">
            <w:pPr>
              <w:widowControl w:val="0"/>
              <w:kinsoku/>
              <w:rPr>
                <w:rFonts w:hint="eastAsia" w:ascii="仿宋_GB2312" w:hAnsi="仿宋_GB2312" w:eastAsia="仿宋_GB2312" w:cs="仿宋_GB2312"/>
                <w:color w:val="auto"/>
              </w:rPr>
            </w:pPr>
          </w:p>
        </w:tc>
        <w:tc>
          <w:tcPr>
            <w:tcW w:w="1558" w:type="dxa"/>
          </w:tcPr>
          <w:p w14:paraId="0EB7ACF9">
            <w:pPr>
              <w:pStyle w:val="12"/>
              <w:widowControl w:val="0"/>
              <w:kinsoku/>
              <w:spacing w:before="162"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社会成本指标</w:t>
            </w:r>
          </w:p>
        </w:tc>
        <w:tc>
          <w:tcPr>
            <w:tcW w:w="2457" w:type="dxa"/>
          </w:tcPr>
          <w:p w14:paraId="38164E6D">
            <w:pPr>
              <w:pStyle w:val="12"/>
              <w:widowControl w:val="0"/>
              <w:kinsoku/>
              <w:spacing w:before="33" w:line="214" w:lineRule="auto"/>
              <w:ind w:left="482" w:right="82" w:hanging="419"/>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支持项目建设过程中社会</w:t>
            </w:r>
            <w:r>
              <w:rPr>
                <w:rFonts w:hint="eastAsia" w:ascii="仿宋_GB2312" w:hAnsi="仿宋_GB2312" w:eastAsia="仿宋_GB2312" w:cs="仿宋_GB2312"/>
                <w:color w:val="auto"/>
                <w:spacing w:val="1"/>
              </w:rPr>
              <w:t>维稳事项发生率</w:t>
            </w:r>
          </w:p>
        </w:tc>
        <w:tc>
          <w:tcPr>
            <w:tcW w:w="959" w:type="dxa"/>
          </w:tcPr>
          <w:p w14:paraId="1E372DD9">
            <w:pPr>
              <w:pStyle w:val="12"/>
              <w:widowControl w:val="0"/>
              <w:kinsoku/>
              <w:spacing w:before="164"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20881AA2">
            <w:pPr>
              <w:pStyle w:val="12"/>
              <w:widowControl w:val="0"/>
              <w:kinsoku/>
              <w:spacing w:before="184"/>
              <w:ind w:left="45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=0</w:t>
            </w:r>
          </w:p>
        </w:tc>
        <w:tc>
          <w:tcPr>
            <w:tcW w:w="1039" w:type="dxa"/>
          </w:tcPr>
          <w:p w14:paraId="0F81C696">
            <w:pPr>
              <w:pStyle w:val="12"/>
              <w:widowControl w:val="0"/>
              <w:kinsoku/>
              <w:spacing w:before="184"/>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4C080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064" w:type="dxa"/>
            <w:vMerge w:val="continue"/>
            <w:tcBorders>
              <w:top w:val="nil"/>
              <w:bottom w:val="nil"/>
            </w:tcBorders>
            <w:textDirection w:val="tbRlV"/>
          </w:tcPr>
          <w:p w14:paraId="3F24B5F1">
            <w:pPr>
              <w:widowControl w:val="0"/>
              <w:kinsoku/>
              <w:rPr>
                <w:rFonts w:hint="eastAsia" w:ascii="仿宋_GB2312" w:hAnsi="仿宋_GB2312" w:eastAsia="仿宋_GB2312" w:cs="仿宋_GB2312"/>
                <w:color w:val="auto"/>
              </w:rPr>
            </w:pPr>
          </w:p>
        </w:tc>
        <w:tc>
          <w:tcPr>
            <w:tcW w:w="1259" w:type="dxa"/>
            <w:gridSpan w:val="2"/>
            <w:vMerge w:val="continue"/>
            <w:tcBorders>
              <w:top w:val="nil"/>
            </w:tcBorders>
          </w:tcPr>
          <w:p w14:paraId="44B2605A">
            <w:pPr>
              <w:widowControl w:val="0"/>
              <w:kinsoku/>
              <w:rPr>
                <w:rFonts w:hint="eastAsia" w:ascii="仿宋_GB2312" w:hAnsi="仿宋_GB2312" w:eastAsia="仿宋_GB2312" w:cs="仿宋_GB2312"/>
                <w:color w:val="auto"/>
              </w:rPr>
            </w:pPr>
          </w:p>
        </w:tc>
        <w:tc>
          <w:tcPr>
            <w:tcW w:w="1558" w:type="dxa"/>
          </w:tcPr>
          <w:p w14:paraId="66F06D98">
            <w:pPr>
              <w:pStyle w:val="12"/>
              <w:widowControl w:val="0"/>
              <w:kinsoku/>
              <w:spacing w:before="172"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生态成本指标</w:t>
            </w:r>
          </w:p>
        </w:tc>
        <w:tc>
          <w:tcPr>
            <w:tcW w:w="2457" w:type="dxa"/>
          </w:tcPr>
          <w:p w14:paraId="73625A4F">
            <w:pPr>
              <w:pStyle w:val="12"/>
              <w:widowControl w:val="0"/>
              <w:kinsoku/>
              <w:spacing w:before="54" w:line="213" w:lineRule="auto"/>
              <w:ind w:left="272" w:right="82" w:hanging="209"/>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支持项目建设过程中重大环境污染事项发生率</w:t>
            </w:r>
          </w:p>
        </w:tc>
        <w:tc>
          <w:tcPr>
            <w:tcW w:w="959" w:type="dxa"/>
          </w:tcPr>
          <w:p w14:paraId="58AE0068">
            <w:pPr>
              <w:pStyle w:val="12"/>
              <w:widowControl w:val="0"/>
              <w:kinsoku/>
              <w:spacing w:before="174"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391EAD99">
            <w:pPr>
              <w:pStyle w:val="12"/>
              <w:widowControl w:val="0"/>
              <w:kinsoku/>
              <w:spacing w:before="194"/>
              <w:ind w:left="45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=0</w:t>
            </w:r>
          </w:p>
        </w:tc>
        <w:tc>
          <w:tcPr>
            <w:tcW w:w="1039" w:type="dxa"/>
          </w:tcPr>
          <w:p w14:paraId="7F2FB079">
            <w:pPr>
              <w:pStyle w:val="12"/>
              <w:widowControl w:val="0"/>
              <w:kinsoku/>
              <w:spacing w:before="194"/>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3DE5C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64" w:type="dxa"/>
            <w:vMerge w:val="continue"/>
            <w:tcBorders>
              <w:top w:val="nil"/>
              <w:bottom w:val="nil"/>
            </w:tcBorders>
            <w:textDirection w:val="tbRlV"/>
          </w:tcPr>
          <w:p w14:paraId="238BCB0F">
            <w:pPr>
              <w:widowControl w:val="0"/>
              <w:kinsoku/>
              <w:rPr>
                <w:rFonts w:hint="eastAsia" w:ascii="仿宋_GB2312" w:hAnsi="仿宋_GB2312" w:eastAsia="仿宋_GB2312" w:cs="仿宋_GB2312"/>
                <w:color w:val="auto"/>
              </w:rPr>
            </w:pPr>
          </w:p>
        </w:tc>
        <w:tc>
          <w:tcPr>
            <w:tcW w:w="1259" w:type="dxa"/>
            <w:gridSpan w:val="2"/>
            <w:vMerge w:val="restart"/>
            <w:tcBorders>
              <w:bottom w:val="nil"/>
            </w:tcBorders>
          </w:tcPr>
          <w:p w14:paraId="001A354E">
            <w:pPr>
              <w:widowControl w:val="0"/>
              <w:kinsoku/>
              <w:spacing w:line="296" w:lineRule="auto"/>
              <w:rPr>
                <w:rFonts w:hint="eastAsia" w:ascii="仿宋_GB2312" w:hAnsi="仿宋_GB2312" w:eastAsia="仿宋_GB2312" w:cs="仿宋_GB2312"/>
                <w:color w:val="auto"/>
              </w:rPr>
            </w:pPr>
          </w:p>
          <w:p w14:paraId="66A2ECC9">
            <w:pPr>
              <w:widowControl w:val="0"/>
              <w:kinsoku/>
              <w:spacing w:line="296" w:lineRule="auto"/>
              <w:rPr>
                <w:rFonts w:hint="eastAsia" w:ascii="仿宋_GB2312" w:hAnsi="仿宋_GB2312" w:eastAsia="仿宋_GB2312" w:cs="仿宋_GB2312"/>
                <w:color w:val="auto"/>
              </w:rPr>
            </w:pPr>
          </w:p>
          <w:p w14:paraId="67DD1D8C">
            <w:pPr>
              <w:pStyle w:val="12"/>
              <w:widowControl w:val="0"/>
              <w:kinsoku/>
              <w:spacing w:before="69" w:line="219"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产出指标</w:t>
            </w:r>
          </w:p>
        </w:tc>
        <w:tc>
          <w:tcPr>
            <w:tcW w:w="1558" w:type="dxa"/>
          </w:tcPr>
          <w:p w14:paraId="149A8A4F">
            <w:pPr>
              <w:pStyle w:val="12"/>
              <w:widowControl w:val="0"/>
              <w:kinsoku/>
              <w:spacing w:before="34" w:line="198" w:lineRule="auto"/>
              <w:ind w:left="351"/>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数量指标</w:t>
            </w:r>
          </w:p>
        </w:tc>
        <w:tc>
          <w:tcPr>
            <w:tcW w:w="2457" w:type="dxa"/>
          </w:tcPr>
          <w:p w14:paraId="554559DD">
            <w:pPr>
              <w:pStyle w:val="12"/>
              <w:widowControl w:val="0"/>
              <w:kinsoku/>
              <w:spacing w:before="34" w:line="198" w:lineRule="auto"/>
              <w:ind w:left="593"/>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支持项目数量</w:t>
            </w:r>
          </w:p>
        </w:tc>
        <w:tc>
          <w:tcPr>
            <w:tcW w:w="959" w:type="dxa"/>
          </w:tcPr>
          <w:p w14:paraId="7382705D">
            <w:pPr>
              <w:pStyle w:val="12"/>
              <w:widowControl w:val="0"/>
              <w:kinsoku/>
              <w:spacing w:before="34" w:line="198"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3EB2C312">
            <w:pPr>
              <w:pStyle w:val="12"/>
              <w:widowControl w:val="0"/>
              <w:kinsoku/>
              <w:spacing w:before="55" w:line="180" w:lineRule="auto"/>
              <w:ind w:left="397"/>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w:t>
            </w:r>
            <w:r>
              <w:rPr>
                <w:rFonts w:hint="eastAsia" w:ascii="仿宋_GB2312" w:hAnsi="仿宋_GB2312" w:eastAsia="仿宋_GB2312" w:cs="仿宋_GB2312"/>
                <w:color w:val="auto"/>
                <w:spacing w:val="-2"/>
                <w:lang w:eastAsia="zh-CN"/>
              </w:rPr>
              <w:t>1</w:t>
            </w:r>
          </w:p>
        </w:tc>
        <w:tc>
          <w:tcPr>
            <w:tcW w:w="1039" w:type="dxa"/>
          </w:tcPr>
          <w:p w14:paraId="0173D616">
            <w:pPr>
              <w:pStyle w:val="12"/>
              <w:widowControl w:val="0"/>
              <w:kinsoku/>
              <w:spacing w:before="34" w:line="198" w:lineRule="auto"/>
              <w:ind w:left="408"/>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01EE8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064" w:type="dxa"/>
            <w:vMerge w:val="continue"/>
            <w:tcBorders>
              <w:top w:val="nil"/>
              <w:bottom w:val="nil"/>
            </w:tcBorders>
            <w:textDirection w:val="tbRlV"/>
          </w:tcPr>
          <w:p w14:paraId="60C91C62">
            <w:pPr>
              <w:widowControl w:val="0"/>
              <w:kinsoku/>
              <w:rPr>
                <w:rFonts w:hint="eastAsia" w:ascii="仿宋_GB2312" w:hAnsi="仿宋_GB2312" w:eastAsia="仿宋_GB2312" w:cs="仿宋_GB2312"/>
                <w:color w:val="auto"/>
              </w:rPr>
            </w:pPr>
          </w:p>
        </w:tc>
        <w:tc>
          <w:tcPr>
            <w:tcW w:w="1259" w:type="dxa"/>
            <w:gridSpan w:val="2"/>
            <w:vMerge w:val="continue"/>
            <w:tcBorders>
              <w:top w:val="nil"/>
              <w:bottom w:val="nil"/>
            </w:tcBorders>
          </w:tcPr>
          <w:p w14:paraId="20CCB47C">
            <w:pPr>
              <w:widowControl w:val="0"/>
              <w:kinsoku/>
              <w:rPr>
                <w:rFonts w:hint="eastAsia" w:ascii="仿宋_GB2312" w:hAnsi="仿宋_GB2312" w:eastAsia="仿宋_GB2312" w:cs="仿宋_GB2312"/>
                <w:color w:val="auto"/>
              </w:rPr>
            </w:pPr>
          </w:p>
        </w:tc>
        <w:tc>
          <w:tcPr>
            <w:tcW w:w="1558" w:type="dxa"/>
            <w:vMerge w:val="restart"/>
            <w:tcBorders>
              <w:bottom w:val="nil"/>
            </w:tcBorders>
          </w:tcPr>
          <w:p w14:paraId="16548508">
            <w:pPr>
              <w:pStyle w:val="12"/>
              <w:widowControl w:val="0"/>
              <w:kinsoku/>
              <w:spacing w:before="235" w:line="220" w:lineRule="auto"/>
              <w:ind w:left="351"/>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质量指标</w:t>
            </w:r>
          </w:p>
        </w:tc>
        <w:tc>
          <w:tcPr>
            <w:tcW w:w="2457" w:type="dxa"/>
          </w:tcPr>
          <w:p w14:paraId="54CA322D">
            <w:pPr>
              <w:pStyle w:val="12"/>
              <w:widowControl w:val="0"/>
              <w:kinsoku/>
              <w:spacing w:before="64" w:line="216" w:lineRule="auto"/>
              <w:ind w:left="483"/>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年内项目开工率</w:t>
            </w:r>
          </w:p>
        </w:tc>
        <w:tc>
          <w:tcPr>
            <w:tcW w:w="959" w:type="dxa"/>
          </w:tcPr>
          <w:p w14:paraId="48557AC1">
            <w:pPr>
              <w:pStyle w:val="12"/>
              <w:widowControl w:val="0"/>
              <w:kinsoku/>
              <w:spacing w:before="65" w:line="215"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4E37BEAE">
            <w:pPr>
              <w:pStyle w:val="12"/>
              <w:widowControl w:val="0"/>
              <w:kinsoku/>
              <w:spacing w:before="84" w:line="198"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39" w:type="dxa"/>
          </w:tcPr>
          <w:p w14:paraId="408C227D">
            <w:pPr>
              <w:pStyle w:val="12"/>
              <w:widowControl w:val="0"/>
              <w:kinsoku/>
              <w:spacing w:before="85" w:line="197" w:lineRule="auto"/>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3E195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064" w:type="dxa"/>
            <w:vMerge w:val="continue"/>
            <w:tcBorders>
              <w:top w:val="nil"/>
              <w:bottom w:val="nil"/>
            </w:tcBorders>
            <w:textDirection w:val="tbRlV"/>
          </w:tcPr>
          <w:p w14:paraId="50E06491">
            <w:pPr>
              <w:widowControl w:val="0"/>
              <w:kinsoku/>
              <w:rPr>
                <w:rFonts w:hint="eastAsia" w:ascii="仿宋_GB2312" w:hAnsi="仿宋_GB2312" w:eastAsia="仿宋_GB2312" w:cs="仿宋_GB2312"/>
                <w:color w:val="auto"/>
              </w:rPr>
            </w:pPr>
          </w:p>
        </w:tc>
        <w:tc>
          <w:tcPr>
            <w:tcW w:w="1259" w:type="dxa"/>
            <w:gridSpan w:val="2"/>
            <w:vMerge w:val="continue"/>
            <w:tcBorders>
              <w:top w:val="nil"/>
              <w:bottom w:val="nil"/>
            </w:tcBorders>
          </w:tcPr>
          <w:p w14:paraId="69B1C77F">
            <w:pPr>
              <w:widowControl w:val="0"/>
              <w:kinsoku/>
              <w:rPr>
                <w:rFonts w:hint="eastAsia" w:ascii="仿宋_GB2312" w:hAnsi="仿宋_GB2312" w:eastAsia="仿宋_GB2312" w:cs="仿宋_GB2312"/>
                <w:color w:val="auto"/>
              </w:rPr>
            </w:pPr>
          </w:p>
        </w:tc>
        <w:tc>
          <w:tcPr>
            <w:tcW w:w="1558" w:type="dxa"/>
            <w:vMerge w:val="continue"/>
            <w:tcBorders>
              <w:top w:val="nil"/>
            </w:tcBorders>
          </w:tcPr>
          <w:p w14:paraId="2586418D">
            <w:pPr>
              <w:widowControl w:val="0"/>
              <w:kinsoku/>
              <w:rPr>
                <w:rFonts w:hint="eastAsia" w:ascii="仿宋_GB2312" w:hAnsi="仿宋_GB2312" w:eastAsia="仿宋_GB2312" w:cs="仿宋_GB2312"/>
                <w:color w:val="auto"/>
              </w:rPr>
            </w:pPr>
          </w:p>
        </w:tc>
        <w:tc>
          <w:tcPr>
            <w:tcW w:w="2457" w:type="dxa"/>
          </w:tcPr>
          <w:p w14:paraId="04DB6884">
            <w:pPr>
              <w:pStyle w:val="12"/>
              <w:widowControl w:val="0"/>
              <w:kinsoku/>
              <w:spacing w:before="64" w:line="219" w:lineRule="auto"/>
              <w:ind w:left="63"/>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年度投资计划平均完成率</w:t>
            </w:r>
          </w:p>
        </w:tc>
        <w:tc>
          <w:tcPr>
            <w:tcW w:w="959" w:type="dxa"/>
          </w:tcPr>
          <w:p w14:paraId="5075F8F2">
            <w:pPr>
              <w:pStyle w:val="12"/>
              <w:widowControl w:val="0"/>
              <w:kinsoku/>
              <w:spacing w:before="65"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11FFBC19">
            <w:pPr>
              <w:pStyle w:val="12"/>
              <w:widowControl w:val="0"/>
              <w:kinsoku/>
              <w:spacing w:before="84" w:line="207"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≥80</w:t>
            </w:r>
          </w:p>
        </w:tc>
        <w:tc>
          <w:tcPr>
            <w:tcW w:w="1039" w:type="dxa"/>
          </w:tcPr>
          <w:p w14:paraId="0FC8D2D4">
            <w:pPr>
              <w:pStyle w:val="12"/>
              <w:widowControl w:val="0"/>
              <w:kinsoku/>
              <w:spacing w:before="85" w:line="206" w:lineRule="auto"/>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5B3BA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064" w:type="dxa"/>
            <w:vMerge w:val="continue"/>
            <w:tcBorders>
              <w:top w:val="nil"/>
              <w:bottom w:val="nil"/>
            </w:tcBorders>
            <w:textDirection w:val="tbRlV"/>
          </w:tcPr>
          <w:p w14:paraId="1B530994">
            <w:pPr>
              <w:widowControl w:val="0"/>
              <w:kinsoku/>
              <w:rPr>
                <w:rFonts w:hint="eastAsia" w:ascii="仿宋_GB2312" w:hAnsi="仿宋_GB2312" w:eastAsia="仿宋_GB2312" w:cs="仿宋_GB2312"/>
                <w:color w:val="auto"/>
              </w:rPr>
            </w:pPr>
          </w:p>
        </w:tc>
        <w:tc>
          <w:tcPr>
            <w:tcW w:w="1259" w:type="dxa"/>
            <w:gridSpan w:val="2"/>
            <w:vMerge w:val="continue"/>
            <w:tcBorders>
              <w:top w:val="nil"/>
              <w:bottom w:val="nil"/>
            </w:tcBorders>
          </w:tcPr>
          <w:p w14:paraId="20A21DCB">
            <w:pPr>
              <w:widowControl w:val="0"/>
              <w:kinsoku/>
              <w:rPr>
                <w:rFonts w:hint="eastAsia" w:ascii="仿宋_GB2312" w:hAnsi="仿宋_GB2312" w:eastAsia="仿宋_GB2312" w:cs="仿宋_GB2312"/>
                <w:color w:val="auto"/>
              </w:rPr>
            </w:pPr>
          </w:p>
        </w:tc>
        <w:tc>
          <w:tcPr>
            <w:tcW w:w="1558" w:type="dxa"/>
            <w:vMerge w:val="restart"/>
            <w:tcBorders>
              <w:bottom w:val="nil"/>
            </w:tcBorders>
          </w:tcPr>
          <w:p w14:paraId="1362ADB9">
            <w:pPr>
              <w:pStyle w:val="12"/>
              <w:widowControl w:val="0"/>
              <w:kinsoku/>
              <w:spacing w:before="185" w:line="220" w:lineRule="auto"/>
              <w:ind w:left="351"/>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时效指标</w:t>
            </w:r>
          </w:p>
        </w:tc>
        <w:tc>
          <w:tcPr>
            <w:tcW w:w="2457" w:type="dxa"/>
          </w:tcPr>
          <w:p w14:paraId="157297DB">
            <w:pPr>
              <w:pStyle w:val="12"/>
              <w:widowControl w:val="0"/>
              <w:kinsoku/>
              <w:spacing w:before="34" w:line="198" w:lineRule="auto"/>
              <w:ind w:left="17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投资计划转发下达时间</w:t>
            </w:r>
          </w:p>
        </w:tc>
        <w:tc>
          <w:tcPr>
            <w:tcW w:w="959" w:type="dxa"/>
          </w:tcPr>
          <w:p w14:paraId="4E49EC32">
            <w:pPr>
              <w:pStyle w:val="12"/>
              <w:widowControl w:val="0"/>
              <w:kinsoku/>
              <w:spacing w:before="34" w:line="198"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76F1EF4F">
            <w:pPr>
              <w:pStyle w:val="12"/>
              <w:widowControl w:val="0"/>
              <w:kinsoku/>
              <w:spacing w:before="52" w:line="182" w:lineRule="auto"/>
              <w:ind w:left="39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≤5</w:t>
            </w:r>
          </w:p>
        </w:tc>
        <w:tc>
          <w:tcPr>
            <w:tcW w:w="1039" w:type="dxa"/>
          </w:tcPr>
          <w:p w14:paraId="79D370C7">
            <w:pPr>
              <w:pStyle w:val="12"/>
              <w:widowControl w:val="0"/>
              <w:kinsoku/>
              <w:spacing w:before="34" w:line="198" w:lineRule="auto"/>
              <w:ind w:left="198"/>
              <w:rPr>
                <w:rFonts w:hint="eastAsia" w:ascii="仿宋_GB2312" w:hAnsi="仿宋_GB2312" w:eastAsia="仿宋_GB2312" w:cs="仿宋_GB2312"/>
                <w:color w:val="auto"/>
              </w:rPr>
            </w:pPr>
            <w:r>
              <w:rPr>
                <w:rFonts w:hint="eastAsia" w:ascii="仿宋_GB2312" w:hAnsi="仿宋_GB2312" w:eastAsia="仿宋_GB2312" w:cs="仿宋_GB2312"/>
                <w:color w:val="auto"/>
                <w:spacing w:val="12"/>
              </w:rPr>
              <w:t>工作日</w:t>
            </w:r>
          </w:p>
        </w:tc>
      </w:tr>
      <w:tr w14:paraId="732E6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jc w:val="center"/>
        </w:trPr>
        <w:tc>
          <w:tcPr>
            <w:tcW w:w="1064" w:type="dxa"/>
            <w:vMerge w:val="continue"/>
            <w:tcBorders>
              <w:top w:val="nil"/>
              <w:bottom w:val="nil"/>
            </w:tcBorders>
            <w:textDirection w:val="tbRlV"/>
          </w:tcPr>
          <w:p w14:paraId="7DEE54F0">
            <w:pPr>
              <w:widowControl w:val="0"/>
              <w:kinsoku/>
              <w:rPr>
                <w:rFonts w:hint="eastAsia" w:ascii="仿宋_GB2312" w:hAnsi="仿宋_GB2312" w:eastAsia="仿宋_GB2312" w:cs="仿宋_GB2312"/>
                <w:color w:val="auto"/>
              </w:rPr>
            </w:pPr>
          </w:p>
        </w:tc>
        <w:tc>
          <w:tcPr>
            <w:tcW w:w="1259" w:type="dxa"/>
            <w:gridSpan w:val="2"/>
            <w:vMerge w:val="continue"/>
            <w:tcBorders>
              <w:top w:val="nil"/>
            </w:tcBorders>
          </w:tcPr>
          <w:p w14:paraId="3A62C774">
            <w:pPr>
              <w:widowControl w:val="0"/>
              <w:kinsoku/>
              <w:rPr>
                <w:rFonts w:hint="eastAsia" w:ascii="仿宋_GB2312" w:hAnsi="仿宋_GB2312" w:eastAsia="仿宋_GB2312" w:cs="仿宋_GB2312"/>
                <w:color w:val="auto"/>
              </w:rPr>
            </w:pPr>
          </w:p>
        </w:tc>
        <w:tc>
          <w:tcPr>
            <w:tcW w:w="1558" w:type="dxa"/>
            <w:vMerge w:val="continue"/>
            <w:tcBorders>
              <w:top w:val="nil"/>
            </w:tcBorders>
          </w:tcPr>
          <w:p w14:paraId="5BC57DA7">
            <w:pPr>
              <w:widowControl w:val="0"/>
              <w:kinsoku/>
              <w:rPr>
                <w:rFonts w:hint="eastAsia" w:ascii="仿宋_GB2312" w:hAnsi="仿宋_GB2312" w:eastAsia="仿宋_GB2312" w:cs="仿宋_GB2312"/>
                <w:color w:val="auto"/>
              </w:rPr>
            </w:pPr>
          </w:p>
        </w:tc>
        <w:tc>
          <w:tcPr>
            <w:tcW w:w="2457" w:type="dxa"/>
          </w:tcPr>
          <w:p w14:paraId="34E9BE4B">
            <w:pPr>
              <w:pStyle w:val="12"/>
              <w:widowControl w:val="0"/>
              <w:kinsoku/>
              <w:spacing w:before="44" w:line="207" w:lineRule="auto"/>
              <w:ind w:left="483"/>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资金指标下达率</w:t>
            </w:r>
          </w:p>
        </w:tc>
        <w:tc>
          <w:tcPr>
            <w:tcW w:w="959" w:type="dxa"/>
          </w:tcPr>
          <w:p w14:paraId="35B37A8E">
            <w:pPr>
              <w:pStyle w:val="12"/>
              <w:widowControl w:val="0"/>
              <w:kinsoku/>
              <w:spacing w:before="45" w:line="206"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5B082FD2">
            <w:pPr>
              <w:pStyle w:val="12"/>
              <w:widowControl w:val="0"/>
              <w:kinsoku/>
              <w:spacing w:before="65" w:line="189"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39" w:type="dxa"/>
          </w:tcPr>
          <w:p w14:paraId="6C26EAEC">
            <w:pPr>
              <w:pStyle w:val="12"/>
              <w:widowControl w:val="0"/>
              <w:kinsoku/>
              <w:spacing w:before="66" w:line="188" w:lineRule="auto"/>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6E74C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jc w:val="center"/>
        </w:trPr>
        <w:tc>
          <w:tcPr>
            <w:tcW w:w="1064" w:type="dxa"/>
            <w:vMerge w:val="continue"/>
            <w:tcBorders>
              <w:top w:val="nil"/>
              <w:bottom w:val="nil"/>
            </w:tcBorders>
            <w:textDirection w:val="tbRlV"/>
          </w:tcPr>
          <w:p w14:paraId="3CB1D094">
            <w:pPr>
              <w:widowControl w:val="0"/>
              <w:kinsoku/>
              <w:rPr>
                <w:rFonts w:hint="eastAsia" w:ascii="仿宋_GB2312" w:hAnsi="仿宋_GB2312" w:eastAsia="仿宋_GB2312" w:cs="仿宋_GB2312"/>
                <w:color w:val="auto"/>
              </w:rPr>
            </w:pPr>
          </w:p>
        </w:tc>
        <w:tc>
          <w:tcPr>
            <w:tcW w:w="1259" w:type="dxa"/>
            <w:gridSpan w:val="2"/>
            <w:vMerge w:val="restart"/>
            <w:tcBorders>
              <w:bottom w:val="nil"/>
            </w:tcBorders>
          </w:tcPr>
          <w:p w14:paraId="68D871B0">
            <w:pPr>
              <w:widowControl w:val="0"/>
              <w:kinsoku/>
              <w:spacing w:line="285" w:lineRule="auto"/>
              <w:rPr>
                <w:rFonts w:hint="eastAsia" w:ascii="仿宋_GB2312" w:hAnsi="仿宋_GB2312" w:eastAsia="仿宋_GB2312" w:cs="仿宋_GB2312"/>
                <w:color w:val="auto"/>
              </w:rPr>
            </w:pPr>
          </w:p>
          <w:p w14:paraId="36C32959">
            <w:pPr>
              <w:widowControl w:val="0"/>
              <w:kinsoku/>
              <w:spacing w:line="285" w:lineRule="auto"/>
              <w:rPr>
                <w:rFonts w:hint="eastAsia" w:ascii="仿宋_GB2312" w:hAnsi="仿宋_GB2312" w:eastAsia="仿宋_GB2312" w:cs="仿宋_GB2312"/>
                <w:color w:val="auto"/>
              </w:rPr>
            </w:pPr>
          </w:p>
          <w:p w14:paraId="5B9AC8F7">
            <w:pPr>
              <w:widowControl w:val="0"/>
              <w:kinsoku/>
              <w:spacing w:line="285" w:lineRule="auto"/>
              <w:rPr>
                <w:rFonts w:hint="eastAsia" w:ascii="仿宋_GB2312" w:hAnsi="仿宋_GB2312" w:eastAsia="仿宋_GB2312" w:cs="仿宋_GB2312"/>
                <w:color w:val="auto"/>
              </w:rPr>
            </w:pPr>
          </w:p>
          <w:p w14:paraId="69A71ADC">
            <w:pPr>
              <w:widowControl w:val="0"/>
              <w:kinsoku/>
              <w:spacing w:line="285" w:lineRule="auto"/>
              <w:rPr>
                <w:rFonts w:hint="eastAsia" w:ascii="仿宋_GB2312" w:hAnsi="仿宋_GB2312" w:eastAsia="仿宋_GB2312" w:cs="仿宋_GB2312"/>
                <w:color w:val="auto"/>
              </w:rPr>
            </w:pPr>
          </w:p>
          <w:p w14:paraId="60F191DE">
            <w:pPr>
              <w:pStyle w:val="12"/>
              <w:widowControl w:val="0"/>
              <w:kinsoku/>
              <w:spacing w:before="68" w:line="220"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效益指标</w:t>
            </w:r>
          </w:p>
        </w:tc>
        <w:tc>
          <w:tcPr>
            <w:tcW w:w="1558" w:type="dxa"/>
            <w:vMerge w:val="restart"/>
            <w:tcBorders>
              <w:bottom w:val="nil"/>
            </w:tcBorders>
          </w:tcPr>
          <w:p w14:paraId="344D88E3">
            <w:pPr>
              <w:widowControl w:val="0"/>
              <w:kinsoku/>
              <w:spacing w:line="321" w:lineRule="auto"/>
              <w:rPr>
                <w:rFonts w:hint="eastAsia" w:ascii="仿宋_GB2312" w:hAnsi="仿宋_GB2312" w:eastAsia="仿宋_GB2312" w:cs="仿宋_GB2312"/>
                <w:color w:val="auto"/>
              </w:rPr>
            </w:pPr>
          </w:p>
          <w:p w14:paraId="67CD8C95">
            <w:pPr>
              <w:pStyle w:val="12"/>
              <w:widowControl w:val="0"/>
              <w:kinsoku/>
              <w:spacing w:before="68" w:line="220"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经济效益指标</w:t>
            </w:r>
          </w:p>
        </w:tc>
        <w:tc>
          <w:tcPr>
            <w:tcW w:w="2457" w:type="dxa"/>
          </w:tcPr>
          <w:p w14:paraId="0C5E1678">
            <w:pPr>
              <w:pStyle w:val="12"/>
              <w:widowControl w:val="0"/>
              <w:kinsoku/>
              <w:spacing w:before="163" w:line="219" w:lineRule="auto"/>
              <w:ind w:left="593"/>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拉动社会投资</w:t>
            </w:r>
          </w:p>
        </w:tc>
        <w:tc>
          <w:tcPr>
            <w:tcW w:w="959" w:type="dxa"/>
          </w:tcPr>
          <w:p w14:paraId="05265C56">
            <w:pPr>
              <w:pStyle w:val="12"/>
              <w:widowControl w:val="0"/>
              <w:kinsoku/>
              <w:spacing w:before="165"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3467C8FC">
            <w:pPr>
              <w:pStyle w:val="12"/>
              <w:widowControl w:val="0"/>
              <w:kinsoku/>
              <w:spacing w:before="185" w:line="237" w:lineRule="auto"/>
              <w:ind w:left="397"/>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0"/>
              </w:rPr>
              <w:t>≥</w:t>
            </w:r>
            <w:r>
              <w:rPr>
                <w:rFonts w:hint="eastAsia" w:ascii="仿宋_GB2312" w:hAnsi="仿宋_GB2312" w:eastAsia="仿宋_GB2312" w:cs="仿宋_GB2312"/>
                <w:color w:val="auto"/>
                <w:spacing w:val="-10"/>
                <w:lang w:eastAsia="zh-CN"/>
              </w:rPr>
              <w:t>300</w:t>
            </w:r>
          </w:p>
        </w:tc>
        <w:tc>
          <w:tcPr>
            <w:tcW w:w="1039" w:type="dxa"/>
          </w:tcPr>
          <w:p w14:paraId="4847C37F">
            <w:pPr>
              <w:pStyle w:val="12"/>
              <w:widowControl w:val="0"/>
              <w:kinsoku/>
              <w:spacing w:before="165" w:line="220" w:lineRule="auto"/>
              <w:ind w:left="298"/>
              <w:rPr>
                <w:rFonts w:hint="eastAsia" w:ascii="仿宋_GB2312" w:hAnsi="仿宋_GB2312" w:eastAsia="仿宋_GB2312" w:cs="仿宋_GB2312"/>
                <w:color w:val="auto"/>
              </w:rPr>
            </w:pPr>
            <w:r>
              <w:rPr>
                <w:rFonts w:hint="eastAsia" w:ascii="仿宋_GB2312" w:hAnsi="仿宋_GB2312" w:eastAsia="仿宋_GB2312" w:cs="仿宋_GB2312"/>
                <w:color w:val="auto"/>
                <w:spacing w:val="-3"/>
                <w:lang w:eastAsia="zh-CN"/>
              </w:rPr>
              <w:t>万</w:t>
            </w:r>
            <w:r>
              <w:rPr>
                <w:rFonts w:hint="eastAsia" w:ascii="仿宋_GB2312" w:hAnsi="仿宋_GB2312" w:eastAsia="仿宋_GB2312" w:cs="仿宋_GB2312"/>
                <w:color w:val="auto"/>
                <w:spacing w:val="-3"/>
              </w:rPr>
              <w:t>元</w:t>
            </w:r>
          </w:p>
        </w:tc>
      </w:tr>
      <w:tr w14:paraId="23DC5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064" w:type="dxa"/>
            <w:vMerge w:val="continue"/>
            <w:tcBorders>
              <w:top w:val="nil"/>
              <w:bottom w:val="nil"/>
            </w:tcBorders>
            <w:textDirection w:val="tbRlV"/>
          </w:tcPr>
          <w:p w14:paraId="2844AAB0">
            <w:pPr>
              <w:widowControl w:val="0"/>
              <w:kinsoku/>
              <w:rPr>
                <w:rFonts w:hint="eastAsia" w:ascii="仿宋_GB2312" w:hAnsi="仿宋_GB2312" w:eastAsia="仿宋_GB2312" w:cs="仿宋_GB2312"/>
                <w:color w:val="auto"/>
              </w:rPr>
            </w:pPr>
          </w:p>
        </w:tc>
        <w:tc>
          <w:tcPr>
            <w:tcW w:w="1259" w:type="dxa"/>
            <w:gridSpan w:val="2"/>
            <w:vMerge w:val="continue"/>
            <w:tcBorders>
              <w:top w:val="nil"/>
              <w:bottom w:val="nil"/>
            </w:tcBorders>
          </w:tcPr>
          <w:p w14:paraId="2312C211">
            <w:pPr>
              <w:widowControl w:val="0"/>
              <w:kinsoku/>
              <w:rPr>
                <w:rFonts w:hint="eastAsia" w:ascii="仿宋_GB2312" w:hAnsi="仿宋_GB2312" w:eastAsia="仿宋_GB2312" w:cs="仿宋_GB2312"/>
                <w:color w:val="auto"/>
              </w:rPr>
            </w:pPr>
          </w:p>
        </w:tc>
        <w:tc>
          <w:tcPr>
            <w:tcW w:w="1558" w:type="dxa"/>
            <w:vMerge w:val="continue"/>
            <w:tcBorders>
              <w:top w:val="nil"/>
              <w:bottom w:val="nil"/>
            </w:tcBorders>
          </w:tcPr>
          <w:p w14:paraId="6C9821F3">
            <w:pPr>
              <w:widowControl w:val="0"/>
              <w:kinsoku/>
              <w:rPr>
                <w:rFonts w:hint="eastAsia" w:ascii="仿宋_GB2312" w:hAnsi="仿宋_GB2312" w:eastAsia="仿宋_GB2312" w:cs="仿宋_GB2312"/>
                <w:color w:val="auto"/>
              </w:rPr>
            </w:pPr>
          </w:p>
        </w:tc>
        <w:tc>
          <w:tcPr>
            <w:tcW w:w="2457" w:type="dxa"/>
          </w:tcPr>
          <w:p w14:paraId="66A4AD4B">
            <w:pPr>
              <w:pStyle w:val="12"/>
              <w:widowControl w:val="0"/>
              <w:kinsoku/>
              <w:spacing w:before="55" w:line="213" w:lineRule="auto"/>
              <w:ind w:left="1013" w:right="63" w:hanging="950"/>
              <w:rPr>
                <w:rFonts w:hint="eastAsia" w:ascii="仿宋_GB2312" w:hAnsi="仿宋_GB2312" w:eastAsia="仿宋_GB2312" w:cs="仿宋_GB2312"/>
                <w:color w:val="auto"/>
              </w:rPr>
            </w:pPr>
            <w:r>
              <w:rPr>
                <w:rFonts w:hint="eastAsia" w:ascii="仿宋_GB2312" w:hAnsi="仿宋_GB2312" w:eastAsia="仿宋_GB2312" w:cs="仿宋_GB2312"/>
                <w:color w:val="auto"/>
              </w:rPr>
              <w:t>带动全省低空飞行小时数</w:t>
            </w:r>
            <w:r>
              <w:rPr>
                <w:rFonts w:hint="eastAsia" w:ascii="仿宋_GB2312" w:hAnsi="仿宋_GB2312" w:eastAsia="仿宋_GB2312" w:cs="仿宋_GB2312"/>
                <w:color w:val="auto"/>
                <w:spacing w:val="-3"/>
              </w:rPr>
              <w:t>增长</w:t>
            </w:r>
          </w:p>
        </w:tc>
        <w:tc>
          <w:tcPr>
            <w:tcW w:w="959" w:type="dxa"/>
          </w:tcPr>
          <w:p w14:paraId="1F807EF5">
            <w:pPr>
              <w:pStyle w:val="12"/>
              <w:widowControl w:val="0"/>
              <w:kinsoku/>
              <w:spacing w:before="175"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651132C1">
            <w:pPr>
              <w:pStyle w:val="12"/>
              <w:widowControl w:val="0"/>
              <w:kinsoku/>
              <w:spacing w:before="195" w:line="237"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≥20</w:t>
            </w:r>
          </w:p>
        </w:tc>
        <w:tc>
          <w:tcPr>
            <w:tcW w:w="1039" w:type="dxa"/>
          </w:tcPr>
          <w:p w14:paraId="44566D0C">
            <w:pPr>
              <w:pStyle w:val="12"/>
              <w:widowControl w:val="0"/>
              <w:kinsoku/>
              <w:spacing w:before="195"/>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556F5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1064" w:type="dxa"/>
            <w:vMerge w:val="continue"/>
            <w:tcBorders>
              <w:top w:val="nil"/>
              <w:bottom w:val="nil"/>
            </w:tcBorders>
            <w:textDirection w:val="tbRlV"/>
          </w:tcPr>
          <w:p w14:paraId="3068F139">
            <w:pPr>
              <w:widowControl w:val="0"/>
              <w:kinsoku/>
              <w:rPr>
                <w:rFonts w:hint="eastAsia" w:ascii="仿宋_GB2312" w:hAnsi="仿宋_GB2312" w:eastAsia="仿宋_GB2312" w:cs="仿宋_GB2312"/>
                <w:color w:val="auto"/>
              </w:rPr>
            </w:pPr>
          </w:p>
        </w:tc>
        <w:tc>
          <w:tcPr>
            <w:tcW w:w="1259" w:type="dxa"/>
            <w:gridSpan w:val="2"/>
            <w:vMerge w:val="continue"/>
            <w:tcBorders>
              <w:top w:val="nil"/>
              <w:bottom w:val="nil"/>
            </w:tcBorders>
          </w:tcPr>
          <w:p w14:paraId="0BDA81BA">
            <w:pPr>
              <w:widowControl w:val="0"/>
              <w:kinsoku/>
              <w:rPr>
                <w:rFonts w:hint="eastAsia" w:ascii="仿宋_GB2312" w:hAnsi="仿宋_GB2312" w:eastAsia="仿宋_GB2312" w:cs="仿宋_GB2312"/>
                <w:color w:val="auto"/>
              </w:rPr>
            </w:pPr>
          </w:p>
        </w:tc>
        <w:tc>
          <w:tcPr>
            <w:tcW w:w="1558" w:type="dxa"/>
          </w:tcPr>
          <w:p w14:paraId="428ECB89">
            <w:pPr>
              <w:pStyle w:val="12"/>
              <w:widowControl w:val="0"/>
              <w:kinsoku/>
              <w:spacing w:before="154"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社会效益指标</w:t>
            </w:r>
          </w:p>
        </w:tc>
        <w:tc>
          <w:tcPr>
            <w:tcW w:w="2457" w:type="dxa"/>
          </w:tcPr>
          <w:p w14:paraId="4EDC21A1">
            <w:pPr>
              <w:pStyle w:val="12"/>
              <w:widowControl w:val="0"/>
              <w:kinsoku/>
              <w:spacing w:before="156" w:line="220" w:lineRule="auto"/>
              <w:ind w:left="593"/>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新增就业岗位</w:t>
            </w:r>
          </w:p>
        </w:tc>
        <w:tc>
          <w:tcPr>
            <w:tcW w:w="959" w:type="dxa"/>
          </w:tcPr>
          <w:p w14:paraId="18CA4062">
            <w:pPr>
              <w:pStyle w:val="12"/>
              <w:widowControl w:val="0"/>
              <w:kinsoku/>
              <w:spacing w:before="156"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023452B">
            <w:pPr>
              <w:pStyle w:val="12"/>
              <w:widowControl w:val="0"/>
              <w:kinsoku/>
              <w:spacing w:before="176" w:line="237" w:lineRule="auto"/>
              <w:ind w:left="347"/>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8"/>
              </w:rPr>
              <w:t>≥</w:t>
            </w:r>
            <w:r>
              <w:rPr>
                <w:rFonts w:hint="eastAsia" w:ascii="仿宋_GB2312" w:hAnsi="仿宋_GB2312" w:eastAsia="仿宋_GB2312" w:cs="仿宋_GB2312"/>
                <w:color w:val="auto"/>
                <w:spacing w:val="-8"/>
                <w:lang w:eastAsia="zh-CN"/>
              </w:rPr>
              <w:t>2</w:t>
            </w:r>
          </w:p>
        </w:tc>
        <w:tc>
          <w:tcPr>
            <w:tcW w:w="1039" w:type="dxa"/>
          </w:tcPr>
          <w:p w14:paraId="0DDF9018">
            <w:pPr>
              <w:pStyle w:val="12"/>
              <w:widowControl w:val="0"/>
              <w:kinsoku/>
              <w:spacing w:before="155" w:line="219" w:lineRule="auto"/>
              <w:ind w:left="408"/>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49184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1064" w:type="dxa"/>
            <w:vMerge w:val="continue"/>
            <w:tcBorders>
              <w:top w:val="nil"/>
              <w:bottom w:val="nil"/>
            </w:tcBorders>
            <w:textDirection w:val="tbRlV"/>
          </w:tcPr>
          <w:p w14:paraId="00482DCD">
            <w:pPr>
              <w:widowControl w:val="0"/>
              <w:kinsoku/>
              <w:rPr>
                <w:rFonts w:hint="eastAsia" w:ascii="仿宋_GB2312" w:hAnsi="仿宋_GB2312" w:eastAsia="仿宋_GB2312" w:cs="仿宋_GB2312"/>
                <w:color w:val="auto"/>
              </w:rPr>
            </w:pPr>
          </w:p>
        </w:tc>
        <w:tc>
          <w:tcPr>
            <w:tcW w:w="1259" w:type="dxa"/>
            <w:gridSpan w:val="2"/>
            <w:vMerge w:val="continue"/>
            <w:tcBorders>
              <w:top w:val="nil"/>
            </w:tcBorders>
          </w:tcPr>
          <w:p w14:paraId="2C129ABD">
            <w:pPr>
              <w:widowControl w:val="0"/>
              <w:kinsoku/>
              <w:rPr>
                <w:rFonts w:hint="eastAsia" w:ascii="仿宋_GB2312" w:hAnsi="仿宋_GB2312" w:eastAsia="仿宋_GB2312" w:cs="仿宋_GB2312"/>
                <w:color w:val="auto"/>
              </w:rPr>
            </w:pPr>
          </w:p>
        </w:tc>
        <w:tc>
          <w:tcPr>
            <w:tcW w:w="1558" w:type="dxa"/>
          </w:tcPr>
          <w:p w14:paraId="1FB31589">
            <w:pPr>
              <w:pStyle w:val="12"/>
              <w:widowControl w:val="0"/>
              <w:kinsoku/>
              <w:spacing w:before="147" w:line="220"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生态效益指标</w:t>
            </w:r>
          </w:p>
        </w:tc>
        <w:tc>
          <w:tcPr>
            <w:tcW w:w="2457" w:type="dxa"/>
          </w:tcPr>
          <w:p w14:paraId="49B008B6">
            <w:pPr>
              <w:pStyle w:val="12"/>
              <w:widowControl w:val="0"/>
              <w:kinsoku/>
              <w:spacing w:before="146" w:line="219" w:lineRule="auto"/>
              <w:ind w:left="273"/>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项目持续发挥作用率</w:t>
            </w:r>
          </w:p>
        </w:tc>
        <w:tc>
          <w:tcPr>
            <w:tcW w:w="959" w:type="dxa"/>
          </w:tcPr>
          <w:p w14:paraId="05F2D6C7">
            <w:pPr>
              <w:pStyle w:val="12"/>
              <w:widowControl w:val="0"/>
              <w:kinsoku/>
              <w:spacing w:before="147"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79B59DF3">
            <w:pPr>
              <w:pStyle w:val="12"/>
              <w:widowControl w:val="0"/>
              <w:kinsoku/>
              <w:spacing w:before="167" w:line="237"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39" w:type="dxa"/>
          </w:tcPr>
          <w:p w14:paraId="08384EB4">
            <w:pPr>
              <w:pStyle w:val="12"/>
              <w:widowControl w:val="0"/>
              <w:kinsoku/>
              <w:spacing w:before="167"/>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0E4D6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jc w:val="center"/>
        </w:trPr>
        <w:tc>
          <w:tcPr>
            <w:tcW w:w="1064" w:type="dxa"/>
            <w:vMerge w:val="continue"/>
            <w:tcBorders>
              <w:top w:val="nil"/>
            </w:tcBorders>
            <w:textDirection w:val="tbRlV"/>
          </w:tcPr>
          <w:p w14:paraId="2E70ADE4">
            <w:pPr>
              <w:widowControl w:val="0"/>
              <w:kinsoku/>
              <w:rPr>
                <w:rFonts w:hint="eastAsia" w:ascii="仿宋_GB2312" w:hAnsi="仿宋_GB2312" w:eastAsia="仿宋_GB2312" w:cs="仿宋_GB2312"/>
                <w:color w:val="auto"/>
              </w:rPr>
            </w:pPr>
          </w:p>
        </w:tc>
        <w:tc>
          <w:tcPr>
            <w:tcW w:w="1259" w:type="dxa"/>
            <w:gridSpan w:val="2"/>
          </w:tcPr>
          <w:p w14:paraId="5651FF8C">
            <w:pPr>
              <w:pStyle w:val="12"/>
              <w:widowControl w:val="0"/>
              <w:kinsoku/>
              <w:spacing w:before="307" w:line="219" w:lineRule="auto"/>
              <w:ind w:left="9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满意度指标</w:t>
            </w:r>
          </w:p>
        </w:tc>
        <w:tc>
          <w:tcPr>
            <w:tcW w:w="1558" w:type="dxa"/>
          </w:tcPr>
          <w:p w14:paraId="754BBDAA">
            <w:pPr>
              <w:pStyle w:val="12"/>
              <w:widowControl w:val="0"/>
              <w:kinsoku/>
              <w:spacing w:before="76"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社会公众或服</w:t>
            </w:r>
          </w:p>
          <w:p w14:paraId="30D28E88">
            <w:pPr>
              <w:pStyle w:val="12"/>
              <w:widowControl w:val="0"/>
              <w:kinsoku/>
              <w:spacing w:before="2"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务对象满意度</w:t>
            </w:r>
          </w:p>
          <w:p w14:paraId="4293C430">
            <w:pPr>
              <w:pStyle w:val="12"/>
              <w:widowControl w:val="0"/>
              <w:kinsoku/>
              <w:spacing w:before="1" w:line="198" w:lineRule="auto"/>
              <w:ind w:left="571"/>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w:t>
            </w:r>
          </w:p>
        </w:tc>
        <w:tc>
          <w:tcPr>
            <w:tcW w:w="2457" w:type="dxa"/>
          </w:tcPr>
          <w:p w14:paraId="6AE92933">
            <w:pPr>
              <w:pStyle w:val="12"/>
              <w:widowControl w:val="0"/>
              <w:kinsoku/>
              <w:spacing w:before="306" w:line="219" w:lineRule="auto"/>
              <w:ind w:left="483"/>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社会公众满意度</w:t>
            </w:r>
          </w:p>
        </w:tc>
        <w:tc>
          <w:tcPr>
            <w:tcW w:w="959" w:type="dxa"/>
          </w:tcPr>
          <w:p w14:paraId="719EAB52">
            <w:pPr>
              <w:pStyle w:val="12"/>
              <w:widowControl w:val="0"/>
              <w:kinsoku/>
              <w:spacing w:before="308" w:line="220" w:lineRule="auto"/>
              <w:ind w:left="56"/>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170C1F64">
            <w:pPr>
              <w:widowControl w:val="0"/>
              <w:kinsoku/>
              <w:spacing w:line="258" w:lineRule="auto"/>
              <w:rPr>
                <w:rFonts w:hint="eastAsia" w:ascii="仿宋_GB2312" w:hAnsi="仿宋_GB2312" w:eastAsia="仿宋_GB2312" w:cs="仿宋_GB2312"/>
                <w:color w:val="auto"/>
              </w:rPr>
            </w:pPr>
          </w:p>
          <w:p w14:paraId="2BAF82E0">
            <w:pPr>
              <w:pStyle w:val="12"/>
              <w:widowControl w:val="0"/>
              <w:kinsoku/>
              <w:spacing w:before="68" w:line="237" w:lineRule="auto"/>
              <w:ind w:left="347"/>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39" w:type="dxa"/>
          </w:tcPr>
          <w:p w14:paraId="6CF3AB77">
            <w:pPr>
              <w:widowControl w:val="0"/>
              <w:kinsoku/>
              <w:spacing w:line="258" w:lineRule="auto"/>
              <w:rPr>
                <w:rFonts w:hint="eastAsia" w:ascii="仿宋_GB2312" w:hAnsi="仿宋_GB2312" w:eastAsia="仿宋_GB2312" w:cs="仿宋_GB2312"/>
                <w:color w:val="auto"/>
              </w:rPr>
            </w:pPr>
          </w:p>
          <w:p w14:paraId="5D8FA438">
            <w:pPr>
              <w:pStyle w:val="12"/>
              <w:widowControl w:val="0"/>
              <w:kinsoku/>
              <w:spacing w:before="68"/>
              <w:ind w:left="458"/>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bl>
    <w:p w14:paraId="7DD2D1B7">
      <w:pPr>
        <w:pStyle w:val="5"/>
        <w:widowControl w:val="0"/>
        <w:kinsoku/>
        <w:rPr>
          <w:rFonts w:ascii="Times New Roman" w:hAnsi="Times New Roman"/>
          <w:color w:val="auto"/>
        </w:rPr>
      </w:pPr>
    </w:p>
    <w:p w14:paraId="1DFFCEF9">
      <w:pPr>
        <w:widowControl w:val="0"/>
        <w:kinsoku/>
        <w:rPr>
          <w:rFonts w:ascii="Times New Roman" w:hAnsi="Times New Roman"/>
          <w:color w:val="auto"/>
        </w:rPr>
        <w:sectPr>
          <w:headerReference r:id="rId10" w:type="default"/>
          <w:footerReference r:id="rId11" w:type="default"/>
          <w:pgSz w:w="11910" w:h="16840"/>
          <w:pgMar w:top="2098" w:right="1531" w:bottom="1984" w:left="1531" w:header="0" w:footer="1361" w:gutter="0"/>
          <w:cols w:space="0" w:num="1"/>
        </w:sectPr>
      </w:pPr>
    </w:p>
    <w:p w14:paraId="617B0BDF">
      <w:pPr>
        <w:widowControl w:val="0"/>
        <w:kinsoku/>
        <w:spacing w:before="72" w:line="219" w:lineRule="auto"/>
        <w:rPr>
          <w:rFonts w:hint="eastAsia" w:ascii="方正黑体_GBK" w:hAnsi="方正黑体_GBK" w:eastAsia="方正黑体_GBK" w:cs="方正黑体_GBK"/>
          <w:color w:val="auto"/>
          <w:spacing w:val="10"/>
          <w:sz w:val="30"/>
          <w:szCs w:val="30"/>
          <w:lang w:eastAsia="zh-CN"/>
        </w:rPr>
      </w:pPr>
      <w:r>
        <w:rPr>
          <w:rFonts w:hint="eastAsia" w:ascii="方正黑体_GBK" w:hAnsi="方正黑体_GBK" w:eastAsia="方正黑体_GBK" w:cs="方正黑体_GBK"/>
          <w:color w:val="auto"/>
          <w:spacing w:val="10"/>
          <w:sz w:val="30"/>
          <w:szCs w:val="30"/>
        </w:rPr>
        <w:t>附表2-</w:t>
      </w:r>
      <w:r>
        <w:rPr>
          <w:rFonts w:hint="eastAsia" w:ascii="方正黑体_GBK" w:hAnsi="方正黑体_GBK" w:eastAsia="方正黑体_GBK" w:cs="方正黑体_GBK"/>
          <w:color w:val="auto"/>
          <w:spacing w:val="10"/>
          <w:sz w:val="30"/>
          <w:szCs w:val="30"/>
          <w:lang w:eastAsia="zh-CN"/>
        </w:rPr>
        <w:t>6</w:t>
      </w:r>
    </w:p>
    <w:p w14:paraId="1C399998">
      <w:pPr>
        <w:widowControl w:val="0"/>
        <w:kinsoku/>
        <w:spacing w:line="219" w:lineRule="auto"/>
        <w:jc w:val="center"/>
        <w:rPr>
          <w:rFonts w:hint="eastAsia" w:ascii="创艺简标宋" w:hAnsi="创艺简标宋" w:eastAsia="创艺简标宋" w:cs="创艺简标宋"/>
          <w:color w:val="auto"/>
          <w:sz w:val="44"/>
          <w:szCs w:val="44"/>
        </w:rPr>
      </w:pPr>
      <w:r>
        <w:rPr>
          <w:rFonts w:hint="eastAsia" w:ascii="创艺简标宋" w:hAnsi="创艺简标宋" w:eastAsia="创艺简标宋" w:cs="创艺简标宋"/>
          <w:color w:val="auto"/>
          <w:sz w:val="44"/>
          <w:szCs w:val="44"/>
        </w:rPr>
        <w:t>2026年省预算内基本建设投资绩效目标表</w:t>
      </w:r>
    </w:p>
    <w:p w14:paraId="6358BF4A">
      <w:pPr>
        <w:widowControl w:val="0"/>
        <w:kinsoku/>
        <w:spacing w:before="27" w:line="220" w:lineRule="auto"/>
        <w:jc w:val="right"/>
        <w:rPr>
          <w:rFonts w:ascii="Times New Roman" w:hAnsi="Times New Roman" w:eastAsia="宋体" w:cs="宋体"/>
          <w:color w:val="auto"/>
          <w:sz w:val="20"/>
          <w:szCs w:val="20"/>
        </w:rPr>
      </w:pPr>
      <w:r>
        <w:rPr>
          <w:rFonts w:ascii="Times New Roman" w:hAnsi="Times New Roman" w:eastAsia="宋体" w:cs="宋体"/>
          <w:color w:val="auto"/>
          <w:spacing w:val="-2"/>
          <w:sz w:val="20"/>
          <w:szCs w:val="20"/>
        </w:rPr>
        <w:t>单位：万元</w:t>
      </w:r>
    </w:p>
    <w:p w14:paraId="53EB5AEB">
      <w:pPr>
        <w:widowControl w:val="0"/>
        <w:kinsoku/>
        <w:spacing w:line="17" w:lineRule="exact"/>
        <w:rPr>
          <w:rFonts w:ascii="Times New Roman" w:hAnsi="Times New Roman"/>
          <w:color w:val="auto"/>
        </w:rPr>
      </w:pPr>
    </w:p>
    <w:tbl>
      <w:tblPr>
        <w:tblStyle w:val="11"/>
        <w:tblW w:w="94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4"/>
        <w:gridCol w:w="809"/>
        <w:gridCol w:w="449"/>
        <w:gridCol w:w="1568"/>
        <w:gridCol w:w="2277"/>
        <w:gridCol w:w="1129"/>
        <w:gridCol w:w="1129"/>
        <w:gridCol w:w="1034"/>
      </w:tblGrid>
      <w:tr w14:paraId="1B089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1873" w:type="dxa"/>
            <w:gridSpan w:val="2"/>
          </w:tcPr>
          <w:p w14:paraId="049B97ED">
            <w:pPr>
              <w:pStyle w:val="12"/>
              <w:widowControl w:val="0"/>
              <w:kinsoku/>
              <w:spacing w:before="164" w:line="220" w:lineRule="auto"/>
              <w:ind w:left="504"/>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支出方向</w:t>
            </w:r>
          </w:p>
        </w:tc>
        <w:tc>
          <w:tcPr>
            <w:tcW w:w="2017" w:type="dxa"/>
            <w:gridSpan w:val="2"/>
          </w:tcPr>
          <w:p w14:paraId="5617A0DC">
            <w:pPr>
              <w:pStyle w:val="12"/>
              <w:widowControl w:val="0"/>
              <w:kinsoku/>
              <w:spacing w:before="42" w:line="212" w:lineRule="auto"/>
              <w:ind w:left="791" w:right="151" w:hanging="630"/>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优化营商环境工作</w:t>
            </w:r>
            <w:r>
              <w:rPr>
                <w:rFonts w:hint="eastAsia" w:ascii="仿宋_GB2312" w:hAnsi="仿宋_GB2312" w:eastAsia="仿宋_GB2312" w:cs="仿宋_GB2312"/>
                <w:color w:val="auto"/>
                <w:spacing w:val="6"/>
              </w:rPr>
              <w:t>经费</w:t>
            </w:r>
          </w:p>
        </w:tc>
        <w:tc>
          <w:tcPr>
            <w:tcW w:w="3406" w:type="dxa"/>
            <w:gridSpan w:val="2"/>
          </w:tcPr>
          <w:p w14:paraId="16B5AAAF">
            <w:pPr>
              <w:pStyle w:val="12"/>
              <w:widowControl w:val="0"/>
              <w:kinsoku/>
              <w:spacing w:before="164" w:line="220" w:lineRule="auto"/>
              <w:ind w:left="1275"/>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所属专项</w:t>
            </w:r>
          </w:p>
        </w:tc>
        <w:tc>
          <w:tcPr>
            <w:tcW w:w="2163" w:type="dxa"/>
            <w:gridSpan w:val="2"/>
          </w:tcPr>
          <w:p w14:paraId="0FDB2571">
            <w:pPr>
              <w:pStyle w:val="12"/>
              <w:widowControl w:val="0"/>
              <w:kinsoku/>
              <w:spacing w:before="162" w:line="219" w:lineRule="auto"/>
              <w:ind w:left="29"/>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省预算内基本建设投资</w:t>
            </w:r>
          </w:p>
        </w:tc>
      </w:tr>
      <w:tr w14:paraId="0DF6C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873" w:type="dxa"/>
            <w:gridSpan w:val="2"/>
          </w:tcPr>
          <w:p w14:paraId="2BF55CD0">
            <w:pPr>
              <w:pStyle w:val="12"/>
              <w:widowControl w:val="0"/>
              <w:kinsoku/>
              <w:spacing w:before="128" w:line="219" w:lineRule="auto"/>
              <w:ind w:left="294"/>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省级主管部门</w:t>
            </w:r>
          </w:p>
        </w:tc>
        <w:tc>
          <w:tcPr>
            <w:tcW w:w="2017" w:type="dxa"/>
            <w:gridSpan w:val="2"/>
          </w:tcPr>
          <w:p w14:paraId="2D8B7392">
            <w:pPr>
              <w:pStyle w:val="12"/>
              <w:widowControl w:val="0"/>
              <w:kinsoku/>
              <w:spacing w:before="128" w:line="219" w:lineRule="auto"/>
              <w:ind w:left="371"/>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省发展改革委</w:t>
            </w:r>
          </w:p>
        </w:tc>
        <w:tc>
          <w:tcPr>
            <w:tcW w:w="3406" w:type="dxa"/>
            <w:gridSpan w:val="2"/>
          </w:tcPr>
          <w:p w14:paraId="47FFFB1E">
            <w:pPr>
              <w:pStyle w:val="12"/>
              <w:widowControl w:val="0"/>
              <w:kinsoku/>
              <w:spacing w:before="129" w:line="220" w:lineRule="auto"/>
              <w:ind w:left="96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专项资金实施期</w:t>
            </w:r>
          </w:p>
        </w:tc>
        <w:tc>
          <w:tcPr>
            <w:tcW w:w="2163" w:type="dxa"/>
            <w:gridSpan w:val="2"/>
          </w:tcPr>
          <w:p w14:paraId="2776FC5A">
            <w:pPr>
              <w:pStyle w:val="12"/>
              <w:widowControl w:val="0"/>
              <w:kinsoku/>
              <w:spacing w:before="149"/>
              <w:ind w:left="59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2026-2026</w:t>
            </w:r>
          </w:p>
        </w:tc>
      </w:tr>
      <w:tr w14:paraId="40BE8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873" w:type="dxa"/>
            <w:gridSpan w:val="2"/>
          </w:tcPr>
          <w:p w14:paraId="0CBDD23F">
            <w:pPr>
              <w:pStyle w:val="12"/>
              <w:widowControl w:val="0"/>
              <w:kinsoku/>
              <w:spacing w:before="99" w:line="219" w:lineRule="auto"/>
              <w:ind w:left="19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支出方向总金额</w:t>
            </w:r>
          </w:p>
        </w:tc>
        <w:tc>
          <w:tcPr>
            <w:tcW w:w="2017" w:type="dxa"/>
            <w:gridSpan w:val="2"/>
          </w:tcPr>
          <w:p w14:paraId="7BB3640C">
            <w:pPr>
              <w:pStyle w:val="12"/>
              <w:widowControl w:val="0"/>
              <w:kinsoku/>
              <w:spacing w:before="120" w:line="237" w:lineRule="auto"/>
              <w:ind w:left="842"/>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320</w:t>
            </w:r>
          </w:p>
        </w:tc>
        <w:tc>
          <w:tcPr>
            <w:tcW w:w="3406" w:type="dxa"/>
            <w:gridSpan w:val="2"/>
          </w:tcPr>
          <w:p w14:paraId="07CA2E25">
            <w:pPr>
              <w:pStyle w:val="12"/>
              <w:widowControl w:val="0"/>
              <w:kinsoku/>
              <w:spacing w:before="99" w:line="219" w:lineRule="auto"/>
              <w:ind w:left="85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省级专项资金总额</w:t>
            </w:r>
          </w:p>
        </w:tc>
        <w:tc>
          <w:tcPr>
            <w:tcW w:w="2163" w:type="dxa"/>
            <w:gridSpan w:val="2"/>
          </w:tcPr>
          <w:p w14:paraId="64632DC9">
            <w:pPr>
              <w:pStyle w:val="12"/>
              <w:widowControl w:val="0"/>
              <w:kinsoku/>
              <w:spacing w:before="120" w:line="237" w:lineRule="auto"/>
              <w:ind w:left="75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260000</w:t>
            </w:r>
          </w:p>
        </w:tc>
      </w:tr>
      <w:tr w14:paraId="6C235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873" w:type="dxa"/>
            <w:gridSpan w:val="2"/>
          </w:tcPr>
          <w:p w14:paraId="00F9E44B">
            <w:pPr>
              <w:pStyle w:val="12"/>
              <w:widowControl w:val="0"/>
              <w:kinsoku/>
              <w:spacing w:before="99" w:line="219" w:lineRule="auto"/>
              <w:ind w:left="29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省级支出金额</w:t>
            </w:r>
          </w:p>
        </w:tc>
        <w:tc>
          <w:tcPr>
            <w:tcW w:w="2017" w:type="dxa"/>
            <w:gridSpan w:val="2"/>
          </w:tcPr>
          <w:p w14:paraId="095EB08D">
            <w:pPr>
              <w:pStyle w:val="12"/>
              <w:widowControl w:val="0"/>
              <w:kinsoku/>
              <w:spacing w:before="120" w:line="237" w:lineRule="auto"/>
              <w:ind w:left="842"/>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250</w:t>
            </w:r>
          </w:p>
        </w:tc>
        <w:tc>
          <w:tcPr>
            <w:tcW w:w="3406" w:type="dxa"/>
            <w:gridSpan w:val="2"/>
          </w:tcPr>
          <w:p w14:paraId="700E844B">
            <w:pPr>
              <w:pStyle w:val="12"/>
              <w:widowControl w:val="0"/>
              <w:kinsoku/>
              <w:spacing w:before="99" w:line="219" w:lineRule="auto"/>
              <w:ind w:left="43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对市、县专项转移支付金额</w:t>
            </w:r>
          </w:p>
        </w:tc>
        <w:tc>
          <w:tcPr>
            <w:tcW w:w="2163" w:type="dxa"/>
            <w:gridSpan w:val="2"/>
          </w:tcPr>
          <w:p w14:paraId="370B122E">
            <w:pPr>
              <w:pStyle w:val="12"/>
              <w:widowControl w:val="0"/>
              <w:kinsoku/>
              <w:spacing w:before="120" w:line="237" w:lineRule="auto"/>
              <w:ind w:left="968"/>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4"/>
                <w:lang w:eastAsia="zh-CN"/>
              </w:rPr>
              <w:t>5</w:t>
            </w:r>
          </w:p>
        </w:tc>
      </w:tr>
      <w:tr w14:paraId="5A885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jc w:val="center"/>
        </w:trPr>
        <w:tc>
          <w:tcPr>
            <w:tcW w:w="1064" w:type="dxa"/>
          </w:tcPr>
          <w:p w14:paraId="6FA6D817">
            <w:pPr>
              <w:pStyle w:val="12"/>
              <w:widowControl w:val="0"/>
              <w:kinsoku/>
              <w:spacing w:before="159" w:line="249" w:lineRule="auto"/>
              <w:ind w:left="204" w:right="101" w:hanging="100"/>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实施期绩</w:t>
            </w:r>
            <w:r>
              <w:rPr>
                <w:rFonts w:hint="eastAsia" w:ascii="仿宋_GB2312" w:hAnsi="仿宋_GB2312" w:eastAsia="仿宋_GB2312" w:cs="仿宋_GB2312"/>
                <w:color w:val="auto"/>
                <w:spacing w:val="2"/>
              </w:rPr>
              <w:t>效目标</w:t>
            </w:r>
          </w:p>
        </w:tc>
        <w:tc>
          <w:tcPr>
            <w:tcW w:w="8395" w:type="dxa"/>
            <w:gridSpan w:val="7"/>
          </w:tcPr>
          <w:p w14:paraId="7189B77C">
            <w:pPr>
              <w:pStyle w:val="12"/>
              <w:widowControl w:val="0"/>
              <w:kinsoku/>
              <w:spacing w:before="159" w:line="219" w:lineRule="auto"/>
              <w:ind w:left="120"/>
              <w:rPr>
                <w:rFonts w:hint="eastAsia" w:ascii="仿宋_GB2312" w:hAnsi="仿宋_GB2312" w:eastAsia="仿宋_GB2312" w:cs="仿宋_GB2312"/>
                <w:color w:val="auto"/>
              </w:rPr>
            </w:pPr>
            <w:r>
              <w:rPr>
                <w:rFonts w:hint="eastAsia" w:ascii="仿宋_GB2312" w:hAnsi="仿宋_GB2312" w:eastAsia="仿宋_GB2312" w:cs="仿宋_GB2312"/>
                <w:color w:val="auto"/>
              </w:rPr>
              <w:t>目标1:全</w:t>
            </w:r>
            <w:r>
              <w:rPr>
                <w:rFonts w:hint="eastAsia" w:ascii="仿宋_GB2312" w:hAnsi="仿宋_GB2312" w:eastAsia="仿宋_GB2312" w:cs="仿宋_GB2312"/>
                <w:color w:val="auto"/>
                <w:lang w:eastAsia="zh-CN"/>
              </w:rPr>
              <w:t>市</w:t>
            </w:r>
            <w:r>
              <w:rPr>
                <w:rFonts w:hint="eastAsia" w:ascii="仿宋_GB2312" w:hAnsi="仿宋_GB2312" w:eastAsia="仿宋_GB2312" w:cs="仿宋_GB2312"/>
                <w:color w:val="auto"/>
              </w:rPr>
              <w:t>营商环境持续优化提升，企业群众满意度获得感不断增强。</w:t>
            </w:r>
          </w:p>
          <w:p w14:paraId="48BDED48">
            <w:pPr>
              <w:pStyle w:val="12"/>
              <w:widowControl w:val="0"/>
              <w:kinsoku/>
              <w:spacing w:before="20" w:line="219" w:lineRule="auto"/>
              <w:ind w:left="120"/>
              <w:rPr>
                <w:rFonts w:hint="eastAsia" w:ascii="仿宋_GB2312" w:hAnsi="仿宋_GB2312" w:eastAsia="仿宋_GB2312" w:cs="仿宋_GB2312"/>
                <w:color w:val="auto"/>
              </w:rPr>
            </w:pPr>
            <w:r>
              <w:rPr>
                <w:rFonts w:hint="eastAsia" w:ascii="仿宋_GB2312" w:hAnsi="仿宋_GB2312" w:eastAsia="仿宋_GB2312" w:cs="仿宋_GB2312"/>
                <w:color w:val="auto"/>
              </w:rPr>
              <w:t>目标2:做好营商环境领域各项指标监测工作。</w:t>
            </w:r>
          </w:p>
        </w:tc>
      </w:tr>
      <w:tr w14:paraId="2D8B2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jc w:val="center"/>
        </w:trPr>
        <w:tc>
          <w:tcPr>
            <w:tcW w:w="1064" w:type="dxa"/>
          </w:tcPr>
          <w:p w14:paraId="11D3C04D">
            <w:pPr>
              <w:pStyle w:val="12"/>
              <w:widowControl w:val="0"/>
              <w:kinsoku/>
              <w:spacing w:before="159" w:line="250" w:lineRule="auto"/>
              <w:ind w:left="104" w:right="120" w:firstLine="100"/>
              <w:rPr>
                <w:rFonts w:hint="eastAsia" w:ascii="仿宋_GB2312" w:hAnsi="仿宋_GB2312" w:eastAsia="仿宋_GB2312" w:cs="仿宋_GB2312"/>
                <w:color w:val="auto"/>
              </w:rPr>
            </w:pPr>
            <w:r>
              <w:rPr>
                <w:rFonts w:hint="eastAsia" w:ascii="仿宋_GB2312" w:hAnsi="仿宋_GB2312" w:eastAsia="仿宋_GB2312" w:cs="仿宋_GB2312"/>
                <w:color w:val="auto"/>
                <w:spacing w:val="4"/>
              </w:rPr>
              <w:t>本年度</w:t>
            </w:r>
            <w:r>
              <w:rPr>
                <w:rFonts w:hint="eastAsia" w:ascii="仿宋_GB2312" w:hAnsi="仿宋_GB2312" w:eastAsia="仿宋_GB2312" w:cs="仿宋_GB2312"/>
                <w:color w:val="auto"/>
                <w:spacing w:val="-3"/>
              </w:rPr>
              <w:t>绩效目标</w:t>
            </w:r>
          </w:p>
        </w:tc>
        <w:tc>
          <w:tcPr>
            <w:tcW w:w="8395" w:type="dxa"/>
            <w:gridSpan w:val="7"/>
          </w:tcPr>
          <w:p w14:paraId="0C6248CE">
            <w:pPr>
              <w:pStyle w:val="12"/>
              <w:widowControl w:val="0"/>
              <w:kinsoku/>
              <w:spacing w:before="160" w:line="219" w:lineRule="auto"/>
              <w:ind w:left="120"/>
              <w:rPr>
                <w:rFonts w:hint="eastAsia" w:ascii="仿宋_GB2312" w:hAnsi="仿宋_GB2312" w:eastAsia="仿宋_GB2312" w:cs="仿宋_GB2312"/>
                <w:color w:val="auto"/>
              </w:rPr>
            </w:pPr>
            <w:r>
              <w:rPr>
                <w:rFonts w:hint="eastAsia" w:ascii="仿宋_GB2312" w:hAnsi="仿宋_GB2312" w:eastAsia="仿宋_GB2312" w:cs="仿宋_GB2312"/>
                <w:color w:val="auto"/>
              </w:rPr>
              <w:t>目标1:全</w:t>
            </w:r>
            <w:r>
              <w:rPr>
                <w:rFonts w:hint="eastAsia" w:ascii="仿宋_GB2312" w:hAnsi="仿宋_GB2312" w:eastAsia="仿宋_GB2312" w:cs="仿宋_GB2312"/>
                <w:color w:val="auto"/>
                <w:lang w:eastAsia="zh-CN"/>
              </w:rPr>
              <w:t>市</w:t>
            </w:r>
            <w:r>
              <w:rPr>
                <w:rFonts w:hint="eastAsia" w:ascii="仿宋_GB2312" w:hAnsi="仿宋_GB2312" w:eastAsia="仿宋_GB2312" w:cs="仿宋_GB2312"/>
                <w:color w:val="auto"/>
              </w:rPr>
              <w:t>营商环境持续优化提升，企业群众满意度获得感不断增强。</w:t>
            </w:r>
          </w:p>
          <w:p w14:paraId="496AD2DF">
            <w:pPr>
              <w:pStyle w:val="12"/>
              <w:widowControl w:val="0"/>
              <w:kinsoku/>
              <w:spacing w:before="21" w:line="219" w:lineRule="auto"/>
              <w:ind w:left="120"/>
              <w:rPr>
                <w:rFonts w:hint="eastAsia" w:ascii="仿宋_GB2312" w:hAnsi="仿宋_GB2312" w:eastAsia="仿宋_GB2312" w:cs="仿宋_GB2312"/>
                <w:color w:val="auto"/>
              </w:rPr>
            </w:pPr>
            <w:r>
              <w:rPr>
                <w:rFonts w:hint="eastAsia" w:ascii="仿宋_GB2312" w:hAnsi="仿宋_GB2312" w:eastAsia="仿宋_GB2312" w:cs="仿宋_GB2312"/>
                <w:color w:val="auto"/>
              </w:rPr>
              <w:t>目标2:做好营商环境领域各项指标监测工作。</w:t>
            </w:r>
          </w:p>
        </w:tc>
      </w:tr>
      <w:tr w14:paraId="54B61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1064" w:type="dxa"/>
            <w:vMerge w:val="restart"/>
            <w:tcBorders>
              <w:bottom w:val="nil"/>
            </w:tcBorders>
            <w:textDirection w:val="tbRlV"/>
          </w:tcPr>
          <w:p w14:paraId="28337CA1">
            <w:pPr>
              <w:widowControl w:val="0"/>
              <w:kinsoku/>
              <w:spacing w:line="354" w:lineRule="auto"/>
              <w:rPr>
                <w:rFonts w:hint="eastAsia" w:ascii="仿宋_GB2312" w:hAnsi="仿宋_GB2312" w:eastAsia="仿宋_GB2312" w:cs="仿宋_GB2312"/>
                <w:color w:val="auto"/>
              </w:rPr>
            </w:pPr>
          </w:p>
          <w:p w14:paraId="2FE8EC9D">
            <w:pPr>
              <w:pStyle w:val="12"/>
              <w:widowControl w:val="0"/>
              <w:kinsoku/>
              <w:spacing w:before="70" w:line="202" w:lineRule="auto"/>
              <w:ind w:left="2752"/>
              <w:rPr>
                <w:rFonts w:hint="eastAsia" w:ascii="仿宋_GB2312" w:hAnsi="仿宋_GB2312" w:eastAsia="仿宋_GB2312" w:cs="仿宋_GB2312"/>
                <w:color w:val="auto"/>
              </w:rPr>
            </w:pPr>
            <w:r>
              <w:rPr>
                <w:rFonts w:hint="eastAsia" w:ascii="仿宋_GB2312" w:hAnsi="仿宋_GB2312" w:eastAsia="仿宋_GB2312" w:cs="仿宋_GB2312"/>
                <w:color w:val="auto"/>
              </w:rPr>
              <w:t>本年度绩效指标</w:t>
            </w:r>
          </w:p>
        </w:tc>
        <w:tc>
          <w:tcPr>
            <w:tcW w:w="1258" w:type="dxa"/>
            <w:gridSpan w:val="2"/>
          </w:tcPr>
          <w:p w14:paraId="07DC3E52">
            <w:pPr>
              <w:pStyle w:val="12"/>
              <w:widowControl w:val="0"/>
              <w:kinsoku/>
              <w:spacing w:before="252" w:line="220"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一级指标</w:t>
            </w:r>
          </w:p>
        </w:tc>
        <w:tc>
          <w:tcPr>
            <w:tcW w:w="1568" w:type="dxa"/>
          </w:tcPr>
          <w:p w14:paraId="527AD074">
            <w:pPr>
              <w:pStyle w:val="12"/>
              <w:widowControl w:val="0"/>
              <w:kinsoku/>
              <w:spacing w:before="252" w:line="220"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二级指标</w:t>
            </w:r>
          </w:p>
        </w:tc>
        <w:tc>
          <w:tcPr>
            <w:tcW w:w="2277" w:type="dxa"/>
          </w:tcPr>
          <w:p w14:paraId="294FDC3B">
            <w:pPr>
              <w:pStyle w:val="12"/>
              <w:widowControl w:val="0"/>
              <w:kinsoku/>
              <w:spacing w:before="252" w:line="220" w:lineRule="auto"/>
              <w:ind w:left="715"/>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三级指标</w:t>
            </w:r>
          </w:p>
        </w:tc>
        <w:tc>
          <w:tcPr>
            <w:tcW w:w="1129" w:type="dxa"/>
          </w:tcPr>
          <w:p w14:paraId="7B0DE683">
            <w:pPr>
              <w:pStyle w:val="12"/>
              <w:widowControl w:val="0"/>
              <w:kinsoku/>
              <w:spacing w:before="251" w:line="219"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指标类型</w:t>
            </w:r>
          </w:p>
        </w:tc>
        <w:tc>
          <w:tcPr>
            <w:tcW w:w="1129" w:type="dxa"/>
          </w:tcPr>
          <w:p w14:paraId="1C1DBD90">
            <w:pPr>
              <w:pStyle w:val="12"/>
              <w:widowControl w:val="0"/>
              <w:kinsoku/>
              <w:spacing w:before="251" w:line="219" w:lineRule="auto"/>
              <w:ind w:left="248"/>
              <w:rPr>
                <w:rFonts w:hint="eastAsia" w:ascii="仿宋_GB2312" w:hAnsi="仿宋_GB2312" w:eastAsia="仿宋_GB2312" w:cs="仿宋_GB2312"/>
                <w:color w:val="auto"/>
              </w:rPr>
            </w:pPr>
            <w:r>
              <w:rPr>
                <w:rFonts w:hint="eastAsia" w:ascii="仿宋_GB2312" w:hAnsi="仿宋_GB2312" w:eastAsia="仿宋_GB2312" w:cs="仿宋_GB2312"/>
                <w:color w:val="auto"/>
                <w:spacing w:val="-3"/>
              </w:rPr>
              <w:t>指标值</w:t>
            </w:r>
          </w:p>
        </w:tc>
        <w:tc>
          <w:tcPr>
            <w:tcW w:w="1034" w:type="dxa"/>
          </w:tcPr>
          <w:p w14:paraId="68C413AB">
            <w:pPr>
              <w:pStyle w:val="12"/>
              <w:widowControl w:val="0"/>
              <w:kinsoku/>
              <w:spacing w:before="252" w:line="220" w:lineRule="auto"/>
              <w:ind w:left="89"/>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计量单位</w:t>
            </w:r>
          </w:p>
        </w:tc>
      </w:tr>
      <w:tr w14:paraId="1A39B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1064" w:type="dxa"/>
            <w:vMerge w:val="continue"/>
            <w:tcBorders>
              <w:top w:val="nil"/>
              <w:bottom w:val="nil"/>
            </w:tcBorders>
            <w:textDirection w:val="tbRlV"/>
          </w:tcPr>
          <w:p w14:paraId="45A5949B">
            <w:pPr>
              <w:widowControl w:val="0"/>
              <w:kinsoku/>
              <w:rPr>
                <w:rFonts w:hint="eastAsia" w:ascii="仿宋_GB2312" w:hAnsi="仿宋_GB2312" w:eastAsia="仿宋_GB2312" w:cs="仿宋_GB2312"/>
                <w:color w:val="auto"/>
              </w:rPr>
            </w:pPr>
          </w:p>
        </w:tc>
        <w:tc>
          <w:tcPr>
            <w:tcW w:w="1258" w:type="dxa"/>
            <w:gridSpan w:val="2"/>
            <w:vMerge w:val="restart"/>
            <w:tcBorders>
              <w:bottom w:val="nil"/>
            </w:tcBorders>
          </w:tcPr>
          <w:p w14:paraId="34CAB763">
            <w:pPr>
              <w:widowControl w:val="0"/>
              <w:kinsoku/>
              <w:spacing w:line="259" w:lineRule="auto"/>
              <w:rPr>
                <w:rFonts w:hint="eastAsia" w:ascii="仿宋_GB2312" w:hAnsi="仿宋_GB2312" w:eastAsia="仿宋_GB2312" w:cs="仿宋_GB2312"/>
                <w:color w:val="auto"/>
              </w:rPr>
            </w:pPr>
          </w:p>
          <w:p w14:paraId="22298EE3">
            <w:pPr>
              <w:widowControl w:val="0"/>
              <w:kinsoku/>
              <w:spacing w:line="259" w:lineRule="auto"/>
              <w:rPr>
                <w:rFonts w:hint="eastAsia" w:ascii="仿宋_GB2312" w:hAnsi="仿宋_GB2312" w:eastAsia="仿宋_GB2312" w:cs="仿宋_GB2312"/>
                <w:color w:val="auto"/>
              </w:rPr>
            </w:pPr>
          </w:p>
          <w:p w14:paraId="4AC15AC8">
            <w:pPr>
              <w:widowControl w:val="0"/>
              <w:kinsoku/>
              <w:spacing w:line="260" w:lineRule="auto"/>
              <w:rPr>
                <w:rFonts w:hint="eastAsia" w:ascii="仿宋_GB2312" w:hAnsi="仿宋_GB2312" w:eastAsia="仿宋_GB2312" w:cs="仿宋_GB2312"/>
                <w:color w:val="auto"/>
              </w:rPr>
            </w:pPr>
          </w:p>
          <w:p w14:paraId="05EE9600">
            <w:pPr>
              <w:widowControl w:val="0"/>
              <w:kinsoku/>
              <w:spacing w:line="260" w:lineRule="auto"/>
              <w:rPr>
                <w:rFonts w:hint="eastAsia" w:ascii="仿宋_GB2312" w:hAnsi="仿宋_GB2312" w:eastAsia="仿宋_GB2312" w:cs="仿宋_GB2312"/>
                <w:color w:val="auto"/>
              </w:rPr>
            </w:pPr>
          </w:p>
          <w:p w14:paraId="423B80E1">
            <w:pPr>
              <w:widowControl w:val="0"/>
              <w:kinsoku/>
              <w:spacing w:line="260" w:lineRule="auto"/>
              <w:rPr>
                <w:rFonts w:hint="eastAsia" w:ascii="仿宋_GB2312" w:hAnsi="仿宋_GB2312" w:eastAsia="仿宋_GB2312" w:cs="仿宋_GB2312"/>
                <w:color w:val="auto"/>
              </w:rPr>
            </w:pPr>
          </w:p>
          <w:p w14:paraId="1E5CD65A">
            <w:pPr>
              <w:widowControl w:val="0"/>
              <w:kinsoku/>
              <w:spacing w:line="260" w:lineRule="auto"/>
              <w:rPr>
                <w:rFonts w:hint="eastAsia" w:ascii="仿宋_GB2312" w:hAnsi="仿宋_GB2312" w:eastAsia="仿宋_GB2312" w:cs="仿宋_GB2312"/>
                <w:color w:val="auto"/>
              </w:rPr>
            </w:pPr>
          </w:p>
          <w:p w14:paraId="3B592BE7">
            <w:pPr>
              <w:widowControl w:val="0"/>
              <w:kinsoku/>
              <w:spacing w:line="260" w:lineRule="auto"/>
              <w:rPr>
                <w:rFonts w:hint="eastAsia" w:ascii="仿宋_GB2312" w:hAnsi="仿宋_GB2312" w:eastAsia="仿宋_GB2312" w:cs="仿宋_GB2312"/>
                <w:color w:val="auto"/>
              </w:rPr>
            </w:pPr>
          </w:p>
          <w:p w14:paraId="75E81D79">
            <w:pPr>
              <w:widowControl w:val="0"/>
              <w:kinsoku/>
              <w:spacing w:line="260" w:lineRule="auto"/>
              <w:rPr>
                <w:rFonts w:hint="eastAsia" w:ascii="仿宋_GB2312" w:hAnsi="仿宋_GB2312" w:eastAsia="仿宋_GB2312" w:cs="仿宋_GB2312"/>
                <w:color w:val="auto"/>
              </w:rPr>
            </w:pPr>
          </w:p>
          <w:p w14:paraId="774D3CBD">
            <w:pPr>
              <w:widowControl w:val="0"/>
              <w:kinsoku/>
              <w:spacing w:line="260" w:lineRule="auto"/>
              <w:rPr>
                <w:rFonts w:hint="eastAsia" w:ascii="仿宋_GB2312" w:hAnsi="仿宋_GB2312" w:eastAsia="仿宋_GB2312" w:cs="仿宋_GB2312"/>
                <w:color w:val="auto"/>
              </w:rPr>
            </w:pPr>
          </w:p>
          <w:p w14:paraId="0B290E4D">
            <w:pPr>
              <w:widowControl w:val="0"/>
              <w:kinsoku/>
              <w:spacing w:line="260" w:lineRule="auto"/>
              <w:rPr>
                <w:rFonts w:hint="eastAsia" w:ascii="仿宋_GB2312" w:hAnsi="仿宋_GB2312" w:eastAsia="仿宋_GB2312" w:cs="仿宋_GB2312"/>
                <w:color w:val="auto"/>
              </w:rPr>
            </w:pPr>
          </w:p>
          <w:p w14:paraId="4182C8ED">
            <w:pPr>
              <w:pStyle w:val="12"/>
              <w:widowControl w:val="0"/>
              <w:kinsoku/>
              <w:spacing w:before="68" w:line="219"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产出指标</w:t>
            </w:r>
          </w:p>
        </w:tc>
        <w:tc>
          <w:tcPr>
            <w:tcW w:w="1568" w:type="dxa"/>
            <w:vMerge w:val="restart"/>
            <w:tcBorders>
              <w:bottom w:val="nil"/>
            </w:tcBorders>
          </w:tcPr>
          <w:p w14:paraId="43C984B0">
            <w:pPr>
              <w:widowControl w:val="0"/>
              <w:kinsoku/>
              <w:spacing w:line="251" w:lineRule="auto"/>
              <w:rPr>
                <w:rFonts w:hint="eastAsia" w:ascii="仿宋_GB2312" w:hAnsi="仿宋_GB2312" w:eastAsia="仿宋_GB2312" w:cs="仿宋_GB2312"/>
                <w:color w:val="auto"/>
              </w:rPr>
            </w:pPr>
          </w:p>
          <w:p w14:paraId="7F1DBC6F">
            <w:pPr>
              <w:widowControl w:val="0"/>
              <w:kinsoku/>
              <w:spacing w:line="252" w:lineRule="auto"/>
              <w:rPr>
                <w:rFonts w:hint="eastAsia" w:ascii="仿宋_GB2312" w:hAnsi="仿宋_GB2312" w:eastAsia="仿宋_GB2312" w:cs="仿宋_GB2312"/>
                <w:color w:val="auto"/>
              </w:rPr>
            </w:pPr>
          </w:p>
          <w:p w14:paraId="60481D0C">
            <w:pPr>
              <w:widowControl w:val="0"/>
              <w:kinsoku/>
              <w:spacing w:line="252" w:lineRule="auto"/>
              <w:rPr>
                <w:rFonts w:hint="eastAsia" w:ascii="仿宋_GB2312" w:hAnsi="仿宋_GB2312" w:eastAsia="仿宋_GB2312" w:cs="仿宋_GB2312"/>
                <w:color w:val="auto"/>
              </w:rPr>
            </w:pPr>
          </w:p>
          <w:p w14:paraId="231C4B10">
            <w:pPr>
              <w:widowControl w:val="0"/>
              <w:kinsoku/>
              <w:spacing w:line="252" w:lineRule="auto"/>
              <w:rPr>
                <w:rFonts w:hint="eastAsia" w:ascii="仿宋_GB2312" w:hAnsi="仿宋_GB2312" w:eastAsia="仿宋_GB2312" w:cs="仿宋_GB2312"/>
                <w:color w:val="auto"/>
              </w:rPr>
            </w:pPr>
          </w:p>
          <w:p w14:paraId="282EC114">
            <w:pPr>
              <w:widowControl w:val="0"/>
              <w:kinsoku/>
              <w:spacing w:line="252" w:lineRule="auto"/>
              <w:rPr>
                <w:rFonts w:hint="eastAsia" w:ascii="仿宋_GB2312" w:hAnsi="仿宋_GB2312" w:eastAsia="仿宋_GB2312" w:cs="仿宋_GB2312"/>
                <w:color w:val="auto"/>
              </w:rPr>
            </w:pPr>
          </w:p>
          <w:p w14:paraId="321FC480">
            <w:pPr>
              <w:widowControl w:val="0"/>
              <w:kinsoku/>
              <w:spacing w:line="252" w:lineRule="auto"/>
              <w:rPr>
                <w:rFonts w:hint="eastAsia" w:ascii="仿宋_GB2312" w:hAnsi="仿宋_GB2312" w:eastAsia="仿宋_GB2312" w:cs="仿宋_GB2312"/>
                <w:color w:val="auto"/>
              </w:rPr>
            </w:pPr>
          </w:p>
          <w:p w14:paraId="3356C650">
            <w:pPr>
              <w:widowControl w:val="0"/>
              <w:kinsoku/>
              <w:spacing w:line="252" w:lineRule="auto"/>
              <w:rPr>
                <w:rFonts w:hint="eastAsia" w:ascii="仿宋_GB2312" w:hAnsi="仿宋_GB2312" w:eastAsia="仿宋_GB2312" w:cs="仿宋_GB2312"/>
                <w:color w:val="auto"/>
              </w:rPr>
            </w:pPr>
          </w:p>
          <w:p w14:paraId="5289F733">
            <w:pPr>
              <w:pStyle w:val="12"/>
              <w:widowControl w:val="0"/>
              <w:kinsoku/>
              <w:spacing w:before="68" w:line="219"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数量指标</w:t>
            </w:r>
          </w:p>
        </w:tc>
        <w:tc>
          <w:tcPr>
            <w:tcW w:w="2277" w:type="dxa"/>
          </w:tcPr>
          <w:p w14:paraId="53018C10">
            <w:pPr>
              <w:pStyle w:val="12"/>
              <w:widowControl w:val="0"/>
              <w:kinsoku/>
              <w:spacing w:before="133" w:line="220" w:lineRule="auto"/>
              <w:ind w:left="814"/>
              <w:rPr>
                <w:rFonts w:hint="eastAsia" w:ascii="仿宋_GB2312" w:hAnsi="仿宋_GB2312" w:eastAsia="仿宋_GB2312" w:cs="仿宋_GB2312"/>
                <w:color w:val="auto"/>
              </w:rPr>
            </w:pPr>
            <w:r>
              <w:rPr>
                <w:rFonts w:hint="eastAsia" w:ascii="仿宋_GB2312" w:hAnsi="仿宋_GB2312" w:eastAsia="仿宋_GB2312" w:cs="仿宋_GB2312"/>
                <w:color w:val="auto"/>
                <w:spacing w:val="5"/>
              </w:rPr>
              <w:t>专题片</w:t>
            </w:r>
          </w:p>
        </w:tc>
        <w:tc>
          <w:tcPr>
            <w:tcW w:w="1129" w:type="dxa"/>
          </w:tcPr>
          <w:p w14:paraId="079166D9">
            <w:pPr>
              <w:pStyle w:val="12"/>
              <w:widowControl w:val="0"/>
              <w:kinsoku/>
              <w:spacing w:before="133"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7092A06">
            <w:pPr>
              <w:pStyle w:val="12"/>
              <w:widowControl w:val="0"/>
              <w:kinsoku/>
              <w:spacing w:before="153" w:line="237" w:lineRule="auto"/>
              <w:ind w:left="398"/>
              <w:rPr>
                <w:rFonts w:hint="eastAsia" w:ascii="仿宋_GB2312" w:hAnsi="仿宋_GB2312" w:eastAsia="仿宋_GB2312" w:cs="仿宋_GB2312"/>
                <w:color w:val="auto"/>
              </w:rPr>
            </w:pPr>
            <w:r>
              <w:rPr>
                <w:rFonts w:hint="eastAsia" w:ascii="仿宋_GB2312" w:hAnsi="仿宋_GB2312" w:eastAsia="仿宋_GB2312" w:cs="仿宋_GB2312"/>
                <w:color w:val="auto"/>
                <w:spacing w:val="-10"/>
              </w:rPr>
              <w:t>≥1</w:t>
            </w:r>
          </w:p>
        </w:tc>
        <w:tc>
          <w:tcPr>
            <w:tcW w:w="1034" w:type="dxa"/>
          </w:tcPr>
          <w:p w14:paraId="0083D21D">
            <w:pPr>
              <w:pStyle w:val="12"/>
              <w:widowControl w:val="0"/>
              <w:kinsoku/>
              <w:spacing w:before="132"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57A09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064" w:type="dxa"/>
            <w:vMerge w:val="continue"/>
            <w:tcBorders>
              <w:top w:val="nil"/>
              <w:bottom w:val="nil"/>
            </w:tcBorders>
            <w:textDirection w:val="tbRlV"/>
          </w:tcPr>
          <w:p w14:paraId="31E03DB4">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524594FD">
            <w:pPr>
              <w:widowControl w:val="0"/>
              <w:kinsoku/>
              <w:rPr>
                <w:rFonts w:hint="eastAsia" w:ascii="仿宋_GB2312" w:hAnsi="仿宋_GB2312" w:eastAsia="仿宋_GB2312" w:cs="仿宋_GB2312"/>
                <w:color w:val="auto"/>
              </w:rPr>
            </w:pPr>
          </w:p>
        </w:tc>
        <w:tc>
          <w:tcPr>
            <w:tcW w:w="1568" w:type="dxa"/>
            <w:vMerge w:val="continue"/>
            <w:tcBorders>
              <w:top w:val="nil"/>
              <w:bottom w:val="nil"/>
            </w:tcBorders>
          </w:tcPr>
          <w:p w14:paraId="4A041332">
            <w:pPr>
              <w:widowControl w:val="0"/>
              <w:kinsoku/>
              <w:rPr>
                <w:rFonts w:hint="eastAsia" w:ascii="仿宋_GB2312" w:hAnsi="仿宋_GB2312" w:eastAsia="仿宋_GB2312" w:cs="仿宋_GB2312"/>
                <w:color w:val="auto"/>
              </w:rPr>
            </w:pPr>
          </w:p>
        </w:tc>
        <w:tc>
          <w:tcPr>
            <w:tcW w:w="2277" w:type="dxa"/>
          </w:tcPr>
          <w:p w14:paraId="222E1C48">
            <w:pPr>
              <w:pStyle w:val="12"/>
              <w:widowControl w:val="0"/>
              <w:kinsoku/>
              <w:spacing w:before="125" w:line="221" w:lineRule="auto"/>
              <w:ind w:left="715"/>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问卷调查</w:t>
            </w:r>
          </w:p>
        </w:tc>
        <w:tc>
          <w:tcPr>
            <w:tcW w:w="1129" w:type="dxa"/>
          </w:tcPr>
          <w:p w14:paraId="66FC02BB">
            <w:pPr>
              <w:pStyle w:val="12"/>
              <w:widowControl w:val="0"/>
              <w:kinsoku/>
              <w:spacing w:before="123"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4B7DB48D">
            <w:pPr>
              <w:pStyle w:val="12"/>
              <w:widowControl w:val="0"/>
              <w:kinsoku/>
              <w:spacing w:before="123" w:line="220" w:lineRule="auto"/>
              <w:ind w:left="299"/>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≥1</w:t>
            </w:r>
            <w:r>
              <w:rPr>
                <w:rFonts w:hint="eastAsia" w:ascii="仿宋_GB2312" w:hAnsi="仿宋_GB2312" w:eastAsia="仿宋_GB2312" w:cs="仿宋_GB2312"/>
                <w:color w:val="auto"/>
                <w:spacing w:val="2"/>
                <w:lang w:eastAsia="zh-CN"/>
              </w:rPr>
              <w:t>000</w:t>
            </w:r>
          </w:p>
        </w:tc>
        <w:tc>
          <w:tcPr>
            <w:tcW w:w="1034" w:type="dxa"/>
          </w:tcPr>
          <w:p w14:paraId="6C54573D">
            <w:pPr>
              <w:pStyle w:val="12"/>
              <w:widowControl w:val="0"/>
              <w:kinsoku/>
              <w:spacing w:before="123" w:line="220"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家</w:t>
            </w:r>
          </w:p>
        </w:tc>
      </w:tr>
      <w:tr w14:paraId="22AD0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1064" w:type="dxa"/>
            <w:vMerge w:val="continue"/>
            <w:tcBorders>
              <w:top w:val="nil"/>
              <w:bottom w:val="nil"/>
            </w:tcBorders>
            <w:textDirection w:val="tbRlV"/>
          </w:tcPr>
          <w:p w14:paraId="6DB21D09">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1B533776">
            <w:pPr>
              <w:widowControl w:val="0"/>
              <w:kinsoku/>
              <w:rPr>
                <w:rFonts w:hint="eastAsia" w:ascii="仿宋_GB2312" w:hAnsi="仿宋_GB2312" w:eastAsia="仿宋_GB2312" w:cs="仿宋_GB2312"/>
                <w:color w:val="auto"/>
              </w:rPr>
            </w:pPr>
          </w:p>
        </w:tc>
        <w:tc>
          <w:tcPr>
            <w:tcW w:w="1568" w:type="dxa"/>
            <w:vMerge w:val="continue"/>
            <w:tcBorders>
              <w:top w:val="nil"/>
              <w:bottom w:val="nil"/>
            </w:tcBorders>
          </w:tcPr>
          <w:p w14:paraId="5E930AB3">
            <w:pPr>
              <w:widowControl w:val="0"/>
              <w:kinsoku/>
              <w:rPr>
                <w:rFonts w:hint="eastAsia" w:ascii="仿宋_GB2312" w:hAnsi="仿宋_GB2312" w:eastAsia="仿宋_GB2312" w:cs="仿宋_GB2312"/>
                <w:color w:val="auto"/>
              </w:rPr>
            </w:pPr>
          </w:p>
        </w:tc>
        <w:tc>
          <w:tcPr>
            <w:tcW w:w="2277" w:type="dxa"/>
          </w:tcPr>
          <w:p w14:paraId="0ABE7311">
            <w:pPr>
              <w:pStyle w:val="12"/>
              <w:widowControl w:val="0"/>
              <w:kinsoku/>
              <w:spacing w:before="133" w:line="220" w:lineRule="auto"/>
              <w:ind w:left="29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民营企业政策培训</w:t>
            </w:r>
          </w:p>
        </w:tc>
        <w:tc>
          <w:tcPr>
            <w:tcW w:w="1129" w:type="dxa"/>
          </w:tcPr>
          <w:p w14:paraId="51E6C10E">
            <w:pPr>
              <w:pStyle w:val="12"/>
              <w:widowControl w:val="0"/>
              <w:kinsoku/>
              <w:spacing w:before="133"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5A12E7A5">
            <w:pPr>
              <w:pStyle w:val="12"/>
              <w:widowControl w:val="0"/>
              <w:kinsoku/>
              <w:spacing w:before="153" w:line="237" w:lineRule="auto"/>
              <w:ind w:left="398"/>
              <w:rPr>
                <w:rFonts w:hint="eastAsia" w:ascii="仿宋_GB2312" w:hAnsi="仿宋_GB2312" w:eastAsia="仿宋_GB2312" w:cs="仿宋_GB2312"/>
                <w:color w:val="auto"/>
              </w:rPr>
            </w:pPr>
            <w:r>
              <w:rPr>
                <w:rFonts w:hint="eastAsia" w:ascii="仿宋_GB2312" w:hAnsi="仿宋_GB2312" w:eastAsia="仿宋_GB2312" w:cs="仿宋_GB2312"/>
                <w:color w:val="auto"/>
                <w:spacing w:val="-10"/>
              </w:rPr>
              <w:t>≥1</w:t>
            </w:r>
          </w:p>
        </w:tc>
        <w:tc>
          <w:tcPr>
            <w:tcW w:w="1034" w:type="dxa"/>
          </w:tcPr>
          <w:p w14:paraId="05AAA3AC">
            <w:pPr>
              <w:pStyle w:val="12"/>
              <w:widowControl w:val="0"/>
              <w:kinsoku/>
              <w:spacing w:before="132"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次</w:t>
            </w:r>
          </w:p>
        </w:tc>
      </w:tr>
      <w:tr w14:paraId="1F6E5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1064" w:type="dxa"/>
            <w:vMerge w:val="continue"/>
            <w:tcBorders>
              <w:top w:val="nil"/>
              <w:bottom w:val="nil"/>
            </w:tcBorders>
            <w:textDirection w:val="tbRlV"/>
          </w:tcPr>
          <w:p w14:paraId="5BED125F">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67175698">
            <w:pPr>
              <w:widowControl w:val="0"/>
              <w:kinsoku/>
              <w:rPr>
                <w:rFonts w:hint="eastAsia" w:ascii="仿宋_GB2312" w:hAnsi="仿宋_GB2312" w:eastAsia="仿宋_GB2312" w:cs="仿宋_GB2312"/>
                <w:color w:val="auto"/>
              </w:rPr>
            </w:pPr>
          </w:p>
        </w:tc>
        <w:tc>
          <w:tcPr>
            <w:tcW w:w="1568" w:type="dxa"/>
            <w:vMerge w:val="continue"/>
            <w:tcBorders>
              <w:top w:val="nil"/>
              <w:bottom w:val="nil"/>
            </w:tcBorders>
          </w:tcPr>
          <w:p w14:paraId="63C3F7D0">
            <w:pPr>
              <w:widowControl w:val="0"/>
              <w:kinsoku/>
              <w:rPr>
                <w:rFonts w:hint="eastAsia" w:ascii="仿宋_GB2312" w:hAnsi="仿宋_GB2312" w:eastAsia="仿宋_GB2312" w:cs="仿宋_GB2312"/>
                <w:color w:val="auto"/>
              </w:rPr>
            </w:pPr>
          </w:p>
        </w:tc>
        <w:tc>
          <w:tcPr>
            <w:tcW w:w="2277" w:type="dxa"/>
          </w:tcPr>
          <w:p w14:paraId="7F7A83BF">
            <w:pPr>
              <w:pStyle w:val="12"/>
              <w:widowControl w:val="0"/>
              <w:kinsoku/>
              <w:spacing w:before="120" w:line="218" w:lineRule="auto"/>
              <w:ind w:left="50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营商环境报告</w:t>
            </w:r>
          </w:p>
        </w:tc>
        <w:tc>
          <w:tcPr>
            <w:tcW w:w="1129" w:type="dxa"/>
          </w:tcPr>
          <w:p w14:paraId="65C314B5">
            <w:pPr>
              <w:pStyle w:val="12"/>
              <w:widowControl w:val="0"/>
              <w:kinsoku/>
              <w:spacing w:before="123"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15F8272F">
            <w:pPr>
              <w:pStyle w:val="12"/>
              <w:widowControl w:val="0"/>
              <w:kinsoku/>
              <w:spacing w:before="143" w:line="237" w:lineRule="auto"/>
              <w:ind w:left="398"/>
              <w:rPr>
                <w:rFonts w:hint="eastAsia" w:ascii="仿宋_GB2312" w:hAnsi="仿宋_GB2312" w:eastAsia="仿宋_GB2312" w:cs="仿宋_GB2312"/>
                <w:color w:val="auto"/>
              </w:rPr>
            </w:pPr>
            <w:r>
              <w:rPr>
                <w:rFonts w:hint="eastAsia" w:ascii="仿宋_GB2312" w:hAnsi="仿宋_GB2312" w:eastAsia="仿宋_GB2312" w:cs="仿宋_GB2312"/>
                <w:color w:val="auto"/>
                <w:spacing w:val="-10"/>
              </w:rPr>
              <w:t>≥1</w:t>
            </w:r>
          </w:p>
        </w:tc>
        <w:tc>
          <w:tcPr>
            <w:tcW w:w="1034" w:type="dxa"/>
          </w:tcPr>
          <w:p w14:paraId="2F0D34C6">
            <w:pPr>
              <w:pStyle w:val="12"/>
              <w:widowControl w:val="0"/>
              <w:kinsoku/>
              <w:spacing w:before="122"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r w14:paraId="1C7DF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064" w:type="dxa"/>
            <w:vMerge w:val="continue"/>
            <w:tcBorders>
              <w:top w:val="nil"/>
              <w:bottom w:val="nil"/>
            </w:tcBorders>
            <w:textDirection w:val="tbRlV"/>
          </w:tcPr>
          <w:p w14:paraId="0F1946FA">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2CA7D4F7">
            <w:pPr>
              <w:widowControl w:val="0"/>
              <w:kinsoku/>
              <w:rPr>
                <w:rFonts w:hint="eastAsia" w:ascii="仿宋_GB2312" w:hAnsi="仿宋_GB2312" w:eastAsia="仿宋_GB2312" w:cs="仿宋_GB2312"/>
                <w:color w:val="auto"/>
              </w:rPr>
            </w:pPr>
          </w:p>
        </w:tc>
        <w:tc>
          <w:tcPr>
            <w:tcW w:w="1568" w:type="dxa"/>
            <w:vMerge w:val="continue"/>
            <w:tcBorders>
              <w:top w:val="nil"/>
              <w:bottom w:val="nil"/>
            </w:tcBorders>
          </w:tcPr>
          <w:p w14:paraId="6D05E3AA">
            <w:pPr>
              <w:widowControl w:val="0"/>
              <w:kinsoku/>
              <w:rPr>
                <w:rFonts w:hint="eastAsia" w:ascii="仿宋_GB2312" w:hAnsi="仿宋_GB2312" w:eastAsia="仿宋_GB2312" w:cs="仿宋_GB2312"/>
                <w:color w:val="auto"/>
              </w:rPr>
            </w:pPr>
          </w:p>
        </w:tc>
        <w:tc>
          <w:tcPr>
            <w:tcW w:w="2277" w:type="dxa"/>
          </w:tcPr>
          <w:p w14:paraId="3521A221">
            <w:pPr>
              <w:pStyle w:val="12"/>
              <w:widowControl w:val="0"/>
              <w:kinsoku/>
              <w:spacing w:before="32" w:line="223" w:lineRule="auto"/>
              <w:ind w:left="603" w:right="72" w:hanging="519"/>
              <w:rPr>
                <w:rFonts w:hint="eastAsia" w:ascii="仿宋_GB2312" w:hAnsi="仿宋_GB2312" w:eastAsia="仿宋_GB2312" w:cs="仿宋_GB2312"/>
                <w:color w:val="auto"/>
              </w:rPr>
            </w:pPr>
            <w:r>
              <w:rPr>
                <w:rFonts w:hint="eastAsia" w:ascii="仿宋_GB2312" w:hAnsi="仿宋_GB2312" w:eastAsia="仿宋_GB2312" w:cs="仿宋_GB2312"/>
                <w:color w:val="auto"/>
              </w:rPr>
              <w:t>原营商环境工作平台每</w:t>
            </w:r>
            <w:r>
              <w:rPr>
                <w:rFonts w:hint="eastAsia" w:ascii="仿宋_GB2312" w:hAnsi="仿宋_GB2312" w:eastAsia="仿宋_GB2312" w:cs="仿宋_GB2312"/>
                <w:color w:val="auto"/>
                <w:spacing w:val="1"/>
              </w:rPr>
              <w:t>月办理诉求</w:t>
            </w:r>
          </w:p>
        </w:tc>
        <w:tc>
          <w:tcPr>
            <w:tcW w:w="1129" w:type="dxa"/>
          </w:tcPr>
          <w:p w14:paraId="780F22BC">
            <w:pPr>
              <w:pStyle w:val="12"/>
              <w:widowControl w:val="0"/>
              <w:kinsoku/>
              <w:spacing w:before="174"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7BA6D5BB">
            <w:pPr>
              <w:pStyle w:val="12"/>
              <w:widowControl w:val="0"/>
              <w:kinsoku/>
              <w:spacing w:before="194" w:line="237"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≥15</w:t>
            </w:r>
          </w:p>
        </w:tc>
        <w:tc>
          <w:tcPr>
            <w:tcW w:w="1034" w:type="dxa"/>
          </w:tcPr>
          <w:p w14:paraId="16BE68E5">
            <w:pPr>
              <w:pStyle w:val="12"/>
              <w:widowControl w:val="0"/>
              <w:kinsoku/>
              <w:spacing w:before="173"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件</w:t>
            </w:r>
          </w:p>
        </w:tc>
      </w:tr>
      <w:tr w14:paraId="58774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1064" w:type="dxa"/>
            <w:vMerge w:val="continue"/>
            <w:tcBorders>
              <w:top w:val="nil"/>
              <w:bottom w:val="nil"/>
            </w:tcBorders>
            <w:textDirection w:val="tbRlV"/>
          </w:tcPr>
          <w:p w14:paraId="4D1B72D8">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1CC4EC3F">
            <w:pPr>
              <w:widowControl w:val="0"/>
              <w:kinsoku/>
              <w:rPr>
                <w:rFonts w:hint="eastAsia" w:ascii="仿宋_GB2312" w:hAnsi="仿宋_GB2312" w:eastAsia="仿宋_GB2312" w:cs="仿宋_GB2312"/>
                <w:color w:val="auto"/>
              </w:rPr>
            </w:pPr>
          </w:p>
        </w:tc>
        <w:tc>
          <w:tcPr>
            <w:tcW w:w="1568" w:type="dxa"/>
            <w:vMerge w:val="continue"/>
            <w:tcBorders>
              <w:top w:val="nil"/>
              <w:bottom w:val="nil"/>
            </w:tcBorders>
          </w:tcPr>
          <w:p w14:paraId="6D5B47C7">
            <w:pPr>
              <w:widowControl w:val="0"/>
              <w:kinsoku/>
              <w:rPr>
                <w:rFonts w:hint="eastAsia" w:ascii="仿宋_GB2312" w:hAnsi="仿宋_GB2312" w:eastAsia="仿宋_GB2312" w:cs="仿宋_GB2312"/>
                <w:color w:val="auto"/>
              </w:rPr>
            </w:pPr>
          </w:p>
        </w:tc>
        <w:tc>
          <w:tcPr>
            <w:tcW w:w="2277" w:type="dxa"/>
          </w:tcPr>
          <w:p w14:paraId="438AB1F3">
            <w:pPr>
              <w:pStyle w:val="12"/>
              <w:widowControl w:val="0"/>
              <w:kinsoku/>
              <w:spacing w:before="123" w:line="219" w:lineRule="auto"/>
              <w:ind w:left="8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全省营商环境工作培训</w:t>
            </w:r>
          </w:p>
        </w:tc>
        <w:tc>
          <w:tcPr>
            <w:tcW w:w="1129" w:type="dxa"/>
          </w:tcPr>
          <w:p w14:paraId="56E7C3BA">
            <w:pPr>
              <w:pStyle w:val="12"/>
              <w:widowControl w:val="0"/>
              <w:kinsoku/>
              <w:spacing w:before="124"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F57CAB7">
            <w:pPr>
              <w:pStyle w:val="12"/>
              <w:widowControl w:val="0"/>
              <w:kinsoku/>
              <w:spacing w:before="144" w:line="237" w:lineRule="auto"/>
              <w:ind w:left="398"/>
              <w:rPr>
                <w:rFonts w:hint="eastAsia" w:ascii="仿宋_GB2312" w:hAnsi="仿宋_GB2312" w:eastAsia="仿宋_GB2312" w:cs="仿宋_GB2312"/>
                <w:color w:val="auto"/>
              </w:rPr>
            </w:pPr>
            <w:r>
              <w:rPr>
                <w:rFonts w:hint="eastAsia" w:ascii="仿宋_GB2312" w:hAnsi="仿宋_GB2312" w:eastAsia="仿宋_GB2312" w:cs="仿宋_GB2312"/>
                <w:color w:val="auto"/>
                <w:spacing w:val="-10"/>
              </w:rPr>
              <w:t>≥1</w:t>
            </w:r>
          </w:p>
        </w:tc>
        <w:tc>
          <w:tcPr>
            <w:tcW w:w="1034" w:type="dxa"/>
          </w:tcPr>
          <w:p w14:paraId="1436FCBE">
            <w:pPr>
              <w:pStyle w:val="12"/>
              <w:widowControl w:val="0"/>
              <w:kinsoku/>
              <w:spacing w:before="123"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次</w:t>
            </w:r>
          </w:p>
        </w:tc>
      </w:tr>
      <w:tr w14:paraId="6D17C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064" w:type="dxa"/>
            <w:vMerge w:val="continue"/>
            <w:tcBorders>
              <w:top w:val="nil"/>
              <w:bottom w:val="nil"/>
            </w:tcBorders>
            <w:textDirection w:val="tbRlV"/>
          </w:tcPr>
          <w:p w14:paraId="4F3ABE10">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45944378">
            <w:pPr>
              <w:widowControl w:val="0"/>
              <w:kinsoku/>
              <w:rPr>
                <w:rFonts w:hint="eastAsia" w:ascii="仿宋_GB2312" w:hAnsi="仿宋_GB2312" w:eastAsia="仿宋_GB2312" w:cs="仿宋_GB2312"/>
                <w:color w:val="auto"/>
              </w:rPr>
            </w:pPr>
          </w:p>
        </w:tc>
        <w:tc>
          <w:tcPr>
            <w:tcW w:w="1568" w:type="dxa"/>
            <w:vMerge w:val="continue"/>
            <w:tcBorders>
              <w:top w:val="nil"/>
              <w:bottom w:val="nil"/>
            </w:tcBorders>
          </w:tcPr>
          <w:p w14:paraId="01799EB7">
            <w:pPr>
              <w:widowControl w:val="0"/>
              <w:kinsoku/>
              <w:rPr>
                <w:rFonts w:hint="eastAsia" w:ascii="仿宋_GB2312" w:hAnsi="仿宋_GB2312" w:eastAsia="仿宋_GB2312" w:cs="仿宋_GB2312"/>
                <w:color w:val="auto"/>
              </w:rPr>
            </w:pPr>
          </w:p>
        </w:tc>
        <w:tc>
          <w:tcPr>
            <w:tcW w:w="2277" w:type="dxa"/>
          </w:tcPr>
          <w:p w14:paraId="11514B78">
            <w:pPr>
              <w:pStyle w:val="12"/>
              <w:widowControl w:val="0"/>
              <w:kinsoku/>
              <w:spacing w:before="46" w:line="217" w:lineRule="auto"/>
              <w:ind w:left="390" w:hanging="306"/>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营商环境监督测评站、</w:t>
            </w:r>
            <w:r>
              <w:rPr>
                <w:rFonts w:hint="eastAsia" w:ascii="仿宋_GB2312" w:hAnsi="仿宋_GB2312" w:eastAsia="仿宋_GB2312" w:cs="仿宋_GB2312"/>
                <w:color w:val="auto"/>
                <w:spacing w:val="-1"/>
              </w:rPr>
              <w:t>点、员选聘人数</w:t>
            </w:r>
          </w:p>
        </w:tc>
        <w:tc>
          <w:tcPr>
            <w:tcW w:w="1129" w:type="dxa"/>
          </w:tcPr>
          <w:p w14:paraId="6807DE05">
            <w:pPr>
              <w:pStyle w:val="12"/>
              <w:widowControl w:val="0"/>
              <w:kinsoku/>
              <w:spacing w:before="175"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2BFC48FA">
            <w:pPr>
              <w:pStyle w:val="12"/>
              <w:widowControl w:val="0"/>
              <w:kinsoku/>
              <w:spacing w:before="195" w:line="237" w:lineRule="auto"/>
              <w:ind w:left="299"/>
              <w:rPr>
                <w:rFonts w:hint="eastAsia" w:ascii="仿宋_GB2312" w:hAnsi="仿宋_GB2312" w:eastAsia="仿宋_GB2312" w:cs="仿宋_GB2312"/>
                <w:color w:val="auto"/>
              </w:rPr>
            </w:pPr>
            <w:r>
              <w:rPr>
                <w:rFonts w:hint="eastAsia" w:ascii="仿宋_GB2312" w:hAnsi="仿宋_GB2312" w:eastAsia="仿宋_GB2312" w:cs="仿宋_GB2312"/>
                <w:color w:val="auto"/>
                <w:spacing w:val="-6"/>
              </w:rPr>
              <w:t>≥100</w:t>
            </w:r>
          </w:p>
        </w:tc>
        <w:tc>
          <w:tcPr>
            <w:tcW w:w="1034" w:type="dxa"/>
          </w:tcPr>
          <w:p w14:paraId="6D0F99D5">
            <w:pPr>
              <w:pStyle w:val="12"/>
              <w:widowControl w:val="0"/>
              <w:kinsoku/>
              <w:spacing w:before="178" w:line="222"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人</w:t>
            </w:r>
          </w:p>
        </w:tc>
      </w:tr>
      <w:tr w14:paraId="00E3C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1064" w:type="dxa"/>
            <w:vMerge w:val="continue"/>
            <w:tcBorders>
              <w:top w:val="nil"/>
              <w:bottom w:val="nil"/>
            </w:tcBorders>
            <w:textDirection w:val="tbRlV"/>
          </w:tcPr>
          <w:p w14:paraId="58109FD8">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769B30F5">
            <w:pPr>
              <w:widowControl w:val="0"/>
              <w:kinsoku/>
              <w:rPr>
                <w:rFonts w:hint="eastAsia" w:ascii="仿宋_GB2312" w:hAnsi="仿宋_GB2312" w:eastAsia="仿宋_GB2312" w:cs="仿宋_GB2312"/>
                <w:color w:val="auto"/>
              </w:rPr>
            </w:pPr>
          </w:p>
        </w:tc>
        <w:tc>
          <w:tcPr>
            <w:tcW w:w="1568" w:type="dxa"/>
            <w:vMerge w:val="continue"/>
            <w:tcBorders>
              <w:top w:val="nil"/>
            </w:tcBorders>
          </w:tcPr>
          <w:p w14:paraId="19BD7194">
            <w:pPr>
              <w:widowControl w:val="0"/>
              <w:kinsoku/>
              <w:rPr>
                <w:rFonts w:hint="eastAsia" w:ascii="仿宋_GB2312" w:hAnsi="仿宋_GB2312" w:eastAsia="仿宋_GB2312" w:cs="仿宋_GB2312"/>
                <w:color w:val="auto"/>
              </w:rPr>
            </w:pPr>
          </w:p>
        </w:tc>
        <w:tc>
          <w:tcPr>
            <w:tcW w:w="2277" w:type="dxa"/>
          </w:tcPr>
          <w:p w14:paraId="53C79D83">
            <w:pPr>
              <w:pStyle w:val="12"/>
              <w:widowControl w:val="0"/>
              <w:kinsoku/>
              <w:spacing w:before="124" w:line="219" w:lineRule="auto"/>
              <w:ind w:left="8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政策法规执行情况调研</w:t>
            </w:r>
          </w:p>
        </w:tc>
        <w:tc>
          <w:tcPr>
            <w:tcW w:w="1129" w:type="dxa"/>
          </w:tcPr>
          <w:p w14:paraId="1187A827">
            <w:pPr>
              <w:pStyle w:val="12"/>
              <w:widowControl w:val="0"/>
              <w:kinsoku/>
              <w:spacing w:before="125"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48D353A">
            <w:pPr>
              <w:pStyle w:val="12"/>
              <w:widowControl w:val="0"/>
              <w:kinsoku/>
              <w:spacing w:before="145" w:line="237"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≥10</w:t>
            </w:r>
          </w:p>
        </w:tc>
        <w:tc>
          <w:tcPr>
            <w:tcW w:w="1034" w:type="dxa"/>
          </w:tcPr>
          <w:p w14:paraId="5F75106D">
            <w:pPr>
              <w:pStyle w:val="12"/>
              <w:widowControl w:val="0"/>
              <w:kinsoku/>
              <w:spacing w:before="124"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次</w:t>
            </w:r>
          </w:p>
        </w:tc>
      </w:tr>
      <w:tr w14:paraId="3426F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1064" w:type="dxa"/>
            <w:vMerge w:val="continue"/>
            <w:tcBorders>
              <w:top w:val="nil"/>
              <w:bottom w:val="nil"/>
            </w:tcBorders>
            <w:textDirection w:val="tbRlV"/>
          </w:tcPr>
          <w:p w14:paraId="3CE75DF9">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1D72D320">
            <w:pPr>
              <w:widowControl w:val="0"/>
              <w:kinsoku/>
              <w:rPr>
                <w:rFonts w:hint="eastAsia" w:ascii="仿宋_GB2312" w:hAnsi="仿宋_GB2312" w:eastAsia="仿宋_GB2312" w:cs="仿宋_GB2312"/>
                <w:color w:val="auto"/>
              </w:rPr>
            </w:pPr>
          </w:p>
        </w:tc>
        <w:tc>
          <w:tcPr>
            <w:tcW w:w="1568" w:type="dxa"/>
            <w:vMerge w:val="restart"/>
            <w:tcBorders>
              <w:bottom w:val="nil"/>
            </w:tcBorders>
          </w:tcPr>
          <w:p w14:paraId="13A732A5">
            <w:pPr>
              <w:pStyle w:val="12"/>
              <w:widowControl w:val="0"/>
              <w:kinsoku/>
              <w:spacing w:before="236" w:line="220"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质量指标</w:t>
            </w:r>
          </w:p>
        </w:tc>
        <w:tc>
          <w:tcPr>
            <w:tcW w:w="2277" w:type="dxa"/>
          </w:tcPr>
          <w:p w14:paraId="67B78B4A">
            <w:pPr>
              <w:pStyle w:val="12"/>
              <w:widowControl w:val="0"/>
              <w:kinsoku/>
              <w:spacing w:before="65" w:line="215" w:lineRule="auto"/>
              <w:ind w:left="60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项目完成率</w:t>
            </w:r>
          </w:p>
        </w:tc>
        <w:tc>
          <w:tcPr>
            <w:tcW w:w="1129" w:type="dxa"/>
          </w:tcPr>
          <w:p w14:paraId="392367A6">
            <w:pPr>
              <w:pStyle w:val="12"/>
              <w:widowControl w:val="0"/>
              <w:kinsoku/>
              <w:spacing w:before="66" w:line="214"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3E7B0D95">
            <w:pPr>
              <w:pStyle w:val="12"/>
              <w:widowControl w:val="0"/>
              <w:kinsoku/>
              <w:spacing w:before="85" w:line="197"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≥80</w:t>
            </w:r>
          </w:p>
        </w:tc>
        <w:tc>
          <w:tcPr>
            <w:tcW w:w="1034" w:type="dxa"/>
          </w:tcPr>
          <w:p w14:paraId="183D4973">
            <w:pPr>
              <w:pStyle w:val="12"/>
              <w:widowControl w:val="0"/>
              <w:kinsoku/>
              <w:spacing w:before="87" w:line="196" w:lineRule="auto"/>
              <w:ind w:left="459"/>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4BF23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jc w:val="center"/>
        </w:trPr>
        <w:tc>
          <w:tcPr>
            <w:tcW w:w="1064" w:type="dxa"/>
            <w:vMerge w:val="continue"/>
            <w:tcBorders>
              <w:top w:val="nil"/>
              <w:bottom w:val="nil"/>
            </w:tcBorders>
            <w:textDirection w:val="tbRlV"/>
          </w:tcPr>
          <w:p w14:paraId="47131A94">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01479D8C">
            <w:pPr>
              <w:widowControl w:val="0"/>
              <w:kinsoku/>
              <w:rPr>
                <w:rFonts w:hint="eastAsia" w:ascii="仿宋_GB2312" w:hAnsi="仿宋_GB2312" w:eastAsia="仿宋_GB2312" w:cs="仿宋_GB2312"/>
                <w:color w:val="auto"/>
              </w:rPr>
            </w:pPr>
          </w:p>
        </w:tc>
        <w:tc>
          <w:tcPr>
            <w:tcW w:w="1568" w:type="dxa"/>
            <w:vMerge w:val="continue"/>
            <w:tcBorders>
              <w:top w:val="nil"/>
            </w:tcBorders>
          </w:tcPr>
          <w:p w14:paraId="753AB681">
            <w:pPr>
              <w:widowControl w:val="0"/>
              <w:kinsoku/>
              <w:rPr>
                <w:rFonts w:hint="eastAsia" w:ascii="仿宋_GB2312" w:hAnsi="仿宋_GB2312" w:eastAsia="仿宋_GB2312" w:cs="仿宋_GB2312"/>
                <w:color w:val="auto"/>
              </w:rPr>
            </w:pPr>
          </w:p>
        </w:tc>
        <w:tc>
          <w:tcPr>
            <w:tcW w:w="2277" w:type="dxa"/>
          </w:tcPr>
          <w:p w14:paraId="2E80E64F">
            <w:pPr>
              <w:pStyle w:val="12"/>
              <w:widowControl w:val="0"/>
              <w:kinsoku/>
              <w:spacing w:before="65" w:line="219" w:lineRule="auto"/>
              <w:ind w:left="60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资金使用率</w:t>
            </w:r>
          </w:p>
        </w:tc>
        <w:tc>
          <w:tcPr>
            <w:tcW w:w="1129" w:type="dxa"/>
          </w:tcPr>
          <w:p w14:paraId="1427681E">
            <w:pPr>
              <w:pStyle w:val="12"/>
              <w:widowControl w:val="0"/>
              <w:kinsoku/>
              <w:spacing w:before="66"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4C1972F2">
            <w:pPr>
              <w:pStyle w:val="12"/>
              <w:widowControl w:val="0"/>
              <w:kinsoku/>
              <w:spacing w:before="85" w:line="206"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≥80</w:t>
            </w:r>
          </w:p>
        </w:tc>
        <w:tc>
          <w:tcPr>
            <w:tcW w:w="1034" w:type="dxa"/>
          </w:tcPr>
          <w:p w14:paraId="591594C3">
            <w:pPr>
              <w:pStyle w:val="12"/>
              <w:widowControl w:val="0"/>
              <w:kinsoku/>
              <w:spacing w:before="86" w:line="205" w:lineRule="auto"/>
              <w:ind w:left="459"/>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07CA1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1064" w:type="dxa"/>
            <w:vMerge w:val="continue"/>
            <w:tcBorders>
              <w:top w:val="nil"/>
              <w:bottom w:val="nil"/>
            </w:tcBorders>
            <w:textDirection w:val="tbRlV"/>
          </w:tcPr>
          <w:p w14:paraId="043242B4">
            <w:pPr>
              <w:widowControl w:val="0"/>
              <w:kinsoku/>
              <w:rPr>
                <w:rFonts w:hint="eastAsia" w:ascii="仿宋_GB2312" w:hAnsi="仿宋_GB2312" w:eastAsia="仿宋_GB2312" w:cs="仿宋_GB2312"/>
                <w:color w:val="auto"/>
              </w:rPr>
            </w:pPr>
          </w:p>
        </w:tc>
        <w:tc>
          <w:tcPr>
            <w:tcW w:w="1258" w:type="dxa"/>
            <w:gridSpan w:val="2"/>
            <w:vMerge w:val="continue"/>
            <w:tcBorders>
              <w:top w:val="nil"/>
              <w:bottom w:val="nil"/>
            </w:tcBorders>
          </w:tcPr>
          <w:p w14:paraId="09218125">
            <w:pPr>
              <w:widowControl w:val="0"/>
              <w:kinsoku/>
              <w:rPr>
                <w:rFonts w:hint="eastAsia" w:ascii="仿宋_GB2312" w:hAnsi="仿宋_GB2312" w:eastAsia="仿宋_GB2312" w:cs="仿宋_GB2312"/>
                <w:color w:val="auto"/>
              </w:rPr>
            </w:pPr>
          </w:p>
        </w:tc>
        <w:tc>
          <w:tcPr>
            <w:tcW w:w="1568" w:type="dxa"/>
            <w:vMerge w:val="restart"/>
            <w:tcBorders>
              <w:bottom w:val="nil"/>
            </w:tcBorders>
          </w:tcPr>
          <w:p w14:paraId="70F480D4">
            <w:pPr>
              <w:widowControl w:val="0"/>
              <w:kinsoku/>
              <w:spacing w:line="335" w:lineRule="auto"/>
              <w:rPr>
                <w:rFonts w:hint="eastAsia" w:ascii="仿宋_GB2312" w:hAnsi="仿宋_GB2312" w:eastAsia="仿宋_GB2312" w:cs="仿宋_GB2312"/>
                <w:color w:val="auto"/>
              </w:rPr>
            </w:pPr>
          </w:p>
          <w:p w14:paraId="7E47A2F5">
            <w:pPr>
              <w:pStyle w:val="12"/>
              <w:widowControl w:val="0"/>
              <w:kinsoku/>
              <w:spacing w:before="69" w:line="220" w:lineRule="auto"/>
              <w:ind w:left="35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时效指标</w:t>
            </w:r>
          </w:p>
        </w:tc>
        <w:tc>
          <w:tcPr>
            <w:tcW w:w="2277" w:type="dxa"/>
          </w:tcPr>
          <w:p w14:paraId="4A1527E3">
            <w:pPr>
              <w:pStyle w:val="12"/>
              <w:widowControl w:val="0"/>
              <w:kinsoku/>
              <w:spacing w:before="166" w:line="220" w:lineRule="auto"/>
              <w:ind w:left="84"/>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投资计划转发下达时间</w:t>
            </w:r>
          </w:p>
        </w:tc>
        <w:tc>
          <w:tcPr>
            <w:tcW w:w="1129" w:type="dxa"/>
          </w:tcPr>
          <w:p w14:paraId="3950B013">
            <w:pPr>
              <w:pStyle w:val="12"/>
              <w:widowControl w:val="0"/>
              <w:kinsoku/>
              <w:spacing w:before="166"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3AA2E6B7">
            <w:pPr>
              <w:pStyle w:val="12"/>
              <w:widowControl w:val="0"/>
              <w:kinsoku/>
              <w:spacing w:before="184" w:line="236" w:lineRule="auto"/>
              <w:ind w:left="39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≤5</w:t>
            </w:r>
          </w:p>
        </w:tc>
        <w:tc>
          <w:tcPr>
            <w:tcW w:w="1034" w:type="dxa"/>
          </w:tcPr>
          <w:p w14:paraId="72CE7A39">
            <w:pPr>
              <w:pStyle w:val="12"/>
              <w:widowControl w:val="0"/>
              <w:kinsoku/>
              <w:spacing w:before="166" w:line="220" w:lineRule="auto"/>
              <w:ind w:left="199"/>
              <w:rPr>
                <w:rFonts w:hint="eastAsia" w:ascii="仿宋_GB2312" w:hAnsi="仿宋_GB2312" w:eastAsia="仿宋_GB2312" w:cs="仿宋_GB2312"/>
                <w:color w:val="auto"/>
              </w:rPr>
            </w:pPr>
            <w:r>
              <w:rPr>
                <w:rFonts w:hint="eastAsia" w:ascii="仿宋_GB2312" w:hAnsi="仿宋_GB2312" w:eastAsia="仿宋_GB2312" w:cs="仿宋_GB2312"/>
                <w:color w:val="auto"/>
                <w:spacing w:val="12"/>
              </w:rPr>
              <w:t>工作日</w:t>
            </w:r>
          </w:p>
        </w:tc>
      </w:tr>
      <w:tr w14:paraId="04B3D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064" w:type="dxa"/>
            <w:vMerge w:val="continue"/>
            <w:tcBorders>
              <w:top w:val="nil"/>
              <w:bottom w:val="nil"/>
            </w:tcBorders>
            <w:textDirection w:val="tbRlV"/>
          </w:tcPr>
          <w:p w14:paraId="464D0638">
            <w:pPr>
              <w:widowControl w:val="0"/>
              <w:kinsoku/>
              <w:rPr>
                <w:rFonts w:hint="eastAsia" w:ascii="仿宋_GB2312" w:hAnsi="仿宋_GB2312" w:eastAsia="仿宋_GB2312" w:cs="仿宋_GB2312"/>
                <w:color w:val="auto"/>
              </w:rPr>
            </w:pPr>
          </w:p>
        </w:tc>
        <w:tc>
          <w:tcPr>
            <w:tcW w:w="1258" w:type="dxa"/>
            <w:gridSpan w:val="2"/>
            <w:vMerge w:val="continue"/>
            <w:tcBorders>
              <w:top w:val="nil"/>
            </w:tcBorders>
          </w:tcPr>
          <w:p w14:paraId="4ABA70C0">
            <w:pPr>
              <w:widowControl w:val="0"/>
              <w:kinsoku/>
              <w:rPr>
                <w:rFonts w:hint="eastAsia" w:ascii="仿宋_GB2312" w:hAnsi="仿宋_GB2312" w:eastAsia="仿宋_GB2312" w:cs="仿宋_GB2312"/>
                <w:color w:val="auto"/>
              </w:rPr>
            </w:pPr>
          </w:p>
        </w:tc>
        <w:tc>
          <w:tcPr>
            <w:tcW w:w="1568" w:type="dxa"/>
            <w:vMerge w:val="continue"/>
            <w:tcBorders>
              <w:top w:val="nil"/>
            </w:tcBorders>
          </w:tcPr>
          <w:p w14:paraId="4183F09F">
            <w:pPr>
              <w:widowControl w:val="0"/>
              <w:kinsoku/>
              <w:rPr>
                <w:rFonts w:hint="eastAsia" w:ascii="仿宋_GB2312" w:hAnsi="仿宋_GB2312" w:eastAsia="仿宋_GB2312" w:cs="仿宋_GB2312"/>
                <w:color w:val="auto"/>
              </w:rPr>
            </w:pPr>
          </w:p>
        </w:tc>
        <w:tc>
          <w:tcPr>
            <w:tcW w:w="2277" w:type="dxa"/>
          </w:tcPr>
          <w:p w14:paraId="1E697641">
            <w:pPr>
              <w:pStyle w:val="12"/>
              <w:widowControl w:val="0"/>
              <w:kinsoku/>
              <w:spacing w:before="136" w:line="219" w:lineRule="auto"/>
              <w:ind w:left="39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资金指标下达率</w:t>
            </w:r>
          </w:p>
        </w:tc>
        <w:tc>
          <w:tcPr>
            <w:tcW w:w="1129" w:type="dxa"/>
          </w:tcPr>
          <w:p w14:paraId="25723D5E">
            <w:pPr>
              <w:pStyle w:val="12"/>
              <w:widowControl w:val="0"/>
              <w:kinsoku/>
              <w:spacing w:before="137"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42C6EA17">
            <w:pPr>
              <w:pStyle w:val="12"/>
              <w:widowControl w:val="0"/>
              <w:kinsoku/>
              <w:spacing w:before="157" w:line="237"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34" w:type="dxa"/>
          </w:tcPr>
          <w:p w14:paraId="244E0EE3">
            <w:pPr>
              <w:pStyle w:val="12"/>
              <w:widowControl w:val="0"/>
              <w:kinsoku/>
              <w:spacing w:before="157"/>
              <w:ind w:left="459"/>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4283A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064" w:type="dxa"/>
            <w:vMerge w:val="continue"/>
            <w:tcBorders>
              <w:top w:val="nil"/>
              <w:bottom w:val="nil"/>
            </w:tcBorders>
            <w:textDirection w:val="tbRlV"/>
          </w:tcPr>
          <w:p w14:paraId="37F12620">
            <w:pPr>
              <w:widowControl w:val="0"/>
              <w:kinsoku/>
              <w:rPr>
                <w:rFonts w:hint="eastAsia" w:ascii="仿宋_GB2312" w:hAnsi="仿宋_GB2312" w:eastAsia="仿宋_GB2312" w:cs="仿宋_GB2312"/>
                <w:color w:val="auto"/>
              </w:rPr>
            </w:pPr>
          </w:p>
        </w:tc>
        <w:tc>
          <w:tcPr>
            <w:tcW w:w="1258" w:type="dxa"/>
            <w:gridSpan w:val="2"/>
            <w:vMerge w:val="restart"/>
            <w:tcBorders>
              <w:bottom w:val="nil"/>
            </w:tcBorders>
          </w:tcPr>
          <w:p w14:paraId="6C37B33B">
            <w:pPr>
              <w:widowControl w:val="0"/>
              <w:kinsoku/>
              <w:spacing w:line="377" w:lineRule="auto"/>
              <w:rPr>
                <w:rFonts w:hint="eastAsia" w:ascii="仿宋_GB2312" w:hAnsi="仿宋_GB2312" w:eastAsia="仿宋_GB2312" w:cs="仿宋_GB2312"/>
                <w:color w:val="auto"/>
              </w:rPr>
            </w:pPr>
          </w:p>
          <w:p w14:paraId="59A1388E">
            <w:pPr>
              <w:pStyle w:val="12"/>
              <w:widowControl w:val="0"/>
              <w:kinsoku/>
              <w:spacing w:before="68" w:line="220" w:lineRule="auto"/>
              <w:ind w:left="20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效益指标</w:t>
            </w:r>
          </w:p>
        </w:tc>
        <w:tc>
          <w:tcPr>
            <w:tcW w:w="1568" w:type="dxa"/>
          </w:tcPr>
          <w:p w14:paraId="4C18EFB0">
            <w:pPr>
              <w:pStyle w:val="12"/>
              <w:widowControl w:val="0"/>
              <w:kinsoku/>
              <w:spacing w:before="176" w:line="219" w:lineRule="auto"/>
              <w:ind w:left="142"/>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社会效益指标</w:t>
            </w:r>
          </w:p>
        </w:tc>
        <w:tc>
          <w:tcPr>
            <w:tcW w:w="2277" w:type="dxa"/>
          </w:tcPr>
          <w:p w14:paraId="2CCCFC59">
            <w:pPr>
              <w:pStyle w:val="12"/>
              <w:widowControl w:val="0"/>
              <w:kinsoku/>
              <w:spacing w:before="177" w:line="219" w:lineRule="auto"/>
              <w:ind w:left="394"/>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服务对象满意度</w:t>
            </w:r>
          </w:p>
        </w:tc>
        <w:tc>
          <w:tcPr>
            <w:tcW w:w="1129" w:type="dxa"/>
          </w:tcPr>
          <w:p w14:paraId="33B607F1">
            <w:pPr>
              <w:pStyle w:val="12"/>
              <w:widowControl w:val="0"/>
              <w:kinsoku/>
              <w:spacing w:before="178"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4F3E9B5F">
            <w:pPr>
              <w:pStyle w:val="12"/>
              <w:widowControl w:val="0"/>
              <w:kinsoku/>
              <w:spacing w:before="198" w:line="237" w:lineRule="auto"/>
              <w:ind w:left="348"/>
              <w:rPr>
                <w:rFonts w:hint="eastAsia" w:ascii="仿宋_GB2312" w:hAnsi="仿宋_GB2312" w:eastAsia="仿宋_GB2312" w:cs="仿宋_GB2312"/>
                <w:color w:val="auto"/>
              </w:rPr>
            </w:pPr>
            <w:r>
              <w:rPr>
                <w:rFonts w:hint="eastAsia" w:ascii="仿宋_GB2312" w:hAnsi="仿宋_GB2312" w:eastAsia="仿宋_GB2312" w:cs="仿宋_GB2312"/>
                <w:color w:val="auto"/>
                <w:spacing w:val="-8"/>
              </w:rPr>
              <w:t>≥90</w:t>
            </w:r>
          </w:p>
        </w:tc>
        <w:tc>
          <w:tcPr>
            <w:tcW w:w="1034" w:type="dxa"/>
          </w:tcPr>
          <w:p w14:paraId="72A764B6">
            <w:pPr>
              <w:pStyle w:val="12"/>
              <w:widowControl w:val="0"/>
              <w:kinsoku/>
              <w:spacing w:before="198"/>
              <w:ind w:left="459"/>
              <w:rPr>
                <w:rFonts w:hint="eastAsia" w:ascii="仿宋_GB2312" w:hAnsi="仿宋_GB2312" w:eastAsia="仿宋_GB2312" w:cs="仿宋_GB2312"/>
                <w:color w:val="auto"/>
              </w:rPr>
            </w:pPr>
            <w:r>
              <w:rPr>
                <w:rFonts w:hint="eastAsia" w:ascii="仿宋_GB2312" w:hAnsi="仿宋_GB2312" w:eastAsia="仿宋_GB2312" w:cs="仿宋_GB2312"/>
                <w:color w:val="auto"/>
              </w:rPr>
              <w:t>%</w:t>
            </w:r>
          </w:p>
        </w:tc>
      </w:tr>
      <w:tr w14:paraId="1D1F6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064" w:type="dxa"/>
            <w:vMerge w:val="continue"/>
            <w:tcBorders>
              <w:top w:val="nil"/>
            </w:tcBorders>
            <w:textDirection w:val="tbRlV"/>
          </w:tcPr>
          <w:p w14:paraId="5A1BDBCC">
            <w:pPr>
              <w:widowControl w:val="0"/>
              <w:kinsoku/>
              <w:rPr>
                <w:rFonts w:hint="eastAsia" w:ascii="仿宋_GB2312" w:hAnsi="仿宋_GB2312" w:eastAsia="仿宋_GB2312" w:cs="仿宋_GB2312"/>
                <w:color w:val="auto"/>
              </w:rPr>
            </w:pPr>
          </w:p>
        </w:tc>
        <w:tc>
          <w:tcPr>
            <w:tcW w:w="1258" w:type="dxa"/>
            <w:gridSpan w:val="2"/>
            <w:vMerge w:val="continue"/>
            <w:tcBorders>
              <w:top w:val="nil"/>
            </w:tcBorders>
          </w:tcPr>
          <w:p w14:paraId="2F820A6B">
            <w:pPr>
              <w:widowControl w:val="0"/>
              <w:kinsoku/>
              <w:rPr>
                <w:rFonts w:hint="eastAsia" w:ascii="仿宋_GB2312" w:hAnsi="仿宋_GB2312" w:eastAsia="仿宋_GB2312" w:cs="仿宋_GB2312"/>
                <w:color w:val="auto"/>
              </w:rPr>
            </w:pPr>
          </w:p>
        </w:tc>
        <w:tc>
          <w:tcPr>
            <w:tcW w:w="1568" w:type="dxa"/>
          </w:tcPr>
          <w:p w14:paraId="4B1177B7">
            <w:pPr>
              <w:pStyle w:val="12"/>
              <w:widowControl w:val="0"/>
              <w:kinsoku/>
              <w:spacing w:before="27" w:line="216" w:lineRule="auto"/>
              <w:ind w:left="662" w:right="241" w:hanging="410"/>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监督检查指</w:t>
            </w:r>
            <w:r>
              <w:rPr>
                <w:rFonts w:hint="eastAsia" w:ascii="仿宋_GB2312" w:hAnsi="仿宋_GB2312" w:eastAsia="仿宋_GB2312" w:cs="仿宋_GB2312"/>
                <w:color w:val="auto"/>
              </w:rPr>
              <w:t>标</w:t>
            </w:r>
          </w:p>
        </w:tc>
        <w:tc>
          <w:tcPr>
            <w:tcW w:w="2277" w:type="dxa"/>
          </w:tcPr>
          <w:p w14:paraId="386B72AD">
            <w:pPr>
              <w:pStyle w:val="12"/>
              <w:widowControl w:val="0"/>
              <w:kinsoku/>
              <w:spacing w:before="26" w:line="223" w:lineRule="auto"/>
              <w:ind w:left="504" w:right="182" w:hanging="319"/>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审计、督查、巡视等</w:t>
            </w:r>
            <w:r>
              <w:rPr>
                <w:rFonts w:hint="eastAsia" w:ascii="仿宋_GB2312" w:hAnsi="仿宋_GB2312" w:eastAsia="仿宋_GB2312" w:cs="仿宋_GB2312"/>
                <w:color w:val="auto"/>
                <w:spacing w:val="6"/>
              </w:rPr>
              <w:t>指出问题项目</w:t>
            </w:r>
          </w:p>
        </w:tc>
        <w:tc>
          <w:tcPr>
            <w:tcW w:w="1129" w:type="dxa"/>
          </w:tcPr>
          <w:p w14:paraId="308C1FC0">
            <w:pPr>
              <w:pStyle w:val="12"/>
              <w:widowControl w:val="0"/>
              <w:kinsoku/>
              <w:spacing w:before="178" w:line="220" w:lineRule="auto"/>
              <w:ind w:left="137"/>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定量指标</w:t>
            </w:r>
          </w:p>
        </w:tc>
        <w:tc>
          <w:tcPr>
            <w:tcW w:w="1129" w:type="dxa"/>
          </w:tcPr>
          <w:p w14:paraId="029B98CB">
            <w:pPr>
              <w:pStyle w:val="12"/>
              <w:widowControl w:val="0"/>
              <w:kinsoku/>
              <w:spacing w:before="198"/>
              <w:ind w:left="458"/>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=0</w:t>
            </w:r>
          </w:p>
        </w:tc>
        <w:tc>
          <w:tcPr>
            <w:tcW w:w="1034" w:type="dxa"/>
          </w:tcPr>
          <w:p w14:paraId="128933C4">
            <w:pPr>
              <w:pStyle w:val="12"/>
              <w:widowControl w:val="0"/>
              <w:kinsoku/>
              <w:spacing w:before="177" w:line="219" w:lineRule="auto"/>
              <w:ind w:left="409"/>
              <w:rPr>
                <w:rFonts w:hint="eastAsia" w:ascii="仿宋_GB2312" w:hAnsi="仿宋_GB2312" w:eastAsia="仿宋_GB2312" w:cs="仿宋_GB2312"/>
                <w:color w:val="auto"/>
              </w:rPr>
            </w:pPr>
            <w:r>
              <w:rPr>
                <w:rFonts w:hint="eastAsia" w:ascii="仿宋_GB2312" w:hAnsi="仿宋_GB2312" w:eastAsia="仿宋_GB2312" w:cs="仿宋_GB2312"/>
                <w:color w:val="auto"/>
              </w:rPr>
              <w:t>个</w:t>
            </w:r>
          </w:p>
        </w:tc>
      </w:tr>
    </w:tbl>
    <w:p w14:paraId="56048BAD">
      <w:pPr>
        <w:widowControl w:val="0"/>
        <w:tabs>
          <w:tab w:val="left" w:pos="701"/>
        </w:tabs>
        <w:kinsoku/>
        <w:rPr>
          <w:rFonts w:ascii="Times New Roman" w:hAnsi="Times New Roman"/>
          <w:color w:val="auto"/>
          <w:lang w:eastAsia="zh-CN"/>
        </w:rPr>
      </w:pPr>
    </w:p>
    <w:sectPr>
      <w:headerReference r:id="rId12" w:type="default"/>
      <w:footerReference r:id="rId13" w:type="default"/>
      <w:pgSz w:w="11910" w:h="16840"/>
      <w:pgMar w:top="2098" w:right="1531" w:bottom="1984" w:left="1531" w:header="0" w:footer="1361"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书宋_GBK">
    <w:altName w:val="Arial Unicode MS"/>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创艺简标宋">
    <w:altName w:val="方正舒体"/>
    <w:panose1 w:val="00000000000000000000"/>
    <w:charset w:val="00"/>
    <w:family w:val="auto"/>
    <w:pitch w:val="default"/>
    <w:sig w:usb0="00000000" w:usb1="00000000" w:usb2="00000000" w:usb3="00000000" w:csb0="0000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方正黑体_GBK">
    <w:altName w:val="Arial Unicode MS"/>
    <w:panose1 w:val="02000000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KSOFD0355493">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2E2F0">
    <w:pPr>
      <w:pStyle w:val="6"/>
    </w:pPr>
    <w:r>
      <w:rPr>
        <w:sz w:val="18"/>
      </w:rPr>
      <w:pict>
        <v:shape id="_x0000_s1040" o:spid="_x0000_s1040"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14:paraId="43FC5EB4">
                <w:pPr>
                  <w:pStyle w:val="6"/>
                </w:pPr>
                <w:r>
                  <w:fldChar w:fldCharType="begin"/>
                </w:r>
                <w:r>
                  <w:instrText xml:space="preserve"> PAGE  \* MERGEFORMAT </w:instrText>
                </w:r>
                <w:r>
                  <w:fldChar w:fldCharType="separate"/>
                </w:r>
                <w:r>
                  <w:t>1</w:t>
                </w:r>
                <w:r>
                  <w:fldChar w:fldCharType="end"/>
                </w:r>
              </w:p>
            </w:txbxContent>
          </v:textbox>
        </v:shape>
      </w:pict>
    </w:r>
    <w:r>
      <w:pict>
        <v:shape id="_x0000_s1041" o:spid="_x0000_s1041"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3B2C9D4E">
                <w:pPr>
                  <w:pStyle w:val="6"/>
                  <w:rPr>
                    <w:rFonts w:ascii="宋体" w:hAnsi="宋体" w:eastAsia="宋体" w:cs="宋体"/>
                    <w:sz w:val="28"/>
                    <w:szCs w:val="28"/>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93D8A">
    <w:pPr>
      <w:pStyle w:val="6"/>
    </w:pPr>
    <w:r>
      <w:rPr>
        <w:sz w:val="18"/>
      </w:rPr>
      <w:pict>
        <v:shape id="_x0000_s1033" o:spid="_x0000_s1033"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0990625C">
                <w:pPr>
                  <w:pStyle w:val="6"/>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5F7A3">
    <w:pPr>
      <w:pStyle w:val="6"/>
    </w:pPr>
    <w:r>
      <w:rPr>
        <w:sz w:val="18"/>
      </w:rPr>
      <w:pict>
        <v:shape id="_x0000_s1034" o:spid="_x0000_s1034"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0EFAAE77">
                <w:pPr>
                  <w:pStyle w:val="6"/>
                </w:pPr>
                <w:r>
                  <w:fldChar w:fldCharType="begin"/>
                </w:r>
                <w:r>
                  <w:instrText xml:space="preserve"> PAGE  \* MERGEFORMAT </w:instrText>
                </w:r>
                <w:r>
                  <w:fldChar w:fldCharType="separate"/>
                </w:r>
                <w:r>
                  <w:t>19</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00565">
    <w:pPr>
      <w:pStyle w:val="6"/>
    </w:pPr>
    <w:r>
      <w:rPr>
        <w:sz w:val="18"/>
      </w:rPr>
      <w:pict>
        <v:shape id="_x0000_s1035" o:spid="_x0000_s1035"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0FB7122B">
                <w:pPr>
                  <w:pStyle w:val="6"/>
                </w:pPr>
                <w:r>
                  <w:fldChar w:fldCharType="begin"/>
                </w:r>
                <w:r>
                  <w:instrText xml:space="preserve"> PAGE  \* MERGEFORMAT </w:instrText>
                </w:r>
                <w:r>
                  <w:fldChar w:fldCharType="separate"/>
                </w:r>
                <w:r>
                  <w:t>21</w:t>
                </w:r>
                <w:r>
                  <w:fldChar w:fldCharType="end"/>
                </w:r>
              </w:p>
            </w:txbxContent>
          </v:textbox>
        </v:shape>
      </w:pict>
    </w:r>
    <w:r>
      <w:pict>
        <v:shape id="_x0000_s1029" o:spid="_x0000_s1029"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path/>
          <v:fill on="f" focussize="0,0"/>
          <v:stroke on="f" weight="0.5pt" joinstyle="miter"/>
          <v:imagedata o:title=""/>
          <o:lock v:ext="edit"/>
          <v:textbox inset="0mm,0mm,0mm,0mm" style="mso-fit-shape-to-text:t;">
            <w:txbxContent>
              <w:p w14:paraId="3FA2098C">
                <w:pPr>
                  <w:pStyle w:val="6"/>
                  <w:rPr>
                    <w:rFonts w:ascii="宋体" w:hAnsi="宋体" w:eastAsia="宋体" w:cs="宋体"/>
                    <w:sz w:val="28"/>
                    <w:szCs w:val="28"/>
                  </w:rPr>
                </w:pP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B56C2">
    <w:pPr>
      <w:pStyle w:val="6"/>
    </w:pPr>
    <w:r>
      <w:rPr>
        <w:sz w:val="18"/>
      </w:rPr>
      <w:pict>
        <v:shape id="_x0000_s1036" o:spid="_x0000_s1036"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3ACD79D8">
                <w:pPr>
                  <w:pStyle w:val="6"/>
                </w:pPr>
                <w:r>
                  <w:fldChar w:fldCharType="begin"/>
                </w:r>
                <w:r>
                  <w:instrText xml:space="preserve"> PAGE  \* MERGEFORMAT </w:instrText>
                </w:r>
                <w:r>
                  <w:fldChar w:fldCharType="separate"/>
                </w:r>
                <w:r>
                  <w:t>22</w:t>
                </w:r>
                <w:r>
                  <w:fldChar w:fldCharType="end"/>
                </w:r>
              </w:p>
            </w:txbxContent>
          </v:textbox>
        </v:shape>
      </w:pict>
    </w:r>
    <w:r>
      <w:pict>
        <v:shape id="_x0000_s1028" o:spid="_x0000_s1028"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path/>
          <v:fill on="f" focussize="0,0"/>
          <v:stroke on="f" weight="0.5pt" joinstyle="miter"/>
          <v:imagedata o:title=""/>
          <o:lock v:ext="edit"/>
          <v:textbox inset="0mm,0mm,0mm,0mm" style="mso-fit-shape-to-text:t;">
            <w:txbxContent>
              <w:p w14:paraId="7B42AA73">
                <w:pPr>
                  <w:pStyle w:val="6"/>
                  <w:rPr>
                    <w:rFonts w:ascii="宋体" w:hAnsi="宋体" w:eastAsia="宋体" w:cs="宋体"/>
                    <w:sz w:val="28"/>
                    <w:szCs w:val="28"/>
                  </w:rPr>
                </w:pP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033F2">
    <w:pPr>
      <w:pStyle w:val="6"/>
    </w:pPr>
    <w:r>
      <w:rPr>
        <w:sz w:val="18"/>
      </w:rPr>
      <w:pict>
        <v:shape id="_x0000_s1037" o:spid="_x0000_s1037"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1E32193E">
                <w:pPr>
                  <w:pStyle w:val="6"/>
                </w:pPr>
                <w:r>
                  <w:fldChar w:fldCharType="begin"/>
                </w:r>
                <w:r>
                  <w:instrText xml:space="preserve"> PAGE  \* MERGEFORMAT </w:instrText>
                </w:r>
                <w:r>
                  <w:fldChar w:fldCharType="separate"/>
                </w:r>
                <w:r>
                  <w:t>23</w:t>
                </w:r>
                <w:r>
                  <w:fldChar w:fldCharType="end"/>
                </w:r>
              </w:p>
            </w:txbxContent>
          </v:textbox>
        </v:shape>
      </w:pict>
    </w:r>
    <w:r>
      <w:pict>
        <v:shape id="_x0000_s1027" o:spid="_x0000_s1027"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path/>
          <v:fill on="f" focussize="0,0"/>
          <v:stroke on="f" weight="0.5pt" joinstyle="miter"/>
          <v:imagedata o:title=""/>
          <o:lock v:ext="edit"/>
          <v:textbox inset="0mm,0mm,0mm,0mm" style="mso-fit-shape-to-text:t;">
            <w:txbxContent>
              <w:p w14:paraId="2385C26D">
                <w:pPr>
                  <w:pStyle w:val="6"/>
                  <w:rPr>
                    <w:rFonts w:ascii="宋体" w:hAnsi="宋体" w:eastAsia="宋体" w:cs="宋体"/>
                    <w:sz w:val="28"/>
                    <w:szCs w:val="28"/>
                  </w:rPr>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50F01">
    <w:pPr>
      <w:pStyle w:val="7"/>
      <w:rPr>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EE9FD">
    <w:pPr>
      <w:pStyle w:val="7"/>
      <w:rPr>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05A03">
    <w:pPr>
      <w:spacing w:before="78" w:line="223" w:lineRule="auto"/>
      <w:ind w:left="564"/>
      <w:rPr>
        <w:rFonts w:ascii="黑体" w:hAnsi="黑体" w:eastAsia="黑体" w:cs="黑体"/>
        <w:sz w:val="30"/>
        <w:szCs w:val="30"/>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6BD36">
    <w:pPr>
      <w:spacing w:before="98" w:line="223" w:lineRule="auto"/>
      <w:rPr>
        <w:rFonts w:ascii="黑体" w:hAnsi="黑体" w:eastAsia="黑体" w:cs="黑体"/>
        <w:sz w:val="30"/>
        <w:szCs w:val="30"/>
        <w:lang w:eastAsia="zh-CN"/>
      </w:rPr>
    </w:pPr>
  </w:p>
  <w:p w14:paraId="4ED0E732">
    <w:pPr>
      <w:pStyle w:val="5"/>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4C457">
    <w:pPr>
      <w:spacing w:before="78" w:line="223" w:lineRule="auto"/>
      <w:ind w:left="555"/>
      <w:rPr>
        <w:rFonts w:ascii="黑体" w:hAnsi="黑体" w:eastAsia="黑体" w:cs="黑体"/>
        <w:sz w:val="30"/>
        <w:szCs w:val="30"/>
        <w:lang w:eastAsia="zh-CN"/>
      </w:rPr>
    </w:pPr>
    <w:r>
      <w:rPr>
        <w:rFonts w:hint="eastAsia" w:eastAsia="宋体"/>
        <w:sz w:val="2"/>
        <w:lang w:eastAsia="zh-CN"/>
      </w:rPr>
      <w:t>附件</w:t>
    </w:r>
  </w:p>
  <w:p w14:paraId="2C653BC7">
    <w:pPr>
      <w:pStyle w:val="5"/>
      <w:spacing w:line="14" w:lineRule="auto"/>
      <w:rPr>
        <w:rFonts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revisionView w:markup="0"/>
  <w:documentProtection w:enforcement="0"/>
  <w:defaultTabStop w:val="420"/>
  <w:noPunctuationKerning w:val="1"/>
  <w:characterSpacingControl w:val="doNotCompress"/>
  <w:hdrShapeDefaults>
    <o:shapelayout v:ext="edit">
      <o:idmap v:ext="edit" data="1"/>
    </o:shapelayout>
  </w:hdrShapeDefaults>
  <w:compat>
    <w:spaceForUL/>
    <w:ulTrailSpace/>
    <w:doNotExpandShiftReturn/>
    <w:doNotWrapTextWithPunct/>
    <w:doNotUseEastAsianBreakRules/>
    <w:useFELayout/>
    <w:doNotUseIndentAsNumberingTabStop/>
    <w:compatSetting w:name="compatibilityMode" w:uri="http://schemas.microsoft.com/office/word" w:val="12"/>
  </w:compat>
  <w:rsids>
    <w:rsidRoot w:val="002A50C6"/>
    <w:rsid w:val="002A50C6"/>
    <w:rsid w:val="0043351B"/>
    <w:rsid w:val="0DD71FBA"/>
    <w:rsid w:val="27FF441A"/>
    <w:rsid w:val="3DBFC8D7"/>
    <w:rsid w:val="3DFFA23C"/>
    <w:rsid w:val="483A1D20"/>
    <w:rsid w:val="5FEE77E5"/>
    <w:rsid w:val="7FFFEFA5"/>
    <w:rsid w:val="AEDF447F"/>
    <w:rsid w:val="BDBA11AE"/>
    <w:rsid w:val="D96EACE2"/>
    <w:rsid w:val="EAFFEA5A"/>
    <w:rsid w:val="EF4B5FCD"/>
    <w:rsid w:val="F76C5477"/>
    <w:rsid w:val="FAF7DAA5"/>
    <w:rsid w:val="FF9F764B"/>
    <w:rsid w:val="FFA31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_Style 1"/>
    <w:basedOn w:val="3"/>
    <w:qFormat/>
    <w:uiPriority w:val="0"/>
    <w:pPr>
      <w:spacing w:line="481" w:lineRule="atLeast"/>
      <w:ind w:firstLine="623"/>
      <w:textAlignment w:val="baseline"/>
    </w:pPr>
    <w:rPr>
      <w:rFonts w:ascii="Times New Roman" w:hAnsi="Times New Roman" w:eastAsia="仿宋_GB2312"/>
      <w:color w:val="000000"/>
      <w:sz w:val="31"/>
    </w:rPr>
  </w:style>
  <w:style w:type="paragraph" w:customStyle="1" w:styleId="3">
    <w:name w:val="正文 New New New New"/>
    <w:next w:val="4"/>
    <w:qFormat/>
    <w:uiPriority w:val="0"/>
    <w:pPr>
      <w:jc w:val="both"/>
      <w:textAlignment w:val="baseline"/>
    </w:pPr>
    <w:rPr>
      <w:rFonts w:ascii="Calibri" w:hAnsi="Calibri" w:eastAsia="宋体" w:cs="Times New Roman"/>
      <w:kern w:val="2"/>
      <w:sz w:val="21"/>
      <w:szCs w:val="24"/>
      <w:lang w:val="en-US" w:eastAsia="zh-CN" w:bidi="ar-SA"/>
    </w:rPr>
  </w:style>
  <w:style w:type="paragraph" w:customStyle="1" w:styleId="4">
    <w:name w:val="标题 1 New New"/>
    <w:basedOn w:val="3"/>
    <w:next w:val="3"/>
    <w:qFormat/>
    <w:uiPriority w:val="0"/>
    <w:pPr>
      <w:jc w:val="left"/>
      <w:outlineLvl w:val="0"/>
    </w:pPr>
    <w:rPr>
      <w:rFonts w:ascii="宋体" w:hAnsi="宋体"/>
      <w:b/>
      <w:kern w:val="44"/>
      <w:sz w:val="48"/>
      <w:szCs w:val="48"/>
    </w:rPr>
  </w:style>
  <w:style w:type="paragraph" w:styleId="5">
    <w:name w:val="Body Text"/>
    <w:basedOn w:val="1"/>
    <w:semiHidden/>
    <w:qFormat/>
    <w:uiPriority w:val="0"/>
  </w:style>
  <w:style w:type="paragraph" w:styleId="6">
    <w:name w:val="footer"/>
    <w:basedOn w:val="1"/>
    <w:qFormat/>
    <w:uiPriority w:val="0"/>
    <w:pPr>
      <w:tabs>
        <w:tab w:val="center" w:pos="4153"/>
        <w:tab w:val="right" w:pos="8306"/>
      </w:tabs>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8">
    <w:name w:val="Normal (Web)"/>
    <w:basedOn w:val="1"/>
    <w:qFormat/>
    <w:uiPriority w:val="0"/>
    <w:pPr>
      <w:spacing w:beforeAutospacing="1" w:afterAutospacing="1"/>
    </w:pPr>
    <w:rPr>
      <w:rFonts w:cs="Times New Roman"/>
      <w:sz w:val="24"/>
      <w:lang w:eastAsia="zh-CN"/>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rPr>
  </w:style>
  <w:style w:type="character" w:customStyle="1" w:styleId="13">
    <w:name w:val="font81"/>
    <w:basedOn w:val="10"/>
    <w:qFormat/>
    <w:uiPriority w:val="0"/>
    <w:rPr>
      <w:rFonts w:hint="default" w:ascii="黑体" w:hAnsi="宋体" w:eastAsia="黑体" w:cs="黑体"/>
      <w:color w:val="000000"/>
      <w:sz w:val="20"/>
      <w:szCs w:val="20"/>
      <w:u w:val="none"/>
    </w:rPr>
  </w:style>
  <w:style w:type="character" w:customStyle="1" w:styleId="14">
    <w:name w:val="font91"/>
    <w:basedOn w:val="10"/>
    <w:qFormat/>
    <w:uiPriority w:val="0"/>
    <w:rPr>
      <w:rFonts w:hint="default" w:ascii="Times New Roman" w:hAnsi="Times New Roman" w:cs="Times New Roman"/>
      <w:color w:val="000000"/>
      <w:sz w:val="20"/>
      <w:szCs w:val="20"/>
      <w:u w:val="none"/>
    </w:rPr>
  </w:style>
  <w:style w:type="character" w:customStyle="1" w:styleId="15">
    <w:name w:val="font101"/>
    <w:basedOn w:val="10"/>
    <w:qFormat/>
    <w:uiPriority w:val="0"/>
    <w:rPr>
      <w:rFonts w:hint="eastAsia" w:ascii="宋体" w:hAnsi="宋体" w:eastAsia="宋体" w:cs="宋体"/>
      <w:color w:val="000000"/>
      <w:sz w:val="20"/>
      <w:szCs w:val="20"/>
      <w:u w:val="none"/>
    </w:rPr>
  </w:style>
  <w:style w:type="character" w:customStyle="1" w:styleId="16">
    <w:name w:val="font51"/>
    <w:basedOn w:val="10"/>
    <w:qFormat/>
    <w:uiPriority w:val="0"/>
    <w:rPr>
      <w:rFonts w:hint="default" w:ascii="Times New Roman" w:hAnsi="Times New Roman" w:cs="Times New Roman"/>
      <w:color w:val="000000"/>
      <w:sz w:val="20"/>
      <w:szCs w:val="20"/>
      <w:u w:val="none"/>
    </w:rPr>
  </w:style>
  <w:style w:type="character" w:customStyle="1" w:styleId="17">
    <w:name w:val="font31"/>
    <w:basedOn w:val="10"/>
    <w:qFormat/>
    <w:uiPriority w:val="0"/>
    <w:rPr>
      <w:rFonts w:hint="eastAsia" w:ascii="宋体" w:hAnsi="宋体" w:eastAsia="宋体" w:cs="宋体"/>
      <w:color w:val="000000"/>
      <w:sz w:val="20"/>
      <w:szCs w:val="20"/>
      <w:u w:val="none"/>
    </w:rPr>
  </w:style>
  <w:style w:type="character" w:customStyle="1" w:styleId="18">
    <w:name w:val="font171"/>
    <w:basedOn w:val="10"/>
    <w:qFormat/>
    <w:uiPriority w:val="0"/>
    <w:rPr>
      <w:rFonts w:hint="eastAsia" w:ascii="方正书宋_GBK" w:hAnsi="方正书宋_GBK" w:eastAsia="方正书宋_GBK" w:cs="方正书宋_GBK"/>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40" textRotate="1"/>
    <customShpInfo spid="_x0000_s1041"/>
    <customShpInfo spid="_x0000_s1033" textRotate="1"/>
    <customShpInfo spid="_x0000_s1034" textRotate="1"/>
    <customShpInfo spid="_x0000_s1035" textRotate="1"/>
    <customShpInfo spid="_x0000_s1029"/>
    <customShpInfo spid="_x0000_s1036" textRotate="1"/>
    <customShpInfo spid="_x0000_s1028"/>
    <customShpInfo spid="_x0000_s1037"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776</Words>
  <Characters>960</Characters>
  <Lines>78</Lines>
  <Paragraphs>22</Paragraphs>
  <TotalTime>5</TotalTime>
  <ScaleCrop>false</ScaleCrop>
  <LinksUpToDate>false</LinksUpToDate>
  <CharactersWithSpaces>979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2026-07-14T08:54:00Z</dcterms:created>
  <dc:creator>kylin</dc:creator>
  <cp:lastModifiedBy>随风而起</cp:lastModifiedBy>
  <cp:lastPrinted>2026-07-17T09:11:00Z</cp:lastPrinted>
  <dcterms:modified xsi:type="dcterms:W3CDTF">2026-07-31T08:27:56Z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2026-07-10T16:54:23Z</vt:filetime>
  </property>
  <property fmtid="{D5CDD505-2E9C-101B-9397-08002B2CF9AE}" pid="4" name="UsrData">
    <vt:lpwstr>6a50b3382f6d9f001f743185wl</vt:lpwstr>
  </property>
  <property fmtid="{D5CDD505-2E9C-101B-9397-08002B2CF9AE}" pid="5" name="KSOProductBuildVer">
    <vt:lpwstr>2052-12.1.0.25865</vt:lpwstr>
  </property>
  <property fmtid="{D5CDD505-2E9C-101B-9397-08002B2CF9AE}" pid="6" name="ICV">
    <vt:lpwstr>DF7FC4B29ECBD018729C546A16D37DC6_43</vt:lpwstr>
  </property>
  <property fmtid="{D5CDD505-2E9C-101B-9397-08002B2CF9AE}" pid="7" name="KSOTemplateDocerSaveRecord">
    <vt:lpwstr>eyJoZGlkIjoiMzUyMGJjZGJkYTMxNmM2MGVkODM5NTNmZjk2YzllNDIiLCJ1c2VySWQiOiIyNzg1MzQ3NzgifQ==</vt:lpwstr>
  </property>
</Properties>
</file>