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2E2F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jc w:val="both"/>
        <w:textAlignment w:val="auto"/>
        <w:rPr>
          <w:rFonts w:hint="default" w:ascii="Times New Roman" w:hAnsi="Times New Roman" w:eastAsia="黑体" w:cs="Times New Roman"/>
          <w:color w:val="000000"/>
          <w:spacing w:val="-6"/>
          <w:kern w:val="0"/>
          <w:sz w:val="32"/>
          <w:szCs w:val="32"/>
          <w:highlight w:val="none"/>
          <w:u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pacing w:val="-6"/>
          <w:kern w:val="0"/>
          <w:sz w:val="32"/>
          <w:szCs w:val="32"/>
          <w:highlight w:val="none"/>
          <w:u w:val="none"/>
          <w:lang w:val="en-US" w:eastAsia="zh-CN"/>
        </w:rPr>
        <w:t>附件2</w:t>
      </w:r>
    </w:p>
    <w:p w14:paraId="264E8B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pacing w:val="0"/>
          <w:kern w:val="0"/>
          <w:sz w:val="40"/>
          <w:szCs w:val="40"/>
          <w:highlight w:val="none"/>
          <w:lang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pacing w:val="0"/>
          <w:kern w:val="0"/>
          <w:sz w:val="40"/>
          <w:szCs w:val="40"/>
          <w:highlight w:val="none"/>
          <w:lang w:eastAsia="zh-CN"/>
        </w:rPr>
        <w:t>人工智能应用服务团申请表</w:t>
      </w:r>
    </w:p>
    <w:p w14:paraId="30A2B4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60" w:lineRule="exact"/>
        <w:jc w:val="both"/>
        <w:textAlignment w:val="auto"/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eastAsia="zh-CN"/>
        </w:rPr>
        <w:t>报送单位名称（盖章）：</w:t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ab/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8"/>
          <w:szCs w:val="28"/>
          <w:highlight w:val="none"/>
          <w:lang w:val="en-US" w:eastAsia="zh-CN"/>
        </w:rPr>
        <w:t>报送日期：</w:t>
      </w:r>
    </w:p>
    <w:tbl>
      <w:tblPr>
        <w:tblStyle w:val="3"/>
        <w:tblW w:w="147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1604"/>
        <w:gridCol w:w="1345"/>
        <w:gridCol w:w="1725"/>
        <w:gridCol w:w="1680"/>
        <w:gridCol w:w="1651"/>
        <w:gridCol w:w="2442"/>
        <w:gridCol w:w="1632"/>
        <w:gridCol w:w="1875"/>
      </w:tblGrid>
      <w:tr w14:paraId="35B8F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827" w:type="dxa"/>
            <w:noWrap w:val="0"/>
            <w:vAlign w:val="center"/>
          </w:tcPr>
          <w:p w14:paraId="2CE4A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eastAsia="zh-CN"/>
              </w:rPr>
              <w:t>序号</w:t>
            </w:r>
          </w:p>
        </w:tc>
        <w:tc>
          <w:tcPr>
            <w:tcW w:w="1604" w:type="dxa"/>
            <w:noWrap w:val="0"/>
            <w:vAlign w:val="center"/>
          </w:tcPr>
          <w:p w14:paraId="6CE3EF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服务团名称</w:t>
            </w:r>
          </w:p>
        </w:tc>
        <w:tc>
          <w:tcPr>
            <w:tcW w:w="1345" w:type="dxa"/>
            <w:noWrap w:val="0"/>
            <w:vAlign w:val="center"/>
          </w:tcPr>
          <w:p w14:paraId="140A4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牵头单位</w:t>
            </w:r>
          </w:p>
        </w:tc>
        <w:tc>
          <w:tcPr>
            <w:tcW w:w="1725" w:type="dxa"/>
            <w:noWrap w:val="0"/>
            <w:vAlign w:val="center"/>
          </w:tcPr>
          <w:p w14:paraId="39A94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eastAsia="zh-CN"/>
              </w:rPr>
              <w:t>成员单位</w:t>
            </w:r>
          </w:p>
        </w:tc>
        <w:tc>
          <w:tcPr>
            <w:tcW w:w="1680" w:type="dxa"/>
            <w:noWrap w:val="0"/>
            <w:vAlign w:val="center"/>
          </w:tcPr>
          <w:p w14:paraId="295F03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主要服务行业</w:t>
            </w:r>
          </w:p>
        </w:tc>
        <w:tc>
          <w:tcPr>
            <w:tcW w:w="1651" w:type="dxa"/>
            <w:noWrap w:val="0"/>
            <w:vAlign w:val="center"/>
          </w:tcPr>
          <w:p w14:paraId="2D229E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  <w:t>主要服务能力</w:t>
            </w:r>
          </w:p>
        </w:tc>
        <w:tc>
          <w:tcPr>
            <w:tcW w:w="2442" w:type="dxa"/>
            <w:noWrap w:val="0"/>
            <w:vAlign w:val="center"/>
          </w:tcPr>
          <w:p w14:paraId="0C402D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val="en-US" w:eastAsia="zh-CN" w:bidi="ar-SA"/>
              </w:rPr>
              <w:t>服务案例</w:t>
            </w:r>
          </w:p>
        </w:tc>
        <w:tc>
          <w:tcPr>
            <w:tcW w:w="1632" w:type="dxa"/>
            <w:noWrap w:val="0"/>
            <w:vAlign w:val="center"/>
          </w:tcPr>
          <w:p w14:paraId="571AD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eastAsia="zh-CN"/>
              </w:rPr>
              <w:t>服务团联系人</w:t>
            </w:r>
          </w:p>
        </w:tc>
        <w:tc>
          <w:tcPr>
            <w:tcW w:w="1875" w:type="dxa"/>
            <w:noWrap w:val="0"/>
            <w:vAlign w:val="center"/>
          </w:tcPr>
          <w:p w14:paraId="5AE5EC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服务团联系方式</w:t>
            </w:r>
          </w:p>
        </w:tc>
      </w:tr>
      <w:tr w14:paraId="7F7DE6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827" w:type="dxa"/>
            <w:noWrap w:val="0"/>
            <w:vAlign w:val="center"/>
          </w:tcPr>
          <w:p w14:paraId="09EFA1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例</w:t>
            </w:r>
          </w:p>
        </w:tc>
        <w:tc>
          <w:tcPr>
            <w:tcW w:w="1604" w:type="dxa"/>
            <w:noWrap w:val="0"/>
            <w:vAlign w:val="center"/>
          </w:tcPr>
          <w:p w14:paraId="30291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7BEA1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19E61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11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11"/>
                <w:kern w:val="2"/>
                <w:sz w:val="24"/>
                <w:szCs w:val="24"/>
                <w:highlight w:val="none"/>
                <w:lang w:val="en-US" w:eastAsia="zh-CN"/>
              </w:rPr>
              <w:t>原则上每个服务团包含不少于2家成员单位（如算力、数据、终端等上下游服务商）。</w:t>
            </w:r>
          </w:p>
        </w:tc>
        <w:tc>
          <w:tcPr>
            <w:tcW w:w="1680" w:type="dxa"/>
            <w:noWrap w:val="0"/>
            <w:vAlign w:val="center"/>
          </w:tcPr>
          <w:p w14:paraId="1F9B78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11"/>
                <w:kern w:val="2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17"/>
                <w:kern w:val="2"/>
                <w:sz w:val="24"/>
                <w:szCs w:val="24"/>
                <w:highlight w:val="none"/>
                <w:lang w:eastAsia="zh-CN"/>
              </w:rPr>
              <w:t>参考服务商档案表中所列行业</w:t>
            </w:r>
          </w:p>
        </w:tc>
        <w:tc>
          <w:tcPr>
            <w:tcW w:w="1651" w:type="dxa"/>
            <w:noWrap w:val="0"/>
            <w:vAlign w:val="center"/>
          </w:tcPr>
          <w:p w14:paraId="10B9E6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  <w:t>简要描述服务团具备的综合服务能力，不超过</w:t>
            </w: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200字</w:t>
            </w:r>
          </w:p>
        </w:tc>
        <w:tc>
          <w:tcPr>
            <w:tcW w:w="2442" w:type="dxa"/>
            <w:noWrap w:val="0"/>
            <w:vAlign w:val="center"/>
          </w:tcPr>
          <w:p w14:paraId="685963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简要介绍服务团已完成的相关案例，每个案例不超过150字。</w:t>
            </w:r>
          </w:p>
        </w:tc>
        <w:tc>
          <w:tcPr>
            <w:tcW w:w="1632" w:type="dxa"/>
            <w:noWrap w:val="0"/>
            <w:vAlign w:val="center"/>
          </w:tcPr>
          <w:p w14:paraId="71ACB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牵头单位</w:t>
            </w:r>
          </w:p>
          <w:p w14:paraId="7D9E0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联系人</w:t>
            </w:r>
          </w:p>
        </w:tc>
        <w:tc>
          <w:tcPr>
            <w:tcW w:w="1875" w:type="dxa"/>
            <w:noWrap w:val="0"/>
            <w:vAlign w:val="center"/>
          </w:tcPr>
          <w:p w14:paraId="43DE1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9070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633A90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604" w:type="dxa"/>
            <w:noWrap w:val="0"/>
            <w:vAlign w:val="center"/>
          </w:tcPr>
          <w:p w14:paraId="1F693F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6482BB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1AFA1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6011E5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51" w:type="dxa"/>
            <w:noWrap w:val="0"/>
            <w:vAlign w:val="center"/>
          </w:tcPr>
          <w:p w14:paraId="209722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361D7A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717A65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0D8D1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5ED1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06CBBD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604" w:type="dxa"/>
            <w:noWrap w:val="0"/>
            <w:vAlign w:val="center"/>
          </w:tcPr>
          <w:p w14:paraId="35337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41ADEC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78E1A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7C90D7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51" w:type="dxa"/>
            <w:noWrap w:val="0"/>
            <w:vAlign w:val="center"/>
          </w:tcPr>
          <w:p w14:paraId="494BBA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3103AD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5EFD3A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4C5D9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0EB30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257BF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604" w:type="dxa"/>
            <w:noWrap w:val="0"/>
            <w:vAlign w:val="center"/>
          </w:tcPr>
          <w:p w14:paraId="655AB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05079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53DFDB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5C554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51" w:type="dxa"/>
            <w:noWrap w:val="0"/>
            <w:vAlign w:val="center"/>
          </w:tcPr>
          <w:p w14:paraId="7A747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3169C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27F0C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4434C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7ADFF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40C5E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604" w:type="dxa"/>
            <w:noWrap w:val="0"/>
            <w:vAlign w:val="center"/>
          </w:tcPr>
          <w:p w14:paraId="441D51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7A217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77E7B3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76E97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51" w:type="dxa"/>
            <w:noWrap w:val="0"/>
            <w:vAlign w:val="center"/>
          </w:tcPr>
          <w:p w14:paraId="31A0E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0E02F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66CD4E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34685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017127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247AC5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604" w:type="dxa"/>
            <w:noWrap w:val="0"/>
            <w:vAlign w:val="center"/>
          </w:tcPr>
          <w:p w14:paraId="6CD7E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69217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458F3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299CB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51" w:type="dxa"/>
            <w:noWrap w:val="0"/>
            <w:vAlign w:val="center"/>
          </w:tcPr>
          <w:p w14:paraId="6A67CC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50103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5A38C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05EFFC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532AF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64438B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604" w:type="dxa"/>
            <w:noWrap w:val="0"/>
            <w:vAlign w:val="center"/>
          </w:tcPr>
          <w:p w14:paraId="01400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10E01D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23A031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2A9C5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51" w:type="dxa"/>
            <w:noWrap w:val="0"/>
            <w:vAlign w:val="center"/>
          </w:tcPr>
          <w:p w14:paraId="6E741D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4E272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717835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3E127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61BC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07413E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604" w:type="dxa"/>
            <w:noWrap w:val="0"/>
            <w:vAlign w:val="center"/>
          </w:tcPr>
          <w:p w14:paraId="26B3F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38AF6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1DD9D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64145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51" w:type="dxa"/>
            <w:noWrap w:val="0"/>
            <w:vAlign w:val="center"/>
          </w:tcPr>
          <w:p w14:paraId="7773D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2470F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0CBF4A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653A7A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90CD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45B1B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1604" w:type="dxa"/>
            <w:noWrap w:val="0"/>
            <w:vAlign w:val="center"/>
          </w:tcPr>
          <w:p w14:paraId="371EB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39D73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44BE58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287BE9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51" w:type="dxa"/>
            <w:noWrap w:val="0"/>
            <w:vAlign w:val="center"/>
          </w:tcPr>
          <w:p w14:paraId="39234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7B581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4AB03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3458F6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AB1C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4B3550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1604" w:type="dxa"/>
            <w:noWrap w:val="0"/>
            <w:vAlign w:val="center"/>
          </w:tcPr>
          <w:p w14:paraId="3B5410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118EB7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1F646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0A192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51" w:type="dxa"/>
            <w:noWrap w:val="0"/>
            <w:vAlign w:val="center"/>
          </w:tcPr>
          <w:p w14:paraId="710A15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40349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193EA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483341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7E1E8C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827" w:type="dxa"/>
            <w:noWrap w:val="0"/>
            <w:vAlign w:val="center"/>
          </w:tcPr>
          <w:p w14:paraId="7F3F1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  <w:t>……</w:t>
            </w:r>
          </w:p>
        </w:tc>
        <w:tc>
          <w:tcPr>
            <w:tcW w:w="1604" w:type="dxa"/>
            <w:noWrap w:val="0"/>
            <w:vAlign w:val="center"/>
          </w:tcPr>
          <w:p w14:paraId="6D5E1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345" w:type="dxa"/>
            <w:noWrap w:val="0"/>
            <w:vAlign w:val="center"/>
          </w:tcPr>
          <w:p w14:paraId="30626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725" w:type="dxa"/>
            <w:noWrap w:val="0"/>
            <w:vAlign w:val="center"/>
          </w:tcPr>
          <w:p w14:paraId="664E8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80" w:type="dxa"/>
            <w:noWrap w:val="0"/>
            <w:vAlign w:val="center"/>
          </w:tcPr>
          <w:p w14:paraId="61CBE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51" w:type="dxa"/>
            <w:noWrap w:val="0"/>
            <w:vAlign w:val="center"/>
          </w:tcPr>
          <w:p w14:paraId="13B14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2442" w:type="dxa"/>
            <w:noWrap w:val="0"/>
            <w:vAlign w:val="center"/>
          </w:tcPr>
          <w:p w14:paraId="1F92D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32" w:type="dxa"/>
            <w:noWrap w:val="0"/>
            <w:vAlign w:val="center"/>
          </w:tcPr>
          <w:p w14:paraId="6735A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875" w:type="dxa"/>
            <w:noWrap w:val="0"/>
            <w:vAlign w:val="center"/>
          </w:tcPr>
          <w:p w14:paraId="673C22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0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pacing w:val="-6"/>
                <w:kern w:val="2"/>
                <w:sz w:val="24"/>
                <w:szCs w:val="24"/>
                <w:highlight w:val="none"/>
                <w:lang w:val="en-US" w:eastAsia="zh-CN"/>
              </w:rPr>
            </w:pPr>
          </w:p>
        </w:tc>
      </w:tr>
    </w:tbl>
    <w:p w14:paraId="75B510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jc w:val="both"/>
        <w:textAlignment w:val="auto"/>
        <w:rPr>
          <w:rFonts w:hint="default" w:ascii="Times New Roman" w:hAnsi="Times New Roman" w:eastAsia="黑体" w:cs="Times New Roman"/>
          <w:spacing w:val="-6"/>
          <w:kern w:val="2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000000"/>
          <w:spacing w:val="-6"/>
          <w:kern w:val="0"/>
          <w:sz w:val="24"/>
          <w:szCs w:val="24"/>
          <w:highlight w:val="none"/>
          <w:lang w:val="en-US" w:eastAsia="zh-CN"/>
        </w:rPr>
        <w:t>注：</w:t>
      </w:r>
      <w:r>
        <w:rPr>
          <w:rFonts w:hint="default" w:ascii="Times New Roman" w:hAnsi="Times New Roman" w:eastAsia="仿宋_GB2312" w:cs="Times New Roman"/>
          <w:color w:val="000000"/>
          <w:spacing w:val="-6"/>
          <w:kern w:val="0"/>
          <w:sz w:val="24"/>
          <w:szCs w:val="24"/>
          <w:highlight w:val="none"/>
          <w:lang w:val="en-US" w:eastAsia="zh-CN"/>
        </w:rPr>
        <w:t>本表（盖章版扫描件+可编辑版）随服务商档案一并报送。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1MjU4YmE5OGRlOTQ2MTk5NGQ5MzBiNjM4MmFlZjcifQ=="/>
  </w:docVars>
  <w:rsids>
    <w:rsidRoot w:val="087D13AE"/>
    <w:rsid w:val="087D13AE"/>
    <w:rsid w:val="36971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2026-09-24T07:38:00Z</dcterms:created>
  <dc:creator>杨祖德</dc:creator>
  <cp:lastModifiedBy>杨祖德</cp:lastModifiedBy>
  <dcterms:modified xsi:type="dcterms:W3CDTF">2026-09-24T07:38:32Z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2911FD347D8843FAB3E0E0459F2AC7C0_11</vt:lpwstr>
  </property>
</Properties>
</file>