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3E03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left"/>
        <w:textAlignment w:val="auto"/>
        <w:rPr>
          <w:rFonts w:hint="eastAsia" w:eastAsia="黑体"/>
          <w:lang w:val="en-US" w:eastAsia="zh-CN"/>
        </w:rPr>
      </w:pPr>
      <w:r>
        <w:rPr>
          <w:rFonts w:ascii="Times New Roman" w:hAnsi="Times New Roman" w:eastAsia="黑体"/>
          <w:b w:val="0"/>
          <w:sz w:val="32"/>
        </w:rPr>
        <w:t>附件</w:t>
      </w:r>
    </w:p>
    <w:p w14:paraId="4CA885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both"/>
        <w:textAlignment w:val="auto"/>
      </w:pPr>
    </w:p>
    <w:p w14:paraId="153B41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both"/>
        <w:textAlignment w:val="auto"/>
      </w:pPr>
    </w:p>
    <w:p w14:paraId="4AF019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both"/>
        <w:textAlignment w:val="auto"/>
      </w:pPr>
    </w:p>
    <w:p w14:paraId="61F655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center"/>
        <w:textAlignment w:val="auto"/>
        <w:rPr>
          <w:rFonts w:hint="eastAsia" w:ascii="Times New Roman" w:hAnsi="Times New Roman" w:eastAsia="方正小标宋简体"/>
          <w:b w:val="0"/>
          <w:sz w:val="44"/>
          <w:lang w:eastAsia="zh-CN"/>
        </w:rPr>
      </w:pPr>
      <w:r>
        <w:rPr>
          <w:rFonts w:hint="eastAsia" w:ascii="Times New Roman" w:hAnsi="Times New Roman" w:eastAsia="方正小标宋简体"/>
          <w:b w:val="0"/>
          <w:sz w:val="44"/>
        </w:rPr>
        <w:t>吉安市电子信息产业数字化转型</w:t>
      </w:r>
      <w:r>
        <w:rPr>
          <w:rFonts w:hint="eastAsia" w:ascii="Times New Roman" w:hAnsi="Times New Roman" w:eastAsia="方正小标宋简体"/>
          <w:b w:val="0"/>
          <w:sz w:val="44"/>
          <w:lang w:eastAsia="zh-CN"/>
        </w:rPr>
        <w:t>服务商</w:t>
      </w:r>
    </w:p>
    <w:p w14:paraId="1C69BB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center"/>
        <w:textAlignment w:val="auto"/>
      </w:pPr>
      <w:r>
        <w:rPr>
          <w:rFonts w:hint="eastAsia" w:ascii="Times New Roman" w:hAnsi="Times New Roman" w:eastAsia="方正小标宋简体"/>
          <w:b w:val="0"/>
          <w:sz w:val="44"/>
          <w:lang w:eastAsia="zh-CN"/>
        </w:rPr>
        <w:t>及</w:t>
      </w:r>
      <w:r>
        <w:rPr>
          <w:rFonts w:hint="eastAsia" w:ascii="Times New Roman" w:hAnsi="Times New Roman" w:eastAsia="方正小标宋简体"/>
          <w:b w:val="0"/>
          <w:sz w:val="44"/>
        </w:rPr>
        <w:t>人工智能服务商</w:t>
      </w:r>
      <w:r>
        <w:rPr>
          <w:rFonts w:ascii="Times New Roman" w:hAnsi="Times New Roman" w:eastAsia="方正小标宋简体"/>
          <w:b w:val="0"/>
          <w:sz w:val="44"/>
        </w:rPr>
        <w:t>申报书</w:t>
      </w:r>
    </w:p>
    <w:p w14:paraId="107B3B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both"/>
        <w:textAlignment w:val="auto"/>
      </w:pPr>
    </w:p>
    <w:p w14:paraId="4B56D7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both"/>
        <w:textAlignment w:val="auto"/>
      </w:pPr>
    </w:p>
    <w:p w14:paraId="15CBDF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both"/>
        <w:textAlignment w:val="auto"/>
      </w:pPr>
    </w:p>
    <w:p w14:paraId="3D957D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both"/>
        <w:textAlignment w:val="auto"/>
      </w:pPr>
    </w:p>
    <w:p w14:paraId="0AEABC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78" w:lineRule="exact"/>
        <w:ind w:firstLine="960" w:firstLineChars="300"/>
        <w:jc w:val="both"/>
        <w:textAlignment w:val="auto"/>
        <w:rPr>
          <w:rFonts w:hint="default" w:eastAsia="仿宋_GB2312"/>
          <w:u w:val="single"/>
          <w:lang w:val="en-US" w:eastAsia="zh-CN"/>
        </w:rPr>
      </w:pPr>
      <w:r>
        <w:rPr>
          <w:rFonts w:ascii="Times New Roman" w:hAnsi="Times New Roman" w:eastAsia="仿宋_GB2312"/>
          <w:b w:val="0"/>
          <w:sz w:val="32"/>
        </w:rPr>
        <w:t>申报单位（盖章）：</w:t>
      </w:r>
      <w:r>
        <w:rPr>
          <w:rFonts w:hint="eastAsia" w:ascii="Times New Roman" w:hAnsi="Times New Roman" w:eastAsia="仿宋_GB2312"/>
          <w:b w:val="0"/>
          <w:sz w:val="32"/>
          <w:u w:val="single"/>
          <w:lang w:val="en-US" w:eastAsia="zh-CN"/>
        </w:rPr>
        <w:tab/>
      </w:r>
      <w:r>
        <w:rPr>
          <w:rFonts w:hint="eastAsia" w:ascii="Times New Roman" w:hAnsi="Times New Roman" w:eastAsia="仿宋_GB2312"/>
          <w:b w:val="0"/>
          <w:sz w:val="32"/>
          <w:u w:val="single"/>
          <w:lang w:val="en-US" w:eastAsia="zh-CN"/>
        </w:rPr>
        <w:tab/>
      </w:r>
      <w:r>
        <w:rPr>
          <w:rFonts w:hint="eastAsia" w:ascii="Times New Roman" w:hAnsi="Times New Roman" w:eastAsia="仿宋_GB2312"/>
          <w:b w:val="0"/>
          <w:sz w:val="32"/>
          <w:u w:val="single"/>
          <w:lang w:val="en-US" w:eastAsia="zh-CN"/>
        </w:rPr>
        <w:tab/>
      </w:r>
      <w:r>
        <w:rPr>
          <w:rFonts w:hint="eastAsia" w:ascii="Times New Roman" w:hAnsi="Times New Roman" w:eastAsia="仿宋_GB2312"/>
          <w:b w:val="0"/>
          <w:sz w:val="32"/>
          <w:u w:val="single"/>
          <w:lang w:val="en-US" w:eastAsia="zh-CN"/>
        </w:rPr>
        <w:tab/>
      </w:r>
      <w:r>
        <w:rPr>
          <w:rFonts w:hint="eastAsia" w:ascii="Times New Roman" w:hAnsi="Times New Roman" w:eastAsia="仿宋_GB2312"/>
          <w:b w:val="0"/>
          <w:sz w:val="32"/>
          <w:u w:val="single"/>
          <w:lang w:val="en-US" w:eastAsia="zh-CN"/>
        </w:rPr>
        <w:tab/>
      </w:r>
      <w:r>
        <w:rPr>
          <w:rFonts w:hint="eastAsia" w:ascii="Times New Roman" w:hAnsi="Times New Roman" w:eastAsia="仿宋_GB2312"/>
          <w:b w:val="0"/>
          <w:sz w:val="32"/>
          <w:u w:val="single"/>
          <w:lang w:val="en-US" w:eastAsia="zh-CN"/>
        </w:rPr>
        <w:tab/>
      </w:r>
    </w:p>
    <w:p w14:paraId="7157DD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78" w:lineRule="exact"/>
        <w:ind w:firstLine="960" w:firstLineChars="300"/>
        <w:jc w:val="both"/>
        <w:textAlignment w:val="auto"/>
        <w:rPr>
          <w:rFonts w:hint="eastAsia" w:eastAsia="仿宋_GB2312"/>
          <w:lang w:eastAsia="zh-CN"/>
        </w:rPr>
      </w:pPr>
      <w:r>
        <w:rPr>
          <w:rFonts w:ascii="Times New Roman" w:hAnsi="Times New Roman" w:eastAsia="仿宋_GB2312"/>
          <w:b w:val="0"/>
          <w:sz w:val="32"/>
        </w:rPr>
        <w:t>负责人：</w:t>
      </w:r>
      <w:r>
        <w:rPr>
          <w:rFonts w:hint="eastAsia" w:ascii="Times New Roman" w:hAnsi="Times New Roman" w:eastAsia="仿宋_GB2312"/>
          <w:b w:val="0"/>
          <w:sz w:val="32"/>
          <w:u w:val="single"/>
          <w:lang w:val="en-US" w:eastAsia="zh-CN"/>
        </w:rPr>
        <w:tab/>
      </w:r>
      <w:r>
        <w:rPr>
          <w:rFonts w:hint="eastAsia" w:ascii="Times New Roman" w:hAnsi="Times New Roman" w:eastAsia="仿宋_GB2312"/>
          <w:b w:val="0"/>
          <w:sz w:val="32"/>
          <w:u w:val="single"/>
          <w:lang w:val="en-US" w:eastAsia="zh-CN"/>
        </w:rPr>
        <w:tab/>
      </w:r>
      <w:r>
        <w:rPr>
          <w:rFonts w:hint="eastAsia" w:ascii="Times New Roman" w:hAnsi="Times New Roman" w:eastAsia="仿宋_GB2312"/>
          <w:b w:val="0"/>
          <w:sz w:val="32"/>
          <w:u w:val="single"/>
          <w:lang w:val="en-US" w:eastAsia="zh-CN"/>
        </w:rPr>
        <w:tab/>
      </w:r>
      <w:r>
        <w:rPr>
          <w:rFonts w:hint="eastAsia" w:ascii="Times New Roman" w:hAnsi="Times New Roman" w:eastAsia="仿宋_GB2312"/>
          <w:b w:val="0"/>
          <w:sz w:val="32"/>
          <w:u w:val="single"/>
          <w:lang w:val="en-US" w:eastAsia="zh-CN"/>
        </w:rPr>
        <w:tab/>
      </w:r>
      <w:r>
        <w:rPr>
          <w:rFonts w:hint="eastAsia" w:ascii="Times New Roman" w:hAnsi="Times New Roman" w:eastAsia="仿宋_GB2312"/>
          <w:b w:val="0"/>
          <w:sz w:val="32"/>
          <w:u w:val="single"/>
          <w:lang w:val="en-US" w:eastAsia="zh-CN"/>
        </w:rPr>
        <w:tab/>
      </w:r>
      <w:r>
        <w:rPr>
          <w:rFonts w:hint="eastAsia" w:ascii="Times New Roman" w:hAnsi="Times New Roman" w:eastAsia="仿宋_GB2312"/>
          <w:b w:val="0"/>
          <w:sz w:val="32"/>
          <w:u w:val="single"/>
          <w:lang w:val="en-US" w:eastAsia="zh-CN"/>
        </w:rPr>
        <w:tab/>
      </w:r>
      <w:r>
        <w:rPr>
          <w:rFonts w:hint="eastAsia" w:ascii="Times New Roman" w:hAnsi="Times New Roman" w:eastAsia="仿宋_GB2312"/>
          <w:b w:val="0"/>
          <w:sz w:val="32"/>
          <w:u w:val="single"/>
          <w:lang w:val="en-US" w:eastAsia="zh-CN"/>
        </w:rPr>
        <w:tab/>
      </w:r>
      <w:r>
        <w:rPr>
          <w:rFonts w:hint="eastAsia" w:ascii="Times New Roman" w:hAnsi="Times New Roman" w:eastAsia="仿宋_GB2312"/>
          <w:b w:val="0"/>
          <w:sz w:val="32"/>
          <w:u w:val="single"/>
          <w:lang w:val="en-US" w:eastAsia="zh-CN"/>
        </w:rPr>
        <w:tab/>
      </w:r>
    </w:p>
    <w:p w14:paraId="72DDBA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78" w:lineRule="exact"/>
        <w:ind w:firstLine="960" w:firstLineChars="300"/>
        <w:jc w:val="both"/>
        <w:textAlignment w:val="auto"/>
        <w:rPr>
          <w:rFonts w:hint="default" w:eastAsia="仿宋_GB2312"/>
          <w:lang w:val="en-US" w:eastAsia="zh-CN"/>
        </w:rPr>
      </w:pPr>
      <w:r>
        <w:rPr>
          <w:rFonts w:ascii="Times New Roman" w:hAnsi="Times New Roman" w:eastAsia="仿宋_GB2312"/>
          <w:b w:val="0"/>
          <w:sz w:val="32"/>
        </w:rPr>
        <w:t>联系方式：</w:t>
      </w:r>
      <w:r>
        <w:rPr>
          <w:rFonts w:hint="eastAsia" w:ascii="Times New Roman" w:hAnsi="Times New Roman" w:eastAsia="仿宋_GB2312"/>
          <w:b w:val="0"/>
          <w:sz w:val="32"/>
          <w:u w:val="single"/>
          <w:lang w:val="en-US" w:eastAsia="zh-CN"/>
        </w:rPr>
        <w:tab/>
      </w:r>
      <w:r>
        <w:rPr>
          <w:rFonts w:hint="eastAsia" w:ascii="Times New Roman" w:hAnsi="Times New Roman" w:eastAsia="仿宋_GB2312"/>
          <w:b w:val="0"/>
          <w:sz w:val="32"/>
          <w:u w:val="single"/>
          <w:lang w:val="en-US" w:eastAsia="zh-CN"/>
        </w:rPr>
        <w:tab/>
      </w:r>
      <w:r>
        <w:rPr>
          <w:rFonts w:hint="eastAsia" w:ascii="Times New Roman" w:hAnsi="Times New Roman" w:eastAsia="仿宋_GB2312"/>
          <w:b w:val="0"/>
          <w:sz w:val="32"/>
          <w:u w:val="single"/>
          <w:lang w:val="en-US" w:eastAsia="zh-CN"/>
        </w:rPr>
        <w:tab/>
      </w:r>
      <w:r>
        <w:rPr>
          <w:rFonts w:hint="eastAsia" w:ascii="Times New Roman" w:hAnsi="Times New Roman" w:eastAsia="仿宋_GB2312"/>
          <w:b w:val="0"/>
          <w:sz w:val="32"/>
          <w:u w:val="single"/>
          <w:lang w:val="en-US" w:eastAsia="zh-CN"/>
        </w:rPr>
        <w:tab/>
      </w:r>
      <w:r>
        <w:rPr>
          <w:rFonts w:hint="eastAsia" w:ascii="Times New Roman" w:hAnsi="Times New Roman" w:eastAsia="仿宋_GB2312"/>
          <w:b w:val="0"/>
          <w:sz w:val="32"/>
          <w:u w:val="single"/>
          <w:lang w:val="en-US" w:eastAsia="zh-CN"/>
        </w:rPr>
        <w:tab/>
      </w:r>
      <w:r>
        <w:rPr>
          <w:rFonts w:hint="eastAsia" w:ascii="Times New Roman" w:hAnsi="Times New Roman" w:eastAsia="仿宋_GB2312"/>
          <w:b w:val="0"/>
          <w:sz w:val="32"/>
          <w:u w:val="single"/>
          <w:lang w:val="en-US" w:eastAsia="zh-CN"/>
        </w:rPr>
        <w:tab/>
      </w:r>
      <w:r>
        <w:rPr>
          <w:rFonts w:hint="eastAsia" w:ascii="Times New Roman" w:hAnsi="Times New Roman" w:eastAsia="仿宋_GB2312"/>
          <w:b w:val="0"/>
          <w:sz w:val="32"/>
          <w:u w:val="single"/>
          <w:lang w:val="en-US" w:eastAsia="zh-CN"/>
        </w:rPr>
        <w:tab/>
      </w:r>
      <w:r>
        <w:rPr>
          <w:rFonts w:hint="eastAsia" w:ascii="Times New Roman" w:hAnsi="Times New Roman" w:eastAsia="仿宋_GB2312"/>
          <w:b w:val="0"/>
          <w:sz w:val="32"/>
          <w:u w:val="single"/>
          <w:lang w:val="en-US" w:eastAsia="zh-CN"/>
        </w:rPr>
        <w:tab/>
      </w:r>
    </w:p>
    <w:p w14:paraId="5C8B0A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78" w:lineRule="exact"/>
        <w:jc w:val="both"/>
        <w:textAlignment w:val="auto"/>
        <w:rPr>
          <w:rFonts w:ascii="Times New Roman" w:hAnsi="Times New Roman" w:eastAsia="仿宋_GB2312"/>
          <w:b w:val="0"/>
          <w:sz w:val="32"/>
        </w:rPr>
      </w:pPr>
    </w:p>
    <w:p w14:paraId="6860FF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both"/>
        <w:textAlignment w:val="auto"/>
      </w:pPr>
    </w:p>
    <w:p w14:paraId="761EB1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both"/>
        <w:textAlignment w:val="auto"/>
      </w:pPr>
    </w:p>
    <w:p w14:paraId="523187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both"/>
        <w:textAlignment w:val="auto"/>
      </w:pPr>
    </w:p>
    <w:p w14:paraId="5A959D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both"/>
        <w:textAlignment w:val="auto"/>
      </w:pPr>
    </w:p>
    <w:p w14:paraId="0D455D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both"/>
        <w:textAlignment w:val="auto"/>
      </w:pPr>
    </w:p>
    <w:p w14:paraId="3E487E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both"/>
        <w:textAlignment w:val="auto"/>
      </w:pPr>
    </w:p>
    <w:p w14:paraId="4C2E84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center"/>
        <w:textAlignment w:val="auto"/>
      </w:pPr>
      <w:r>
        <w:rPr>
          <w:rFonts w:ascii="Times New Roman" w:hAnsi="Times New Roman" w:eastAsia="楷体_GB2312"/>
          <w:b w:val="0"/>
          <w:sz w:val="32"/>
        </w:rPr>
        <w:t>二〇二六年    月</w:t>
      </w:r>
    </w:p>
    <w:p w14:paraId="37560F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br w:type="page"/>
      </w:r>
    </w:p>
    <w:p w14:paraId="6936A3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center"/>
        <w:textAlignment w:val="auto"/>
      </w:pPr>
      <w:r>
        <w:rPr>
          <w:rFonts w:ascii="Times New Roman" w:hAnsi="Times New Roman" w:eastAsia="方正小标宋简体"/>
          <w:b w:val="0"/>
          <w:sz w:val="44"/>
        </w:rPr>
        <w:t>填报说明</w:t>
      </w:r>
    </w:p>
    <w:p w14:paraId="22DAC1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560" w:firstLineChars="200"/>
        <w:jc w:val="both"/>
        <w:textAlignment w:val="auto"/>
      </w:pPr>
      <w:r>
        <w:rPr>
          <w:rFonts w:ascii="Times New Roman" w:hAnsi="Times New Roman" w:eastAsia="仿宋_GB2312"/>
          <w:b w:val="0"/>
          <w:sz w:val="28"/>
        </w:rPr>
        <w:t>请在正式填写本申报书前认真阅读并理解以下内容：</w:t>
      </w:r>
    </w:p>
    <w:p w14:paraId="3B3806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560" w:firstLineChars="200"/>
        <w:jc w:val="both"/>
        <w:textAlignment w:val="auto"/>
      </w:pPr>
      <w:r>
        <w:rPr>
          <w:rFonts w:ascii="Times New Roman" w:hAnsi="Times New Roman" w:eastAsia="仿宋_GB2312"/>
          <w:b w:val="0"/>
          <w:sz w:val="28"/>
        </w:rPr>
        <w:t>1.申报材料应客观、真实，不得弄虚作假，不涉及国家秘密和商业秘密，申报主体对所提交申报材料的真实性、合法性、有效性负责。凡弄虚作假的，一经查实取消申报或入库资格。</w:t>
      </w:r>
    </w:p>
    <w:p w14:paraId="2E5991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560" w:firstLineChars="200"/>
        <w:jc w:val="both"/>
        <w:textAlignment w:val="auto"/>
      </w:pPr>
      <w:r>
        <w:rPr>
          <w:rFonts w:ascii="Times New Roman" w:hAnsi="Times New Roman" w:eastAsia="仿宋_GB2312"/>
          <w:b w:val="0"/>
          <w:sz w:val="28"/>
        </w:rPr>
        <w:t>2.本次公开</w:t>
      </w:r>
      <w:r>
        <w:rPr>
          <w:rFonts w:hint="eastAsia" w:ascii="Times New Roman" w:hAnsi="Times New Roman" w:eastAsia="仿宋_GB2312"/>
          <w:b w:val="0"/>
          <w:sz w:val="28"/>
          <w:lang w:eastAsia="zh-CN"/>
        </w:rPr>
        <w:t>征集</w:t>
      </w:r>
      <w:r>
        <w:rPr>
          <w:rFonts w:ascii="Times New Roman" w:hAnsi="Times New Roman" w:eastAsia="仿宋_GB2312"/>
          <w:b w:val="0"/>
          <w:sz w:val="28"/>
        </w:rPr>
        <w:t>包括电子信息</w:t>
      </w:r>
      <w:r>
        <w:rPr>
          <w:rFonts w:hint="eastAsia" w:ascii="Times New Roman" w:hAnsi="Times New Roman" w:eastAsia="仿宋_GB2312"/>
          <w:b w:val="0"/>
          <w:sz w:val="28"/>
        </w:rPr>
        <w:t>产业数字化转型</w:t>
      </w:r>
      <w:r>
        <w:rPr>
          <w:rFonts w:ascii="Times New Roman" w:hAnsi="Times New Roman" w:eastAsia="仿宋_GB2312"/>
          <w:b w:val="0"/>
          <w:sz w:val="28"/>
        </w:rPr>
        <w:t>服务商和人工智能服务商两类，可同时申报多个服务方向，但应分别提供对应材料；申报单位核心产品不少于3个</w:t>
      </w:r>
      <w:r>
        <w:rPr>
          <w:rFonts w:hint="eastAsia" w:ascii="Times New Roman" w:hAnsi="Times New Roman" w:eastAsia="仿宋_GB2312"/>
          <w:b w:val="0"/>
          <w:sz w:val="28"/>
          <w:lang w:eastAsia="zh-CN"/>
        </w:rPr>
        <w:t>，</w:t>
      </w:r>
      <w:r>
        <w:rPr>
          <w:rFonts w:ascii="Times New Roman" w:hAnsi="Times New Roman" w:eastAsia="仿宋_GB2312"/>
          <w:b w:val="0"/>
          <w:sz w:val="28"/>
        </w:rPr>
        <w:t>近三年应具有电子信息或离散制造业数字化服务案例不少于3个；须如实填报2025年10月以来正在推进的数字化转型项目清单。</w:t>
      </w:r>
    </w:p>
    <w:p w14:paraId="222E02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560" w:firstLineChars="200"/>
        <w:jc w:val="both"/>
        <w:textAlignment w:val="auto"/>
      </w:pPr>
      <w:r>
        <w:rPr>
          <w:rFonts w:ascii="Times New Roman" w:hAnsi="Times New Roman" w:eastAsia="仿宋_GB2312"/>
          <w:b w:val="0"/>
          <w:sz w:val="28"/>
        </w:rPr>
        <w:t>3.申报人工智能服务商的，核心产品应运用机器学习、深度学习、计算机视觉、自然语言处理或工业大模型技术，具有不少于2个人工智能项目落地案例，具备模型持续训练、迭代优化和本地化部署能力，支持私有化或边缘部署，能够保障企业工艺数据安全。</w:t>
      </w:r>
    </w:p>
    <w:p w14:paraId="480880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560" w:firstLineChars="200"/>
        <w:jc w:val="both"/>
        <w:textAlignment w:val="auto"/>
      </w:pPr>
      <w:r>
        <w:rPr>
          <w:rFonts w:ascii="Times New Roman" w:hAnsi="Times New Roman" w:eastAsia="仿宋_GB2312"/>
          <w:b w:val="0"/>
          <w:sz w:val="28"/>
        </w:rPr>
        <w:t>4.本申报书正文采用仿宋GB2312四号字、1.5倍行距、两端对齐；一级标题为三号黑体，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正文与</w:t>
      </w:r>
      <w:r>
        <w:rPr>
          <w:rFonts w:ascii="Times New Roman" w:hAnsi="Times New Roman" w:eastAsia="仿宋_GB2312"/>
          <w:b w:val="0"/>
          <w:sz w:val="28"/>
        </w:rPr>
        <w:t>表格内文字采用仿宋GB2312小四号。模板页面不足时，可在电子版中扩充。</w:t>
      </w:r>
    </w:p>
    <w:p w14:paraId="4C80F3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560" w:firstLineChars="200"/>
        <w:jc w:val="both"/>
        <w:textAlignment w:val="auto"/>
      </w:pPr>
      <w:r>
        <w:rPr>
          <w:rFonts w:ascii="Times New Roman" w:hAnsi="Times New Roman" w:eastAsia="仿宋_GB2312"/>
          <w:b w:val="0"/>
          <w:sz w:val="28"/>
        </w:rPr>
        <w:t>5.申报材料纸质版一份并加盖单位公章，同时报送电子版（PDF</w:t>
      </w:r>
      <w:r>
        <w:rPr>
          <w:rFonts w:hint="eastAsia" w:ascii="Times New Roman" w:hAnsi="Times New Roman" w:eastAsia="仿宋_GB2312"/>
          <w:b w:val="0"/>
          <w:sz w:val="28"/>
        </w:rPr>
        <w:t>盖章版扫描件</w:t>
      </w:r>
      <w:r>
        <w:rPr>
          <w:rFonts w:ascii="Times New Roman" w:hAnsi="Times New Roman" w:eastAsia="仿宋_GB2312"/>
          <w:b w:val="0"/>
          <w:sz w:val="28"/>
        </w:rPr>
        <w:t>及可编辑版）；须附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申报书提到的相应</w:t>
      </w:r>
      <w:r>
        <w:rPr>
          <w:rFonts w:ascii="Times New Roman" w:hAnsi="Times New Roman" w:eastAsia="仿宋_GB2312"/>
          <w:b w:val="0"/>
          <w:sz w:val="28"/>
        </w:rPr>
        <w:t>佐证材料。</w:t>
      </w:r>
      <w:r>
        <w:br w:type="page"/>
      </w:r>
    </w:p>
    <w:p w14:paraId="2FD2A2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640" w:firstLineChars="200"/>
        <w:jc w:val="left"/>
        <w:textAlignment w:val="auto"/>
      </w:pPr>
      <w:r>
        <w:rPr>
          <w:rFonts w:ascii="Times New Roman" w:hAnsi="Times New Roman" w:eastAsia="黑体"/>
          <w:b w:val="0"/>
          <w:sz w:val="32"/>
        </w:rPr>
        <w:t>一、服务商基本情况表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2"/>
        <w:gridCol w:w="2607"/>
        <w:gridCol w:w="1819"/>
        <w:gridCol w:w="2659"/>
      </w:tblGrid>
      <w:tr w14:paraId="6143B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2" w:type="dxa"/>
            <w:shd w:val="clear" w:color="auto" w:fill="auto"/>
            <w:vAlign w:val="center"/>
          </w:tcPr>
          <w:p w14:paraId="2E747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企业名称</w:t>
            </w:r>
          </w:p>
        </w:tc>
        <w:tc>
          <w:tcPr>
            <w:tcW w:w="2607" w:type="dxa"/>
            <w:vAlign w:val="center"/>
          </w:tcPr>
          <w:p w14:paraId="7482DD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14:paraId="21A2EE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统一社会信用代码</w:t>
            </w:r>
          </w:p>
        </w:tc>
        <w:tc>
          <w:tcPr>
            <w:tcW w:w="2659" w:type="dxa"/>
            <w:vAlign w:val="center"/>
          </w:tcPr>
          <w:p w14:paraId="2211E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F69B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2" w:type="dxa"/>
            <w:shd w:val="clear" w:color="auto" w:fill="auto"/>
            <w:vAlign w:val="center"/>
          </w:tcPr>
          <w:p w14:paraId="0D3D8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注册地址</w:t>
            </w:r>
          </w:p>
        </w:tc>
        <w:tc>
          <w:tcPr>
            <w:tcW w:w="2607" w:type="dxa"/>
            <w:vAlign w:val="center"/>
          </w:tcPr>
          <w:p w14:paraId="2CFD7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14:paraId="6F26A3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成立日期</w:t>
            </w:r>
          </w:p>
        </w:tc>
        <w:tc>
          <w:tcPr>
            <w:tcW w:w="2659" w:type="dxa"/>
            <w:vAlign w:val="center"/>
          </w:tcPr>
          <w:p w14:paraId="7EBE16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5588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2" w:type="dxa"/>
            <w:shd w:val="clear" w:color="auto" w:fill="auto"/>
            <w:vAlign w:val="center"/>
          </w:tcPr>
          <w:p w14:paraId="30CC63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注册资本</w:t>
            </w:r>
          </w:p>
        </w:tc>
        <w:tc>
          <w:tcPr>
            <w:tcW w:w="2607" w:type="dxa"/>
            <w:vAlign w:val="center"/>
          </w:tcPr>
          <w:p w14:paraId="6607F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14:paraId="02C0BE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员工总数及交付团队人数</w:t>
            </w:r>
          </w:p>
        </w:tc>
        <w:tc>
          <w:tcPr>
            <w:tcW w:w="2659" w:type="dxa"/>
            <w:vAlign w:val="center"/>
          </w:tcPr>
          <w:p w14:paraId="1330A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4AF9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2" w:type="dxa"/>
            <w:shd w:val="clear" w:color="auto" w:fill="auto"/>
            <w:vAlign w:val="center"/>
          </w:tcPr>
          <w:p w14:paraId="76C82E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法定代表人</w:t>
            </w:r>
          </w:p>
        </w:tc>
        <w:tc>
          <w:tcPr>
            <w:tcW w:w="2607" w:type="dxa"/>
            <w:vAlign w:val="center"/>
          </w:tcPr>
          <w:p w14:paraId="48253D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14:paraId="48F69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联系电话</w:t>
            </w:r>
          </w:p>
        </w:tc>
        <w:tc>
          <w:tcPr>
            <w:tcW w:w="2659" w:type="dxa"/>
            <w:vAlign w:val="center"/>
          </w:tcPr>
          <w:p w14:paraId="0C1F1F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D078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2" w:type="dxa"/>
            <w:shd w:val="clear" w:color="auto" w:fill="auto"/>
            <w:vAlign w:val="center"/>
          </w:tcPr>
          <w:p w14:paraId="1DAA8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申报联系人</w:t>
            </w:r>
          </w:p>
        </w:tc>
        <w:tc>
          <w:tcPr>
            <w:tcW w:w="2607" w:type="dxa"/>
            <w:vAlign w:val="center"/>
          </w:tcPr>
          <w:p w14:paraId="69BD7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14:paraId="1CC887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手机及电子邮箱</w:t>
            </w:r>
          </w:p>
        </w:tc>
        <w:tc>
          <w:tcPr>
            <w:tcW w:w="2659" w:type="dxa"/>
            <w:vAlign w:val="center"/>
          </w:tcPr>
          <w:p w14:paraId="2628B7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3B97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2" w:type="dxa"/>
            <w:shd w:val="clear" w:color="auto" w:fill="auto"/>
            <w:vAlign w:val="center"/>
          </w:tcPr>
          <w:p w14:paraId="30A2BA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吉安市域内服务机构情况（地址、人数、设立时间；未设立的填写拟落地计划）</w:t>
            </w:r>
          </w:p>
        </w:tc>
        <w:tc>
          <w:tcPr>
            <w:tcW w:w="7085" w:type="dxa"/>
            <w:gridSpan w:val="3"/>
            <w:vAlign w:val="center"/>
          </w:tcPr>
          <w:p w14:paraId="394AE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E54D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2" w:type="dxa"/>
            <w:shd w:val="clear" w:color="auto" w:fill="auto"/>
            <w:vAlign w:val="center"/>
          </w:tcPr>
          <w:p w14:paraId="5A2C9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企业简介（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00字以内，含主营业务、核心产品、财务经营状况）</w:t>
            </w:r>
          </w:p>
        </w:tc>
        <w:tc>
          <w:tcPr>
            <w:tcW w:w="7085" w:type="dxa"/>
            <w:gridSpan w:val="3"/>
            <w:vAlign w:val="center"/>
          </w:tcPr>
          <w:p w14:paraId="4D9EEB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A2ED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2202" w:type="dxa"/>
            <w:shd w:val="clear" w:color="auto" w:fill="auto"/>
            <w:vAlign w:val="center"/>
          </w:tcPr>
          <w:p w14:paraId="1F941F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申报服务类别</w:t>
            </w:r>
          </w:p>
        </w:tc>
        <w:tc>
          <w:tcPr>
            <w:tcW w:w="7085" w:type="dxa"/>
            <w:gridSpan w:val="3"/>
            <w:vAlign w:val="center"/>
          </w:tcPr>
          <w:p w14:paraId="2261B4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□电子信息产业数字化转型服务商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□人工智能服务商（可多选）</w:t>
            </w:r>
          </w:p>
        </w:tc>
      </w:tr>
      <w:tr w14:paraId="0D38F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2202" w:type="dxa"/>
            <w:shd w:val="clear" w:color="auto" w:fill="auto"/>
            <w:vAlign w:val="center"/>
          </w:tcPr>
          <w:p w14:paraId="2C2726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申报方向</w:t>
            </w:r>
          </w:p>
        </w:tc>
        <w:tc>
          <w:tcPr>
            <w:tcW w:w="7085" w:type="dxa"/>
            <w:gridSpan w:val="3"/>
            <w:vAlign w:val="center"/>
          </w:tcPr>
          <w:p w14:paraId="2550E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□研发设计数字化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□生产制造数字化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□运维服务数字化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□经营管理数字化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□供应链管理数字化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□人工智能创新应用（可多选）</w:t>
            </w:r>
          </w:p>
        </w:tc>
      </w:tr>
      <w:tr w14:paraId="3AFE1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2202" w:type="dxa"/>
            <w:shd w:val="clear" w:color="auto" w:fill="auto"/>
            <w:vAlign w:val="center"/>
          </w:tcPr>
          <w:p w14:paraId="015BF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优先遴选情形（勾选）</w:t>
            </w:r>
          </w:p>
        </w:tc>
        <w:tc>
          <w:tcPr>
            <w:tcW w:w="7085" w:type="dxa"/>
            <w:gridSpan w:val="3"/>
            <w:vAlign w:val="center"/>
          </w:tcPr>
          <w:p w14:paraId="7631A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□已入选《江西省制造业数字化转型服务商能力手册》电子信息行业分册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□已在吉安市设立服务机构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□已有吉安本地落地案例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□已参与吉安市电子信息（PCB）行业图谱清单建设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□获得国家级、省级工业互联网或人工智能领域荣誉认定</w:t>
            </w:r>
          </w:p>
        </w:tc>
      </w:tr>
      <w:tr w14:paraId="6EABC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2" w:type="dxa"/>
            <w:shd w:val="clear" w:color="auto" w:fill="auto"/>
            <w:vAlign w:val="center"/>
          </w:tcPr>
          <w:p w14:paraId="18D9A5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荣誉情况（附证书或公示网址）</w:t>
            </w:r>
          </w:p>
        </w:tc>
        <w:tc>
          <w:tcPr>
            <w:tcW w:w="7085" w:type="dxa"/>
            <w:gridSpan w:val="3"/>
            <w:vAlign w:val="center"/>
          </w:tcPr>
          <w:p w14:paraId="512194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D373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02" w:type="dxa"/>
            <w:shd w:val="clear" w:color="auto" w:fill="auto"/>
            <w:vAlign w:val="center"/>
          </w:tcPr>
          <w:p w14:paraId="5FE06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专利及软件著作权情况（数量及清单，附证书）</w:t>
            </w:r>
          </w:p>
        </w:tc>
        <w:tc>
          <w:tcPr>
            <w:tcW w:w="7085" w:type="dxa"/>
            <w:gridSpan w:val="3"/>
            <w:vAlign w:val="center"/>
          </w:tcPr>
          <w:p w14:paraId="39B13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6B16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2202" w:type="dxa"/>
            <w:shd w:val="clear" w:color="auto" w:fill="auto"/>
            <w:vAlign w:val="center"/>
          </w:tcPr>
          <w:p w14:paraId="75961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近三年服务案例情况</w:t>
            </w:r>
          </w:p>
        </w:tc>
        <w:tc>
          <w:tcPr>
            <w:tcW w:w="7085" w:type="dxa"/>
            <w:gridSpan w:val="3"/>
            <w:vAlign w:val="center"/>
          </w:tcPr>
          <w:p w14:paraId="3EAD0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电子信息或离散制造业数字化服务案例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个（不少于3个）；其中电子信息（PCB）行业案例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个</w:t>
            </w:r>
          </w:p>
        </w:tc>
      </w:tr>
      <w:tr w14:paraId="1AA20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2202" w:type="dxa"/>
            <w:shd w:val="clear" w:color="auto" w:fill="auto"/>
            <w:vAlign w:val="center"/>
          </w:tcPr>
          <w:p w14:paraId="0974B9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信用与响应承诺</w:t>
            </w:r>
          </w:p>
        </w:tc>
        <w:tc>
          <w:tcPr>
            <w:tcW w:w="7085" w:type="dxa"/>
            <w:gridSpan w:val="3"/>
            <w:vAlign w:val="center"/>
          </w:tcPr>
          <w:p w14:paraId="52831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本单位未被列入经营异常名录和严重失信主体名单，财务和经营状况良好，产品无隐性收费和捆绑销售；承诺在吉安市域内现场响应时间不超过24小时。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□承诺（单位盖章）</w:t>
            </w:r>
          </w:p>
        </w:tc>
      </w:tr>
    </w:tbl>
    <w:p w14:paraId="18080B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640" w:firstLineChars="200"/>
        <w:jc w:val="left"/>
        <w:textAlignment w:val="auto"/>
      </w:pPr>
      <w:r>
        <w:rPr>
          <w:rFonts w:ascii="Times New Roman" w:hAnsi="Times New Roman" w:eastAsia="黑体"/>
          <w:b w:val="0"/>
          <w:sz w:val="32"/>
        </w:rPr>
        <w:t>二、产品申报明细表（</w:t>
      </w:r>
      <w:r>
        <w:rPr>
          <w:rFonts w:hint="eastAsia" w:ascii="Times New Roman" w:hAnsi="Times New Roman" w:eastAsia="黑体"/>
          <w:b w:val="0"/>
          <w:sz w:val="32"/>
          <w:lang w:val="en-US" w:eastAsia="zh-CN"/>
        </w:rPr>
        <w:t>核心产品</w:t>
      </w:r>
      <w:r>
        <w:rPr>
          <w:rFonts w:ascii="Times New Roman" w:hAnsi="Times New Roman" w:eastAsia="黑体"/>
          <w:b w:val="0"/>
          <w:sz w:val="32"/>
        </w:rPr>
        <w:t>不少于3个）</w:t>
      </w:r>
    </w:p>
    <w:p w14:paraId="4D6C6E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</w:rPr>
        <w:t>填报主要围绕研发设计、生产制造、运维服务、经营管理、供应链管理、人工智能创新应用等方向的软件、硬件或平台产品；产品须为市场在售，并具有自主知识产权或合法授权。</w:t>
      </w:r>
    </w:p>
    <w:p w14:paraId="02F467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每个产品填写一张，本表可复制。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8"/>
        <w:gridCol w:w="7109"/>
      </w:tblGrid>
      <w:tr w14:paraId="4880E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2178" w:type="dxa"/>
            <w:shd w:val="clear" w:color="auto" w:fill="auto"/>
            <w:vAlign w:val="center"/>
          </w:tcPr>
          <w:p w14:paraId="5A79D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产品名称</w:t>
            </w:r>
          </w:p>
        </w:tc>
        <w:tc>
          <w:tcPr>
            <w:tcW w:w="7109" w:type="dxa"/>
            <w:shd w:val="clear" w:color="auto" w:fill="auto"/>
            <w:vAlign w:val="center"/>
          </w:tcPr>
          <w:p w14:paraId="13D3FA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</w:tr>
      <w:tr w14:paraId="0CF1B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2178" w:type="dxa"/>
            <w:shd w:val="clear" w:color="auto" w:fill="auto"/>
            <w:vAlign w:val="center"/>
          </w:tcPr>
          <w:p w14:paraId="56444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产品类别</w:t>
            </w:r>
          </w:p>
        </w:tc>
        <w:tc>
          <w:tcPr>
            <w:tcW w:w="7109" w:type="dxa"/>
            <w:shd w:val="clear" w:color="auto" w:fill="auto"/>
            <w:vAlign w:val="center"/>
          </w:tcPr>
          <w:p w14:paraId="4F21B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□工具软件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□工业APP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□工业互联网平台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□系统解决方案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□场景智能体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□硬件产品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□其他（请注明：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）</w:t>
            </w:r>
          </w:p>
        </w:tc>
      </w:tr>
      <w:tr w14:paraId="7D8FE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78" w:type="dxa"/>
            <w:shd w:val="clear" w:color="auto" w:fill="auto"/>
            <w:vAlign w:val="center"/>
          </w:tcPr>
          <w:p w14:paraId="733E2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是否人工智能产品</w:t>
            </w:r>
          </w:p>
        </w:tc>
        <w:tc>
          <w:tcPr>
            <w:tcW w:w="7109" w:type="dxa"/>
            <w:shd w:val="clear" w:color="auto" w:fill="auto"/>
            <w:vAlign w:val="center"/>
          </w:tcPr>
          <w:p w14:paraId="79022E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□是（须填写人工智能专项栏）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□否</w:t>
            </w:r>
          </w:p>
        </w:tc>
      </w:tr>
      <w:tr w14:paraId="61850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8" w:type="dxa"/>
            <w:shd w:val="clear" w:color="auto" w:fill="auto"/>
            <w:vAlign w:val="center"/>
          </w:tcPr>
          <w:p w14:paraId="21364B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支撑业务板块</w:t>
            </w:r>
          </w:p>
        </w:tc>
        <w:tc>
          <w:tcPr>
            <w:tcW w:w="7109" w:type="dxa"/>
            <w:shd w:val="clear" w:color="auto" w:fill="auto"/>
            <w:vAlign w:val="center"/>
          </w:tcPr>
          <w:p w14:paraId="308741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□研发设计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□生产制造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□运维服务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□经营管理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□供应链管理</w:t>
            </w:r>
          </w:p>
        </w:tc>
      </w:tr>
      <w:tr w14:paraId="29949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178" w:type="dxa"/>
            <w:shd w:val="clear" w:color="auto" w:fill="auto"/>
            <w:vAlign w:val="center"/>
          </w:tcPr>
          <w:p w14:paraId="1C066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核心功能与技术指标</w:t>
            </w:r>
          </w:p>
        </w:tc>
        <w:tc>
          <w:tcPr>
            <w:tcW w:w="7109" w:type="dxa"/>
            <w:shd w:val="clear" w:color="auto" w:fill="auto"/>
            <w:vAlign w:val="center"/>
          </w:tcPr>
          <w:p w14:paraId="416D5C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</w:tr>
      <w:tr w14:paraId="1767E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2178" w:type="dxa"/>
            <w:shd w:val="clear" w:color="auto" w:fill="auto"/>
            <w:vAlign w:val="center"/>
          </w:tcPr>
          <w:p w14:paraId="48D91E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解决的主要痛点</w:t>
            </w:r>
          </w:p>
        </w:tc>
        <w:tc>
          <w:tcPr>
            <w:tcW w:w="7109" w:type="dxa"/>
            <w:shd w:val="clear" w:color="auto" w:fill="auto"/>
            <w:vAlign w:val="center"/>
          </w:tcPr>
          <w:p w14:paraId="68803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</w:tr>
      <w:tr w14:paraId="7BF02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178" w:type="dxa"/>
            <w:shd w:val="clear" w:color="auto" w:fill="auto"/>
            <w:vAlign w:val="center"/>
          </w:tcPr>
          <w:p w14:paraId="024CD5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部署方式</w:t>
            </w:r>
          </w:p>
        </w:tc>
        <w:tc>
          <w:tcPr>
            <w:tcW w:w="7109" w:type="dxa"/>
            <w:shd w:val="clear" w:color="auto" w:fill="auto"/>
            <w:vAlign w:val="center"/>
          </w:tcPr>
          <w:p w14:paraId="7B2B7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□公有云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□私有化部署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□边缘端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□其他：</w:t>
            </w:r>
          </w:p>
        </w:tc>
      </w:tr>
      <w:tr w14:paraId="33FB6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178" w:type="dxa"/>
            <w:shd w:val="clear" w:color="auto" w:fill="auto"/>
            <w:vAlign w:val="center"/>
          </w:tcPr>
          <w:p w14:paraId="0FFB03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实施周期</w:t>
            </w:r>
          </w:p>
        </w:tc>
        <w:tc>
          <w:tcPr>
            <w:tcW w:w="7109" w:type="dxa"/>
            <w:shd w:val="clear" w:color="auto" w:fill="auto"/>
            <w:vAlign w:val="center"/>
          </w:tcPr>
          <w:p w14:paraId="2C807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</w:p>
        </w:tc>
      </w:tr>
      <w:tr w14:paraId="74C5C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178" w:type="dxa"/>
            <w:shd w:val="clear" w:color="auto" w:fill="auto"/>
            <w:vAlign w:val="center"/>
          </w:tcPr>
          <w:p w14:paraId="255DD2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参考价格区间</w:t>
            </w:r>
          </w:p>
        </w:tc>
        <w:tc>
          <w:tcPr>
            <w:tcW w:w="7109" w:type="dxa"/>
            <w:shd w:val="clear" w:color="auto" w:fill="auto"/>
            <w:vAlign w:val="center"/>
          </w:tcPr>
          <w:p w14:paraId="1D055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</w:p>
        </w:tc>
      </w:tr>
      <w:tr w14:paraId="0AAE3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78" w:type="dxa"/>
            <w:shd w:val="clear" w:color="auto" w:fill="auto"/>
            <w:vAlign w:val="center"/>
          </w:tcPr>
          <w:p w14:paraId="50AFE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人工智能专项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（AI产品填写）</w:t>
            </w:r>
          </w:p>
        </w:tc>
        <w:tc>
          <w:tcPr>
            <w:tcW w:w="7109" w:type="dxa"/>
            <w:shd w:val="clear" w:color="auto" w:fill="auto"/>
            <w:vAlign w:val="center"/>
          </w:tcPr>
          <w:p w14:paraId="380286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运用技术：□机器学习 □深度学习 □计算机视觉 □自然语言处理 □工业大模型；算法原理：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；训练数据来源：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；性能评测指标或认证结果：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；模型迭代机制：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；数据安全保障措施：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eastAsia="zh-CN"/>
              </w:rPr>
              <w:t xml:space="preserve">        </w:t>
            </w:r>
          </w:p>
        </w:tc>
      </w:tr>
    </w:tbl>
    <w:p w14:paraId="334907E8">
      <w:pPr>
        <w:rPr>
          <w:rFonts w:hint="eastAsia" w:ascii="Times New Roman" w:hAnsi="Times New Roman" w:eastAsia="黑体"/>
          <w:b w:val="0"/>
          <w:sz w:val="32"/>
          <w:lang w:val="en-US" w:eastAsia="zh-CN"/>
        </w:rPr>
      </w:pPr>
      <w:r>
        <w:rPr>
          <w:rFonts w:hint="eastAsia" w:ascii="Times New Roman" w:hAnsi="Times New Roman" w:eastAsia="黑体"/>
          <w:b w:val="0"/>
          <w:sz w:val="32"/>
          <w:lang w:val="en-US" w:eastAsia="zh-CN"/>
        </w:rPr>
        <w:br w:type="page"/>
      </w:r>
    </w:p>
    <w:p w14:paraId="1703FE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640" w:firstLineChars="200"/>
        <w:jc w:val="left"/>
        <w:textAlignment w:val="auto"/>
      </w:pPr>
      <w:r>
        <w:rPr>
          <w:rFonts w:hint="eastAsia" w:ascii="Times New Roman" w:hAnsi="Times New Roman" w:eastAsia="黑体"/>
          <w:b w:val="0"/>
          <w:sz w:val="32"/>
          <w:lang w:val="en-US" w:eastAsia="zh-CN"/>
        </w:rPr>
        <w:t>三</w:t>
      </w:r>
      <w:r>
        <w:rPr>
          <w:rFonts w:ascii="Times New Roman" w:hAnsi="Times New Roman" w:eastAsia="黑体"/>
          <w:b w:val="0"/>
          <w:sz w:val="32"/>
        </w:rPr>
        <w:t>、</w:t>
      </w:r>
      <w:r>
        <w:rPr>
          <w:rFonts w:hint="eastAsia" w:ascii="Times New Roman" w:hAnsi="Times New Roman" w:eastAsia="黑体"/>
          <w:b w:val="0"/>
          <w:sz w:val="32"/>
        </w:rPr>
        <w:t>近三年数字化服务案例清单</w:t>
      </w:r>
      <w:r>
        <w:rPr>
          <w:rFonts w:ascii="Times New Roman" w:hAnsi="Times New Roman" w:eastAsia="黑体"/>
          <w:b w:val="0"/>
          <w:sz w:val="32"/>
        </w:rPr>
        <w:t>（不少于3个）</w:t>
      </w:r>
    </w:p>
    <w:p w14:paraId="5D7616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</w:rPr>
        <w:t>填报近三年电子信息或离散制造业数字化服务案例，并附合同</w:t>
      </w:r>
      <w:r>
        <w:rPr>
          <w:rFonts w:hint="eastAsia" w:ascii="仿宋_GB2312" w:hAnsi="仿宋_GB2312" w:eastAsia="仿宋_GB2312" w:cs="仿宋_GB2312"/>
          <w:b w:val="0"/>
          <w:bCs/>
          <w:sz w:val="28"/>
          <w:lang w:val="en-US" w:eastAsia="zh-CN"/>
        </w:rPr>
        <w:t>关键页</w:t>
      </w:r>
      <w:r>
        <w:rPr>
          <w:rFonts w:hint="eastAsia" w:ascii="仿宋_GB2312" w:hAnsi="仿宋_GB2312" w:eastAsia="仿宋_GB2312" w:cs="仿宋_GB2312"/>
          <w:b w:val="0"/>
          <w:bCs/>
          <w:sz w:val="28"/>
        </w:rPr>
        <w:t>等佐证材料；具备电子信息（PCB）行业落地案例的优先。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350"/>
        <w:gridCol w:w="951"/>
        <w:gridCol w:w="1678"/>
        <w:gridCol w:w="1848"/>
        <w:gridCol w:w="981"/>
        <w:gridCol w:w="852"/>
        <w:gridCol w:w="1051"/>
      </w:tblGrid>
      <w:tr w14:paraId="410BE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113FE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序号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361482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客户名称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40E0C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所属行业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112C58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改造场景（编号及名称）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131B1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建设内容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75935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合同金额（万元）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33C6C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验收时间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E0DE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应用成效</w:t>
            </w:r>
          </w:p>
        </w:tc>
      </w:tr>
      <w:tr w14:paraId="7C244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4122E0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1</w:t>
            </w:r>
          </w:p>
        </w:tc>
        <w:tc>
          <w:tcPr>
            <w:tcW w:w="1474" w:type="dxa"/>
          </w:tcPr>
          <w:p w14:paraId="60351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0" w:type="dxa"/>
          </w:tcPr>
          <w:p w14:paraId="267198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14" w:type="dxa"/>
          </w:tcPr>
          <w:p w14:paraId="2E1BBF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1" w:type="dxa"/>
          </w:tcPr>
          <w:p w14:paraId="41850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41DCE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07" w:type="dxa"/>
          </w:tcPr>
          <w:p w14:paraId="15E39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2CC0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76E5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1A71A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2</w:t>
            </w:r>
          </w:p>
        </w:tc>
        <w:tc>
          <w:tcPr>
            <w:tcW w:w="1474" w:type="dxa"/>
          </w:tcPr>
          <w:p w14:paraId="390E9B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0" w:type="dxa"/>
          </w:tcPr>
          <w:p w14:paraId="38BABA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0E39A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1" w:type="dxa"/>
          </w:tcPr>
          <w:p w14:paraId="40DEF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D6556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07" w:type="dxa"/>
          </w:tcPr>
          <w:p w14:paraId="1D195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E37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B373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67" w:type="dxa"/>
            <w:vAlign w:val="center"/>
          </w:tcPr>
          <w:p w14:paraId="5E167F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3</w:t>
            </w:r>
          </w:p>
        </w:tc>
        <w:tc>
          <w:tcPr>
            <w:tcW w:w="1474" w:type="dxa"/>
          </w:tcPr>
          <w:p w14:paraId="0D7D95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0" w:type="dxa"/>
          </w:tcPr>
          <w:p w14:paraId="11C07D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14" w:type="dxa"/>
          </w:tcPr>
          <w:p w14:paraId="363555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1" w:type="dxa"/>
          </w:tcPr>
          <w:p w14:paraId="7891A9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0" w:type="dxa"/>
          </w:tcPr>
          <w:p w14:paraId="68B631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07" w:type="dxa"/>
          </w:tcPr>
          <w:p w14:paraId="251A60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3591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0B10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7A963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1474" w:type="dxa"/>
          </w:tcPr>
          <w:p w14:paraId="7C6831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52AF6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8BEE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41" w:type="dxa"/>
          </w:tcPr>
          <w:p w14:paraId="6C9C4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DFD9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07" w:type="dxa"/>
          </w:tcPr>
          <w:p w14:paraId="7ABA9C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4C2A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4F1EFD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黑体"/>
          <w:b w:val="0"/>
          <w:sz w:val="32"/>
          <w:lang w:val="en-US" w:eastAsia="zh-CN"/>
        </w:rPr>
      </w:pPr>
    </w:p>
    <w:p w14:paraId="37AE00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黑体"/>
          <w:b w:val="0"/>
          <w:sz w:val="32"/>
          <w:lang w:val="en-US" w:eastAsia="zh-CN"/>
        </w:rPr>
      </w:pPr>
    </w:p>
    <w:p w14:paraId="54C2F2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黑体"/>
          <w:b w:val="0"/>
          <w:sz w:val="32"/>
          <w:lang w:val="en-US" w:eastAsia="zh-CN"/>
        </w:rPr>
      </w:pPr>
    </w:p>
    <w:p w14:paraId="70540A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640" w:firstLineChars="200"/>
        <w:jc w:val="left"/>
        <w:textAlignment w:val="auto"/>
      </w:pPr>
      <w:r>
        <w:rPr>
          <w:rFonts w:hint="eastAsia" w:ascii="Times New Roman" w:hAnsi="Times New Roman" w:eastAsia="黑体"/>
          <w:b w:val="0"/>
          <w:sz w:val="32"/>
          <w:lang w:val="en-US" w:eastAsia="zh-CN"/>
        </w:rPr>
        <w:t>四</w:t>
      </w:r>
      <w:r>
        <w:rPr>
          <w:rFonts w:ascii="Times New Roman" w:hAnsi="Times New Roman" w:eastAsia="黑体"/>
          <w:b w:val="0"/>
          <w:sz w:val="32"/>
        </w:rPr>
        <w:t>、2025年10月以来在建项目清单</w:t>
      </w:r>
    </w:p>
    <w:p w14:paraId="25B797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</w:rPr>
        <w:t>如实逐项填报，列明服务对象、所属行业、改造场景、建设内容、投资规模、当前进度和预期成效，并附项目合同</w:t>
      </w:r>
      <w:r>
        <w:rPr>
          <w:rFonts w:hint="eastAsia" w:ascii="仿宋_GB2312" w:hAnsi="仿宋_GB2312" w:eastAsia="仿宋_GB2312" w:cs="仿宋_GB2312"/>
          <w:b w:val="0"/>
          <w:bCs/>
          <w:sz w:val="28"/>
          <w:lang w:val="en-US" w:eastAsia="zh-CN"/>
        </w:rPr>
        <w:t>关键页等佐证</w:t>
      </w:r>
      <w:r>
        <w:rPr>
          <w:rFonts w:hint="eastAsia" w:ascii="仿宋_GB2312" w:hAnsi="仿宋_GB2312" w:eastAsia="仿宋_GB2312" w:cs="仿宋_GB2312"/>
          <w:b w:val="0"/>
          <w:bCs/>
          <w:sz w:val="28"/>
        </w:rPr>
        <w:t>材料。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1354"/>
        <w:gridCol w:w="953"/>
        <w:gridCol w:w="1682"/>
        <w:gridCol w:w="1754"/>
        <w:gridCol w:w="982"/>
        <w:gridCol w:w="854"/>
        <w:gridCol w:w="1154"/>
      </w:tblGrid>
      <w:tr w14:paraId="027F9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9FE5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序号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54B472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服务对象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A1E6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所属行业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4243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改造场景（编号及名称）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BD5D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建设内容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5C799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投资规模（万元）</w:t>
            </w:r>
          </w:p>
        </w:tc>
        <w:tc>
          <w:tcPr>
            <w:tcW w:w="907" w:type="dxa"/>
            <w:shd w:val="clear" w:color="auto" w:fill="auto"/>
            <w:vAlign w:val="center"/>
          </w:tcPr>
          <w:p w14:paraId="721A33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当前进度</w:t>
            </w:r>
          </w:p>
        </w:tc>
        <w:tc>
          <w:tcPr>
            <w:tcW w:w="1247" w:type="dxa"/>
            <w:shd w:val="clear" w:color="auto" w:fill="auto"/>
            <w:vAlign w:val="center"/>
          </w:tcPr>
          <w:p w14:paraId="375DF5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预期成效</w:t>
            </w:r>
          </w:p>
        </w:tc>
      </w:tr>
      <w:tr w14:paraId="71C17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363707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1</w:t>
            </w:r>
          </w:p>
        </w:tc>
        <w:tc>
          <w:tcPr>
            <w:tcW w:w="1474" w:type="dxa"/>
          </w:tcPr>
          <w:p w14:paraId="6B495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4AA2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14" w:type="dxa"/>
          </w:tcPr>
          <w:p w14:paraId="0E08C6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28" w:type="dxa"/>
          </w:tcPr>
          <w:p w14:paraId="18AEC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0" w:type="dxa"/>
          </w:tcPr>
          <w:p w14:paraId="25337F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07" w:type="dxa"/>
          </w:tcPr>
          <w:p w14:paraId="406248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C729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FAB4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7589B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2</w:t>
            </w:r>
          </w:p>
        </w:tc>
        <w:tc>
          <w:tcPr>
            <w:tcW w:w="1474" w:type="dxa"/>
          </w:tcPr>
          <w:p w14:paraId="383220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023B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D93A5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28" w:type="dxa"/>
          </w:tcPr>
          <w:p w14:paraId="22A6E4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0" w:type="dxa"/>
          </w:tcPr>
          <w:p w14:paraId="791C4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07" w:type="dxa"/>
          </w:tcPr>
          <w:p w14:paraId="26F54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7" w:type="dxa"/>
          </w:tcPr>
          <w:p w14:paraId="3C876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C5E9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67" w:type="dxa"/>
            <w:vAlign w:val="center"/>
          </w:tcPr>
          <w:p w14:paraId="4EC459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3</w:t>
            </w:r>
          </w:p>
        </w:tc>
        <w:tc>
          <w:tcPr>
            <w:tcW w:w="1474" w:type="dxa"/>
          </w:tcPr>
          <w:p w14:paraId="7E8388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0" w:type="dxa"/>
          </w:tcPr>
          <w:p w14:paraId="3D701B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14" w:type="dxa"/>
          </w:tcPr>
          <w:p w14:paraId="533E2A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28" w:type="dxa"/>
          </w:tcPr>
          <w:p w14:paraId="419B68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0" w:type="dxa"/>
          </w:tcPr>
          <w:p w14:paraId="5F406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07" w:type="dxa"/>
          </w:tcPr>
          <w:p w14:paraId="1141DD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7" w:type="dxa"/>
          </w:tcPr>
          <w:p w14:paraId="1338E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9C33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vAlign w:val="center"/>
          </w:tcPr>
          <w:p w14:paraId="47D05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..</w:t>
            </w:r>
          </w:p>
        </w:tc>
        <w:tc>
          <w:tcPr>
            <w:tcW w:w="1474" w:type="dxa"/>
          </w:tcPr>
          <w:p w14:paraId="65C9E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0" w:type="dxa"/>
          </w:tcPr>
          <w:p w14:paraId="00116E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14" w:type="dxa"/>
          </w:tcPr>
          <w:p w14:paraId="4B139B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928" w:type="dxa"/>
          </w:tcPr>
          <w:p w14:paraId="38B3D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20" w:type="dxa"/>
          </w:tcPr>
          <w:p w14:paraId="4EF5F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907" w:type="dxa"/>
          </w:tcPr>
          <w:p w14:paraId="2B540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32486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1E73DC29">
      <w:pPr>
        <w:rPr>
          <w:rFonts w:hint="eastAsia" w:ascii="Times New Roman" w:hAnsi="Times New Roman" w:eastAsia="黑体"/>
          <w:b w:val="0"/>
          <w:sz w:val="32"/>
          <w:lang w:val="en-US" w:eastAsia="zh-CN"/>
        </w:rPr>
      </w:pPr>
      <w:r>
        <w:rPr>
          <w:rFonts w:hint="eastAsia" w:ascii="Times New Roman" w:hAnsi="Times New Roman" w:eastAsia="黑体"/>
          <w:b w:val="0"/>
          <w:sz w:val="32"/>
          <w:lang w:val="en-US" w:eastAsia="zh-CN"/>
        </w:rPr>
        <w:br w:type="page"/>
      </w:r>
    </w:p>
    <w:p w14:paraId="696A8F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640" w:firstLineChars="200"/>
        <w:jc w:val="left"/>
        <w:textAlignment w:val="auto"/>
      </w:pPr>
      <w:r>
        <w:rPr>
          <w:rFonts w:hint="eastAsia" w:ascii="Times New Roman" w:hAnsi="Times New Roman" w:eastAsia="黑体"/>
          <w:b w:val="0"/>
          <w:sz w:val="32"/>
          <w:lang w:val="en-US" w:eastAsia="zh-CN"/>
        </w:rPr>
        <w:t>五</w:t>
      </w:r>
      <w:r>
        <w:rPr>
          <w:rFonts w:ascii="Times New Roman" w:hAnsi="Times New Roman" w:eastAsia="黑体"/>
          <w:b w:val="0"/>
          <w:sz w:val="32"/>
        </w:rPr>
        <w:t>、人工智能能力说明（申报人工智能服务商必填）</w:t>
      </w:r>
    </w:p>
    <w:p w14:paraId="1F8DB8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</w:rPr>
        <w:t>（一）核心产品运用的人工智能技术（勾选）：□机器学习</w:t>
      </w:r>
      <w:r>
        <w:rPr>
          <w:rFonts w:hint="eastAsia" w:ascii="仿宋_GB2312" w:hAnsi="仿宋_GB2312" w:eastAsia="仿宋_GB2312" w:cs="仿宋_GB2312"/>
          <w:b w:val="0"/>
          <w:bCs/>
          <w:sz w:val="28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sz w:val="28"/>
        </w:rPr>
        <w:t>□深度学习</w:t>
      </w:r>
      <w:r>
        <w:rPr>
          <w:rFonts w:hint="eastAsia" w:ascii="仿宋_GB2312" w:hAnsi="仿宋_GB2312" w:eastAsia="仿宋_GB2312" w:cs="仿宋_GB2312"/>
          <w:b w:val="0"/>
          <w:bCs/>
          <w:sz w:val="28"/>
          <w:lang w:eastAsia="zh-CN"/>
        </w:rPr>
        <w:t xml:space="preserve">  □</w:t>
      </w:r>
      <w:r>
        <w:rPr>
          <w:rFonts w:hint="eastAsia" w:ascii="仿宋_GB2312" w:hAnsi="仿宋_GB2312" w:eastAsia="仿宋_GB2312" w:cs="仿宋_GB2312"/>
          <w:b w:val="0"/>
          <w:bCs/>
          <w:sz w:val="28"/>
        </w:rPr>
        <w:t>计算机视觉</w:t>
      </w:r>
      <w:r>
        <w:rPr>
          <w:rFonts w:hint="eastAsia" w:ascii="仿宋_GB2312" w:hAnsi="仿宋_GB2312" w:eastAsia="仿宋_GB2312" w:cs="仿宋_GB2312"/>
          <w:b w:val="0"/>
          <w:bCs/>
          <w:sz w:val="28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sz w:val="28"/>
        </w:rPr>
        <w:t>□自然语言处理</w:t>
      </w:r>
      <w:r>
        <w:rPr>
          <w:rFonts w:hint="eastAsia" w:ascii="仿宋_GB2312" w:hAnsi="仿宋_GB2312" w:eastAsia="仿宋_GB2312" w:cs="仿宋_GB2312"/>
          <w:b w:val="0"/>
          <w:bCs/>
          <w:sz w:val="28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sz w:val="28"/>
        </w:rPr>
        <w:t>□工业大模型。</w:t>
      </w:r>
    </w:p>
    <w:p w14:paraId="67D7EB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</w:rPr>
        <w:t>（二）人工智能项目落地案例清单（不少于2个，附量化成效证明）。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542"/>
        <w:gridCol w:w="1770"/>
        <w:gridCol w:w="1760"/>
        <w:gridCol w:w="2314"/>
        <w:gridCol w:w="1325"/>
      </w:tblGrid>
      <w:tr w14:paraId="2CF2B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08D19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5C250C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客户名称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4A386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应用场景（编号及名称）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36033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算法或模型名称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4CF0AC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量化成效（准确率、效率提升、减人等）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50E87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部署方式</w:t>
            </w:r>
          </w:p>
        </w:tc>
      </w:tr>
      <w:tr w14:paraId="28834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B411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1</w:t>
            </w:r>
          </w:p>
        </w:tc>
        <w:tc>
          <w:tcPr>
            <w:tcW w:w="1587" w:type="dxa"/>
            <w:shd w:val="clear" w:color="auto" w:fill="auto"/>
          </w:tcPr>
          <w:p w14:paraId="1A0B3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14:paraId="128A1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14:paraId="78631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81" w:type="dxa"/>
            <w:shd w:val="clear" w:color="auto" w:fill="auto"/>
          </w:tcPr>
          <w:p w14:paraId="4C5214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49F39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DBB6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380B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</w:rPr>
              <w:t>2</w:t>
            </w:r>
          </w:p>
        </w:tc>
        <w:tc>
          <w:tcPr>
            <w:tcW w:w="1587" w:type="dxa"/>
            <w:shd w:val="clear" w:color="auto" w:fill="auto"/>
          </w:tcPr>
          <w:p w14:paraId="31911C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14:paraId="42B6F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14:paraId="13FEC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81" w:type="dxa"/>
            <w:shd w:val="clear" w:color="auto" w:fill="auto"/>
          </w:tcPr>
          <w:p w14:paraId="79B4A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58DF7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1ACF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76A5C4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1587" w:type="dxa"/>
            <w:shd w:val="clear" w:color="auto" w:fill="auto"/>
          </w:tcPr>
          <w:p w14:paraId="5859A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14:paraId="119714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14:paraId="0C07CA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81" w:type="dxa"/>
            <w:shd w:val="clear" w:color="auto" w:fill="auto"/>
          </w:tcPr>
          <w:p w14:paraId="5E194A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61" w:type="dxa"/>
            <w:shd w:val="clear" w:color="auto" w:fill="auto"/>
          </w:tcPr>
          <w:p w14:paraId="5B78EF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39F4D506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</w:rPr>
        <w:t>算法原理说明、训练数据集来源说明、模型性能评测指标或认证结果（可另附材料）。</w:t>
      </w:r>
    </w:p>
    <w:p w14:paraId="32370E5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</w:rPr>
      </w:pPr>
    </w:p>
    <w:p w14:paraId="472F03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</w:rPr>
      </w:pPr>
    </w:p>
    <w:p w14:paraId="7FDB655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</w:rPr>
      </w:pPr>
    </w:p>
    <w:p w14:paraId="2B5918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</w:rPr>
        <w:t>（四）模型持续训练与迭代优化机制、本地化部署能力（□私有化部署</w:t>
      </w:r>
      <w:r>
        <w:rPr>
          <w:rFonts w:hint="eastAsia" w:ascii="仿宋_GB2312" w:hAnsi="仿宋_GB2312" w:eastAsia="仿宋_GB2312" w:cs="仿宋_GB2312"/>
          <w:b w:val="0"/>
          <w:bCs/>
          <w:sz w:val="28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/>
          <w:sz w:val="28"/>
        </w:rPr>
        <w:t>□边缘部署）、企业工艺数据安全保障措施。</w:t>
      </w:r>
    </w:p>
    <w:p w14:paraId="0C1D02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both"/>
        <w:textAlignment w:val="auto"/>
      </w:pPr>
    </w:p>
    <w:p w14:paraId="3A7AA4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both"/>
        <w:textAlignment w:val="auto"/>
      </w:pPr>
    </w:p>
    <w:p w14:paraId="616709B4">
      <w:r>
        <w:br w:type="page"/>
      </w:r>
    </w:p>
    <w:p w14:paraId="791CB9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640" w:firstLineChars="200"/>
        <w:jc w:val="left"/>
        <w:textAlignment w:val="auto"/>
      </w:pPr>
      <w:r>
        <w:rPr>
          <w:rFonts w:hint="eastAsia" w:ascii="Times New Roman" w:hAnsi="Times New Roman" w:eastAsia="黑体"/>
          <w:b w:val="0"/>
          <w:sz w:val="32"/>
          <w:lang w:val="en-US" w:eastAsia="zh-CN"/>
        </w:rPr>
        <w:t>六</w:t>
      </w:r>
      <w:r>
        <w:rPr>
          <w:rFonts w:ascii="Times New Roman" w:hAnsi="Times New Roman" w:eastAsia="黑体"/>
          <w:b w:val="0"/>
          <w:sz w:val="32"/>
        </w:rPr>
        <w:t>、相关佐证材料</w:t>
      </w:r>
    </w:p>
    <w:p w14:paraId="32DD4E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560" w:firstLineChars="200"/>
        <w:jc w:val="both"/>
        <w:textAlignment w:val="auto"/>
      </w:pPr>
      <w:r>
        <w:rPr>
          <w:rFonts w:ascii="Times New Roman" w:hAnsi="Times New Roman" w:eastAsia="仿宋_GB2312"/>
          <w:b w:val="0"/>
          <w:sz w:val="28"/>
        </w:rPr>
        <w:t>1.营业执照、法定代表人身份证明复印件；</w:t>
      </w:r>
    </w:p>
    <w:p w14:paraId="6E79A7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560" w:firstLineChars="200"/>
        <w:jc w:val="both"/>
        <w:textAlignment w:val="auto"/>
      </w:pP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2</w:t>
      </w:r>
      <w:r>
        <w:rPr>
          <w:rFonts w:ascii="Times New Roman" w:hAnsi="Times New Roman" w:eastAsia="仿宋_GB2312"/>
          <w:b w:val="0"/>
          <w:sz w:val="28"/>
        </w:rPr>
        <w:t>.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完成</w:t>
      </w:r>
      <w:r>
        <w:rPr>
          <w:rFonts w:ascii="Times New Roman" w:hAnsi="Times New Roman" w:eastAsia="仿宋_GB2312"/>
          <w:b w:val="0"/>
          <w:sz w:val="28"/>
        </w:rPr>
        <w:t>近三年数字化服务案例清单</w:t>
      </w:r>
      <w:r>
        <w:rPr>
          <w:rFonts w:hint="eastAsia" w:ascii="Times New Roman" w:hAnsi="Times New Roman" w:eastAsia="仿宋_GB2312"/>
          <w:b w:val="0"/>
          <w:sz w:val="28"/>
          <w:lang w:eastAsia="zh-CN"/>
        </w:rPr>
        <w:t>，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并提供</w:t>
      </w:r>
      <w:r>
        <w:rPr>
          <w:rFonts w:ascii="Times New Roman" w:hAnsi="Times New Roman" w:eastAsia="仿宋_GB2312"/>
          <w:b w:val="0"/>
          <w:sz w:val="28"/>
        </w:rPr>
        <w:t>合同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关键页</w:t>
      </w:r>
      <w:r>
        <w:rPr>
          <w:rFonts w:ascii="Times New Roman" w:hAnsi="Times New Roman" w:eastAsia="仿宋_GB2312"/>
          <w:b w:val="0"/>
          <w:sz w:val="28"/>
        </w:rPr>
        <w:t>（不少于3个）；</w:t>
      </w:r>
    </w:p>
    <w:p w14:paraId="62FF9C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560" w:firstLineChars="200"/>
        <w:jc w:val="both"/>
        <w:textAlignment w:val="auto"/>
      </w:pP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3</w:t>
      </w:r>
      <w:r>
        <w:rPr>
          <w:rFonts w:ascii="Times New Roman" w:hAnsi="Times New Roman" w:eastAsia="仿宋_GB2312"/>
          <w:b w:val="0"/>
          <w:sz w:val="28"/>
        </w:rPr>
        <w:t>.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完成</w:t>
      </w:r>
      <w:r>
        <w:rPr>
          <w:rFonts w:ascii="Times New Roman" w:hAnsi="Times New Roman" w:eastAsia="仿宋_GB2312"/>
          <w:b w:val="0"/>
          <w:sz w:val="28"/>
        </w:rPr>
        <w:t>2025年10月以来在建项目清单</w:t>
      </w:r>
      <w:r>
        <w:rPr>
          <w:rFonts w:hint="eastAsia" w:ascii="Times New Roman" w:hAnsi="Times New Roman" w:eastAsia="仿宋_GB2312"/>
          <w:b w:val="0"/>
          <w:sz w:val="28"/>
          <w:lang w:eastAsia="zh-CN"/>
        </w:rPr>
        <w:t>，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并提供</w:t>
      </w:r>
      <w:r>
        <w:rPr>
          <w:rFonts w:ascii="Times New Roman" w:hAnsi="Times New Roman" w:eastAsia="仿宋_GB2312"/>
          <w:b w:val="0"/>
          <w:sz w:val="28"/>
        </w:rPr>
        <w:t>合同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关键页</w:t>
      </w:r>
      <w:r>
        <w:rPr>
          <w:rFonts w:ascii="Times New Roman" w:hAnsi="Times New Roman" w:eastAsia="仿宋_GB2312"/>
          <w:b w:val="0"/>
          <w:sz w:val="28"/>
        </w:rPr>
        <w:t>；</w:t>
      </w:r>
    </w:p>
    <w:p w14:paraId="02A73B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560" w:firstLineChars="200"/>
        <w:jc w:val="both"/>
        <w:textAlignment w:val="auto"/>
      </w:pP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4</w:t>
      </w:r>
      <w:r>
        <w:rPr>
          <w:rFonts w:ascii="Times New Roman" w:hAnsi="Times New Roman" w:eastAsia="仿宋_GB2312"/>
          <w:b w:val="0"/>
          <w:sz w:val="28"/>
        </w:rPr>
        <w:t>.人工智能服务商算法原理、数据来源、评测指标或认证结果（如有）；</w:t>
      </w:r>
    </w:p>
    <w:p w14:paraId="0608AD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560" w:firstLineChars="200"/>
        <w:jc w:val="both"/>
        <w:textAlignment w:val="auto"/>
      </w:pP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5</w:t>
      </w:r>
      <w:r>
        <w:rPr>
          <w:rFonts w:ascii="Times New Roman" w:hAnsi="Times New Roman" w:eastAsia="仿宋_GB2312"/>
          <w:b w:val="0"/>
          <w:sz w:val="28"/>
        </w:rPr>
        <w:t>.荣誉证书、能力手册入选证明等材料</w:t>
      </w:r>
      <w:r>
        <w:rPr>
          <w:rFonts w:hint="eastAsia" w:ascii="Times New Roman" w:hAnsi="Times New Roman" w:eastAsia="仿宋_GB2312"/>
          <w:b w:val="0"/>
          <w:sz w:val="28"/>
          <w:lang w:eastAsia="zh-CN"/>
        </w:rPr>
        <w:t>（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如有</w:t>
      </w:r>
      <w:r>
        <w:rPr>
          <w:rFonts w:hint="eastAsia" w:ascii="Times New Roman" w:hAnsi="Times New Roman" w:eastAsia="仿宋_GB2312"/>
          <w:b w:val="0"/>
          <w:sz w:val="28"/>
          <w:lang w:eastAsia="zh-CN"/>
        </w:rPr>
        <w:t>）</w:t>
      </w:r>
      <w:r>
        <w:rPr>
          <w:rFonts w:ascii="Times New Roman" w:hAnsi="Times New Roman" w:eastAsia="仿宋_GB2312"/>
          <w:b w:val="0"/>
          <w:sz w:val="28"/>
        </w:rPr>
        <w:t>；</w:t>
      </w:r>
    </w:p>
    <w:p w14:paraId="3F9E82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560" w:firstLineChars="200"/>
        <w:jc w:val="both"/>
        <w:textAlignment w:val="auto"/>
      </w:pP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>6</w:t>
      </w:r>
      <w:r>
        <w:rPr>
          <w:rFonts w:ascii="Times New Roman" w:hAnsi="Times New Roman" w:eastAsia="仿宋_GB2312"/>
          <w:b w:val="0"/>
          <w:sz w:val="28"/>
        </w:rPr>
        <w:t>.申报材料真实性承诺函。</w:t>
      </w:r>
    </w:p>
    <w:p w14:paraId="1A127DE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both"/>
        <w:textAlignment w:val="auto"/>
      </w:pPr>
    </w:p>
    <w:p w14:paraId="154DD6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both"/>
        <w:textAlignment w:val="auto"/>
      </w:pPr>
    </w:p>
    <w:p w14:paraId="392B85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ind w:firstLine="560" w:firstLineChars="200"/>
        <w:jc w:val="both"/>
        <w:textAlignment w:val="auto"/>
      </w:pPr>
      <w:r>
        <w:rPr>
          <w:rFonts w:ascii="Times New Roman" w:hAnsi="Times New Roman" w:eastAsia="仿宋_GB2312"/>
          <w:b w:val="0"/>
          <w:sz w:val="28"/>
        </w:rPr>
        <w:t>本单位郑重承诺：对提交的各项申报材料的真实性、合法性、有效性负责，所填产品、案例及在建项目真实可溯。如隐瞒有关情况或提供任何虚假材料，愿意承担一切法律责任及后果，并同意有关部门记录入相关企业和个人征信体系。</w:t>
      </w:r>
    </w:p>
    <w:p w14:paraId="60A97E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both"/>
        <w:textAlignment w:val="auto"/>
      </w:pPr>
    </w:p>
    <w:p w14:paraId="5D8373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both"/>
        <w:textAlignment w:val="auto"/>
      </w:pPr>
    </w:p>
    <w:p w14:paraId="5083A395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right"/>
        <w:textAlignment w:val="auto"/>
        <w:rPr>
          <w:rFonts w:hint="default" w:ascii="Times New Roman" w:hAnsi="Times New Roman" w:eastAsia="仿宋_GB2312"/>
          <w:b w:val="0"/>
          <w:sz w:val="28"/>
          <w:lang w:val="en-US" w:eastAsia="zh-CN"/>
        </w:rPr>
      </w:pPr>
      <w:r>
        <w:rPr>
          <w:rFonts w:ascii="Times New Roman" w:hAnsi="Times New Roman" w:eastAsia="仿宋_GB2312"/>
          <w:b w:val="0"/>
          <w:sz w:val="28"/>
        </w:rPr>
        <w:t>负责人（签字）：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 xml:space="preserve">           </w:t>
      </w:r>
    </w:p>
    <w:p w14:paraId="12626DDE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right"/>
        <w:textAlignment w:val="auto"/>
        <w:rPr>
          <w:rFonts w:hint="default" w:ascii="Times New Roman" w:hAnsi="Times New Roman" w:eastAsia="仿宋_GB2312"/>
          <w:b w:val="0"/>
          <w:sz w:val="28"/>
          <w:lang w:val="en-US" w:eastAsia="zh-CN"/>
        </w:rPr>
      </w:pPr>
      <w:r>
        <w:rPr>
          <w:rFonts w:ascii="Times New Roman" w:hAnsi="Times New Roman" w:eastAsia="仿宋_GB2312"/>
          <w:b w:val="0"/>
          <w:sz w:val="28"/>
        </w:rPr>
        <w:t>单位（盖章）：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 xml:space="preserve">               </w:t>
      </w:r>
    </w:p>
    <w:p w14:paraId="3ED0527E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after="40" w:line="560" w:lineRule="exact"/>
        <w:jc w:val="right"/>
        <w:textAlignment w:val="auto"/>
        <w:rPr>
          <w:rFonts w:hint="default" w:eastAsia="仿宋_GB2312"/>
          <w:lang w:val="en-US" w:eastAsia="zh-CN"/>
        </w:rPr>
      </w:pPr>
      <w:r>
        <w:rPr>
          <w:rFonts w:ascii="Times New Roman" w:hAnsi="Times New Roman" w:eastAsia="仿宋_GB2312"/>
          <w:b w:val="0"/>
          <w:sz w:val="28"/>
        </w:rPr>
        <w:t>2026年    月    日</w:t>
      </w:r>
      <w:r>
        <w:rPr>
          <w:rFonts w:hint="eastAsia" w:ascii="Times New Roman" w:hAnsi="Times New Roman" w:eastAsia="仿宋_GB2312"/>
          <w:b w:val="0"/>
          <w:sz w:val="28"/>
          <w:lang w:val="en-US" w:eastAsia="zh-CN"/>
        </w:rPr>
        <w:t xml:space="preserve">             </w:t>
      </w:r>
    </w:p>
    <w:sectPr>
      <w:pgSz w:w="11906" w:h="16838"/>
      <w:pgMar w:top="1587" w:right="1361" w:bottom="1417" w:left="147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auto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ＭＳ 明朝">
    <w:altName w:val="C059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ＭＳ 明朝">
    <w:altName w:val="C059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0402F4EE"/>
    <w:multiLevelType w:val="singleLevel"/>
    <w:tmpl w:val="0402F4EE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A050EF"/>
    <w:rsid w:val="0C360518"/>
    <w:rsid w:val="0DA10224"/>
    <w:rsid w:val="0DBA7538"/>
    <w:rsid w:val="1D525450"/>
    <w:rsid w:val="35435FF5"/>
    <w:rsid w:val="35BB5A78"/>
    <w:rsid w:val="3BFBDCA4"/>
    <w:rsid w:val="4CF03E01"/>
    <w:rsid w:val="504F52E3"/>
    <w:rsid w:val="5DBF5CD8"/>
    <w:rsid w:val="5FB46F10"/>
    <w:rsid w:val="62CE653B"/>
    <w:rsid w:val="65556AA0"/>
    <w:rsid w:val="6A957F7D"/>
    <w:rsid w:val="6ADD19D5"/>
    <w:rsid w:val="708C17E3"/>
    <w:rsid w:val="77521091"/>
    <w:rsid w:val="77770AF7"/>
    <w:rsid w:val="C7AFB0D0"/>
    <w:rsid w:val="E7E4C942"/>
    <w:rsid w:val="FBAFD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仿宋_GB2312" w:hAnsi="仿宋_GB2312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仿宋_GB2312" w:hAnsi="仿宋_GB2312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2211</Words>
  <Characters>2290</Characters>
  <Lines>0</Lines>
  <Paragraphs>0</Paragraphs>
  <TotalTime>5</TotalTime>
  <ScaleCrop>false</ScaleCrop>
  <LinksUpToDate>false</LinksUpToDate>
  <CharactersWithSpaces>2479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2013-12-25T15:15:00Z</dcterms:created>
  <dc:creator>python-docx</dc:creator>
  <dc:description>generated by python-docx</dc:description>
  <cp:lastModifiedBy>gxj1002</cp:lastModifiedBy>
  <cp:lastPrinted>2026-09-23T15:25:54Z</cp:lastPrinted>
  <dcterms:modified xsi:type="dcterms:W3CDTF">2026-09-23T15:32:05Z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eyJoZGlkIjoiMzEwNTM5NzYwMDRjMzkwZTVkZjY2ODkwMGIxNGU0OTUiLCJ1c2VySWQiOiIzMjQ0NzEwNjEifQ==</vt:lpwstr>
  </property>
  <property fmtid="{D5CDD505-2E9C-101B-9397-08002B2CF9AE}" pid="3" name="KSOProductBuildVer">
    <vt:lpwstr>2052-12.1.2.23578</vt:lpwstr>
  </property>
  <property fmtid="{D5CDD505-2E9C-101B-9397-08002B2CF9AE}" pid="4" name="ICV">
    <vt:lpwstr>CFD6DB28347B43B88AA1F8F066BA23FD_13</vt:lpwstr>
  </property>
</Properties>
</file>