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343EF3">
      <w:pPr>
        <w:spacing w:line="600" w:lineRule="exact"/>
        <w:rPr>
          <w:rFonts w:ascii="黑体" w:hAnsi="黑体" w:eastAsia="黑体" w:cs="黑体"/>
          <w:color w:val="000000"/>
          <w:kern w:val="0"/>
          <w:sz w:val="32"/>
          <w:szCs w:val="32"/>
          <w:lang w:bidi="ar"/>
        </w:rPr>
      </w:pPr>
      <w:bookmarkStart w:id="0" w:name="_GoBack"/>
      <w:bookmarkEnd w:id="0"/>
      <w:r>
        <w:rPr>
          <w:rFonts w:hint="eastAsia" w:ascii="黑体" w:hAnsi="黑体" w:eastAsia="黑体" w:cs="黑体"/>
          <w:color w:val="000000"/>
          <w:kern w:val="0"/>
          <w:sz w:val="32"/>
          <w:szCs w:val="32"/>
          <w:lang w:bidi="ar"/>
        </w:rPr>
        <w:t>附件1</w:t>
      </w:r>
    </w:p>
    <w:p w14:paraId="06FD00C1">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金华市中小企业数字化转型城市试点优秀样本企业（第二批）名单</w:t>
      </w:r>
    </w:p>
    <w:p w14:paraId="1501361F">
      <w:pPr>
        <w:jc w:val="center"/>
        <w:rPr>
          <w:rFonts w:hint="eastAsia" w:ascii="方正小标宋简体" w:hAnsi="方正小标宋简体" w:eastAsia="方正小标宋简体" w:cs="方正小标宋简体"/>
          <w:sz w:val="44"/>
          <w:szCs w:val="44"/>
          <w:lang w:val="en-US" w:eastAsia="zh-CN"/>
        </w:rPr>
      </w:pPr>
    </w:p>
    <w:tbl>
      <w:tblPr>
        <w:tblStyle w:val="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5579"/>
        <w:gridCol w:w="3735"/>
        <w:gridCol w:w="3315"/>
      </w:tblGrid>
      <w:tr w14:paraId="343D2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314" w:type="dxa"/>
            <w:vAlign w:val="center"/>
          </w:tcPr>
          <w:p w14:paraId="1F45049E">
            <w:pPr>
              <w:jc w:val="center"/>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序号</w:t>
            </w:r>
          </w:p>
        </w:tc>
        <w:tc>
          <w:tcPr>
            <w:tcW w:w="5579" w:type="dxa"/>
            <w:vAlign w:val="center"/>
          </w:tcPr>
          <w:p w14:paraId="13F11C93">
            <w:pPr>
              <w:jc w:val="center"/>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单位名称</w:t>
            </w:r>
          </w:p>
        </w:tc>
        <w:tc>
          <w:tcPr>
            <w:tcW w:w="3735" w:type="dxa"/>
            <w:vAlign w:val="center"/>
          </w:tcPr>
          <w:p w14:paraId="6ECCEBB5">
            <w:pPr>
              <w:jc w:val="center"/>
              <w:rPr>
                <w:rFonts w:hint="default"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所属试点行业</w:t>
            </w:r>
          </w:p>
        </w:tc>
        <w:tc>
          <w:tcPr>
            <w:tcW w:w="3315" w:type="dxa"/>
            <w:vAlign w:val="center"/>
          </w:tcPr>
          <w:p w14:paraId="60C75D27">
            <w:pPr>
              <w:jc w:val="center"/>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区域</w:t>
            </w:r>
          </w:p>
        </w:tc>
      </w:tr>
      <w:tr w14:paraId="01CB2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Align w:val="center"/>
          </w:tcPr>
          <w:p w14:paraId="673A073C">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1</w:t>
            </w:r>
          </w:p>
        </w:tc>
        <w:tc>
          <w:tcPr>
            <w:tcW w:w="5579" w:type="dxa"/>
            <w:shd w:val="clear" w:color="auto" w:fill="auto"/>
            <w:vAlign w:val="center"/>
          </w:tcPr>
          <w:p w14:paraId="4D1B550A">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浙江真爱毯业科技有限公司</w:t>
            </w:r>
          </w:p>
        </w:tc>
        <w:tc>
          <w:tcPr>
            <w:tcW w:w="3735" w:type="dxa"/>
            <w:shd w:val="clear" w:color="auto" w:fill="auto"/>
            <w:vAlign w:val="center"/>
          </w:tcPr>
          <w:p w14:paraId="2D3056CC">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bidi="ar-SA"/>
              </w:rPr>
            </w:pPr>
            <w:r>
              <w:rPr>
                <w:rFonts w:hint="default" w:ascii="Times New Roman" w:hAnsi="Times New Roman" w:eastAsia="仿宋_GB2312" w:cs="Times New Roman"/>
                <w:color w:val="000000"/>
                <w:kern w:val="0"/>
                <w:sz w:val="24"/>
                <w:lang w:val="en-US" w:eastAsia="zh-CN"/>
              </w:rPr>
              <w:t>服装</w:t>
            </w:r>
          </w:p>
        </w:tc>
        <w:tc>
          <w:tcPr>
            <w:tcW w:w="3315" w:type="dxa"/>
            <w:shd w:val="clear" w:color="auto" w:fill="auto"/>
            <w:vAlign w:val="center"/>
          </w:tcPr>
          <w:p w14:paraId="35DB63C4">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bidi="ar-SA"/>
              </w:rPr>
            </w:pPr>
            <w:r>
              <w:rPr>
                <w:rFonts w:hint="default" w:ascii="Times New Roman" w:hAnsi="Times New Roman" w:eastAsia="仿宋_GB2312" w:cs="Times New Roman"/>
                <w:color w:val="000000"/>
                <w:kern w:val="0"/>
                <w:sz w:val="24"/>
                <w:lang w:val="en-US" w:eastAsia="zh-CN"/>
              </w:rPr>
              <w:t>义乌市</w:t>
            </w:r>
          </w:p>
        </w:tc>
      </w:tr>
      <w:tr w14:paraId="5202F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Align w:val="center"/>
          </w:tcPr>
          <w:p w14:paraId="351CBECB">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2</w:t>
            </w:r>
          </w:p>
        </w:tc>
        <w:tc>
          <w:tcPr>
            <w:tcW w:w="5579" w:type="dxa"/>
            <w:shd w:val="clear" w:color="auto" w:fill="auto"/>
            <w:vAlign w:val="center"/>
          </w:tcPr>
          <w:p w14:paraId="0402158E">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普莱得电器股份有限公司</w:t>
            </w:r>
          </w:p>
        </w:tc>
        <w:tc>
          <w:tcPr>
            <w:tcW w:w="3735" w:type="dxa"/>
            <w:shd w:val="clear" w:color="auto" w:fill="auto"/>
            <w:vAlign w:val="center"/>
          </w:tcPr>
          <w:p w14:paraId="0C2E6686">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电动工具</w:t>
            </w:r>
          </w:p>
        </w:tc>
        <w:tc>
          <w:tcPr>
            <w:tcW w:w="3315" w:type="dxa"/>
            <w:shd w:val="clear" w:color="auto" w:fill="auto"/>
            <w:vAlign w:val="center"/>
          </w:tcPr>
          <w:p w14:paraId="6DCA657A">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金东区</w:t>
            </w:r>
          </w:p>
        </w:tc>
      </w:tr>
      <w:tr w14:paraId="43C93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Align w:val="center"/>
          </w:tcPr>
          <w:p w14:paraId="1893441C">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3</w:t>
            </w:r>
          </w:p>
        </w:tc>
        <w:tc>
          <w:tcPr>
            <w:tcW w:w="5579" w:type="dxa"/>
            <w:shd w:val="clear" w:color="auto" w:fill="auto"/>
            <w:vAlign w:val="center"/>
          </w:tcPr>
          <w:p w14:paraId="69DE7ACC">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兰溪轮峰车料有限公司</w:t>
            </w:r>
          </w:p>
        </w:tc>
        <w:tc>
          <w:tcPr>
            <w:tcW w:w="3735" w:type="dxa"/>
            <w:shd w:val="clear" w:color="auto" w:fill="auto"/>
            <w:vAlign w:val="center"/>
          </w:tcPr>
          <w:p w14:paraId="7B30E7C3">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bidi="ar-SA"/>
              </w:rPr>
            </w:pPr>
            <w:r>
              <w:rPr>
                <w:rFonts w:hint="default" w:ascii="Times New Roman" w:hAnsi="Times New Roman" w:eastAsia="仿宋_GB2312" w:cs="Times New Roman"/>
                <w:color w:val="000000"/>
                <w:kern w:val="0"/>
                <w:sz w:val="24"/>
                <w:lang w:val="en-US" w:eastAsia="zh-CN"/>
              </w:rPr>
              <w:t>电动工具</w:t>
            </w:r>
          </w:p>
        </w:tc>
        <w:tc>
          <w:tcPr>
            <w:tcW w:w="3315" w:type="dxa"/>
            <w:shd w:val="clear" w:color="auto" w:fill="auto"/>
            <w:vAlign w:val="center"/>
          </w:tcPr>
          <w:p w14:paraId="56776E34">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bidi="ar-SA"/>
              </w:rPr>
            </w:pPr>
            <w:r>
              <w:rPr>
                <w:rFonts w:hint="eastAsia" w:ascii="Times New Roman" w:hAnsi="Times New Roman" w:eastAsia="仿宋_GB2312" w:cs="Times New Roman"/>
                <w:i w:val="0"/>
                <w:iCs w:val="0"/>
                <w:color w:val="000000"/>
                <w:kern w:val="0"/>
                <w:sz w:val="24"/>
                <w:szCs w:val="24"/>
                <w:u w:val="none"/>
                <w:lang w:val="en-US" w:eastAsia="zh-CN" w:bidi="ar"/>
              </w:rPr>
              <w:t>兰溪市</w:t>
            </w:r>
          </w:p>
        </w:tc>
      </w:tr>
      <w:tr w14:paraId="71FC2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Align w:val="center"/>
          </w:tcPr>
          <w:p w14:paraId="27C0663C">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4</w:t>
            </w:r>
          </w:p>
        </w:tc>
        <w:tc>
          <w:tcPr>
            <w:tcW w:w="5579" w:type="dxa"/>
            <w:shd w:val="clear" w:color="auto" w:fill="auto"/>
            <w:vAlign w:val="center"/>
          </w:tcPr>
          <w:p w14:paraId="7647B3D2">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浙江立久佳运动器材有限公司</w:t>
            </w:r>
          </w:p>
        </w:tc>
        <w:tc>
          <w:tcPr>
            <w:tcW w:w="3735" w:type="dxa"/>
            <w:shd w:val="clear" w:color="auto" w:fill="auto"/>
            <w:vAlign w:val="center"/>
          </w:tcPr>
          <w:p w14:paraId="13E8C71B">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电动工具</w:t>
            </w:r>
          </w:p>
        </w:tc>
        <w:tc>
          <w:tcPr>
            <w:tcW w:w="3315" w:type="dxa"/>
            <w:shd w:val="clear" w:color="auto" w:fill="auto"/>
            <w:vAlign w:val="center"/>
          </w:tcPr>
          <w:p w14:paraId="4E058D04">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永康市</w:t>
            </w:r>
          </w:p>
        </w:tc>
      </w:tr>
      <w:tr w14:paraId="3B5EB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Align w:val="center"/>
          </w:tcPr>
          <w:p w14:paraId="227A7241">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5</w:t>
            </w:r>
          </w:p>
        </w:tc>
        <w:tc>
          <w:tcPr>
            <w:tcW w:w="5579" w:type="dxa"/>
            <w:shd w:val="clear" w:color="auto" w:fill="auto"/>
            <w:vAlign w:val="center"/>
          </w:tcPr>
          <w:p w14:paraId="2479231A">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东阳富仕特磁业有限公司</w:t>
            </w:r>
          </w:p>
        </w:tc>
        <w:tc>
          <w:tcPr>
            <w:tcW w:w="3735" w:type="dxa"/>
            <w:shd w:val="clear" w:color="auto" w:fill="auto"/>
            <w:vAlign w:val="center"/>
          </w:tcPr>
          <w:p w14:paraId="3B067677">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磁性材料</w:t>
            </w:r>
          </w:p>
        </w:tc>
        <w:tc>
          <w:tcPr>
            <w:tcW w:w="3315" w:type="dxa"/>
            <w:shd w:val="clear" w:color="auto" w:fill="auto"/>
            <w:vAlign w:val="center"/>
          </w:tcPr>
          <w:p w14:paraId="03278F5D">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东阳市</w:t>
            </w:r>
          </w:p>
        </w:tc>
      </w:tr>
      <w:tr w14:paraId="696D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Align w:val="center"/>
          </w:tcPr>
          <w:p w14:paraId="7530CBD8">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6</w:t>
            </w:r>
          </w:p>
        </w:tc>
        <w:tc>
          <w:tcPr>
            <w:tcW w:w="5579" w:type="dxa"/>
            <w:shd w:val="clear" w:color="auto" w:fill="auto"/>
            <w:vAlign w:val="center"/>
          </w:tcPr>
          <w:p w14:paraId="6C2244BE">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浙江菲亚伏电子有限公司</w:t>
            </w:r>
          </w:p>
        </w:tc>
        <w:tc>
          <w:tcPr>
            <w:tcW w:w="3735" w:type="dxa"/>
            <w:shd w:val="clear" w:color="auto" w:fill="auto"/>
            <w:vAlign w:val="center"/>
          </w:tcPr>
          <w:p w14:paraId="35A30720">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磁性材料</w:t>
            </w:r>
          </w:p>
        </w:tc>
        <w:tc>
          <w:tcPr>
            <w:tcW w:w="3315" w:type="dxa"/>
            <w:shd w:val="clear" w:color="auto" w:fill="auto"/>
            <w:vAlign w:val="center"/>
          </w:tcPr>
          <w:p w14:paraId="69D8E3F4">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金东区</w:t>
            </w:r>
          </w:p>
        </w:tc>
      </w:tr>
      <w:tr w14:paraId="74C10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Align w:val="center"/>
          </w:tcPr>
          <w:p w14:paraId="1C5C563F">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7</w:t>
            </w:r>
          </w:p>
        </w:tc>
        <w:tc>
          <w:tcPr>
            <w:tcW w:w="5579" w:type="dxa"/>
            <w:shd w:val="clear" w:color="auto" w:fill="auto"/>
            <w:vAlign w:val="center"/>
          </w:tcPr>
          <w:p w14:paraId="0D692039">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金华市汇丰电器股份有限公司</w:t>
            </w:r>
          </w:p>
        </w:tc>
        <w:tc>
          <w:tcPr>
            <w:tcW w:w="3735" w:type="dxa"/>
            <w:shd w:val="clear" w:color="auto" w:fill="auto"/>
            <w:vAlign w:val="center"/>
          </w:tcPr>
          <w:p w14:paraId="7E37BEA9">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电动工具</w:t>
            </w:r>
          </w:p>
        </w:tc>
        <w:tc>
          <w:tcPr>
            <w:tcW w:w="3315" w:type="dxa"/>
            <w:shd w:val="clear" w:color="auto" w:fill="auto"/>
            <w:vAlign w:val="center"/>
          </w:tcPr>
          <w:p w14:paraId="3A26AAC9">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金东区</w:t>
            </w:r>
          </w:p>
        </w:tc>
      </w:tr>
      <w:tr w14:paraId="01812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Align w:val="center"/>
          </w:tcPr>
          <w:p w14:paraId="43C38943">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8</w:t>
            </w:r>
          </w:p>
        </w:tc>
        <w:tc>
          <w:tcPr>
            <w:tcW w:w="5579" w:type="dxa"/>
            <w:shd w:val="clear" w:color="auto" w:fill="auto"/>
            <w:vAlign w:val="center"/>
          </w:tcPr>
          <w:p w14:paraId="51BCE0B4">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金华市宏钜工具有限公司</w:t>
            </w:r>
          </w:p>
        </w:tc>
        <w:tc>
          <w:tcPr>
            <w:tcW w:w="3735" w:type="dxa"/>
            <w:shd w:val="clear" w:color="auto" w:fill="auto"/>
            <w:vAlign w:val="center"/>
          </w:tcPr>
          <w:p w14:paraId="76A3523E">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电动工具</w:t>
            </w:r>
          </w:p>
        </w:tc>
        <w:tc>
          <w:tcPr>
            <w:tcW w:w="3315" w:type="dxa"/>
            <w:shd w:val="clear" w:color="auto" w:fill="auto"/>
            <w:vAlign w:val="center"/>
          </w:tcPr>
          <w:p w14:paraId="77C597DB">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金东区</w:t>
            </w:r>
          </w:p>
        </w:tc>
      </w:tr>
      <w:tr w14:paraId="2B9DC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Align w:val="center"/>
          </w:tcPr>
          <w:p w14:paraId="2F896D09">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9</w:t>
            </w:r>
          </w:p>
        </w:tc>
        <w:tc>
          <w:tcPr>
            <w:tcW w:w="5579" w:type="dxa"/>
            <w:shd w:val="clear" w:color="auto" w:fill="auto"/>
            <w:vAlign w:val="center"/>
          </w:tcPr>
          <w:p w14:paraId="4CFC2AA3">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浙江珊琪服饰有限公司</w:t>
            </w:r>
          </w:p>
        </w:tc>
        <w:tc>
          <w:tcPr>
            <w:tcW w:w="3735" w:type="dxa"/>
            <w:shd w:val="clear" w:color="auto" w:fill="auto"/>
            <w:vAlign w:val="center"/>
          </w:tcPr>
          <w:p w14:paraId="6D7E4553">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服装</w:t>
            </w:r>
          </w:p>
        </w:tc>
        <w:tc>
          <w:tcPr>
            <w:tcW w:w="3315" w:type="dxa"/>
            <w:shd w:val="clear" w:color="auto" w:fill="auto"/>
            <w:vAlign w:val="center"/>
          </w:tcPr>
          <w:p w14:paraId="082CB7DF">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义乌市</w:t>
            </w:r>
          </w:p>
        </w:tc>
      </w:tr>
      <w:tr w14:paraId="76003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Align w:val="center"/>
          </w:tcPr>
          <w:p w14:paraId="7C725720">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10</w:t>
            </w:r>
          </w:p>
        </w:tc>
        <w:tc>
          <w:tcPr>
            <w:tcW w:w="5579" w:type="dxa"/>
            <w:shd w:val="clear" w:color="auto" w:fill="auto"/>
            <w:vAlign w:val="center"/>
          </w:tcPr>
          <w:p w14:paraId="0B4AC34B">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浙江鸿运实业有限公司</w:t>
            </w:r>
          </w:p>
        </w:tc>
        <w:tc>
          <w:tcPr>
            <w:tcW w:w="3735" w:type="dxa"/>
            <w:shd w:val="clear" w:color="auto" w:fill="auto"/>
            <w:vAlign w:val="center"/>
          </w:tcPr>
          <w:p w14:paraId="6CA85C58">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电动工具</w:t>
            </w:r>
          </w:p>
        </w:tc>
        <w:tc>
          <w:tcPr>
            <w:tcW w:w="3315" w:type="dxa"/>
            <w:shd w:val="clear" w:color="auto" w:fill="auto"/>
            <w:vAlign w:val="center"/>
          </w:tcPr>
          <w:p w14:paraId="529D34F1">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永康市</w:t>
            </w:r>
          </w:p>
        </w:tc>
      </w:tr>
      <w:tr w14:paraId="44E58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Align w:val="center"/>
          </w:tcPr>
          <w:p w14:paraId="3B14D1A0">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11</w:t>
            </w:r>
          </w:p>
        </w:tc>
        <w:tc>
          <w:tcPr>
            <w:tcW w:w="5579" w:type="dxa"/>
            <w:shd w:val="clear" w:color="auto" w:fill="auto"/>
            <w:vAlign w:val="center"/>
          </w:tcPr>
          <w:p w14:paraId="353B0B27">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浙江博来工具有限公司</w:t>
            </w:r>
          </w:p>
        </w:tc>
        <w:tc>
          <w:tcPr>
            <w:tcW w:w="3735" w:type="dxa"/>
            <w:shd w:val="clear" w:color="auto" w:fill="auto"/>
            <w:vAlign w:val="center"/>
          </w:tcPr>
          <w:p w14:paraId="6C917E23">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电动工具</w:t>
            </w:r>
          </w:p>
        </w:tc>
        <w:tc>
          <w:tcPr>
            <w:tcW w:w="3315" w:type="dxa"/>
            <w:shd w:val="clear" w:color="auto" w:fill="auto"/>
            <w:vAlign w:val="center"/>
          </w:tcPr>
          <w:p w14:paraId="2FEDBC1B">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武义县</w:t>
            </w:r>
          </w:p>
        </w:tc>
      </w:tr>
      <w:tr w14:paraId="5C5BB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Align w:val="center"/>
          </w:tcPr>
          <w:p w14:paraId="07EB43B0">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12</w:t>
            </w:r>
          </w:p>
        </w:tc>
        <w:tc>
          <w:tcPr>
            <w:tcW w:w="5579" w:type="dxa"/>
            <w:shd w:val="clear" w:color="auto" w:fill="auto"/>
            <w:vAlign w:val="center"/>
          </w:tcPr>
          <w:p w14:paraId="53BEF37D">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浙江陆晟纺织有限公司</w:t>
            </w:r>
          </w:p>
        </w:tc>
        <w:tc>
          <w:tcPr>
            <w:tcW w:w="3735" w:type="dxa"/>
            <w:shd w:val="clear" w:color="auto" w:fill="auto"/>
            <w:vAlign w:val="center"/>
          </w:tcPr>
          <w:p w14:paraId="4227860A">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服装</w:t>
            </w:r>
          </w:p>
        </w:tc>
        <w:tc>
          <w:tcPr>
            <w:tcW w:w="3315" w:type="dxa"/>
            <w:shd w:val="clear" w:color="auto" w:fill="auto"/>
            <w:vAlign w:val="center"/>
          </w:tcPr>
          <w:p w14:paraId="039248AF">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兰溪市</w:t>
            </w:r>
          </w:p>
        </w:tc>
      </w:tr>
      <w:tr w14:paraId="12EF0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Align w:val="center"/>
          </w:tcPr>
          <w:p w14:paraId="3EBA8BF2">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13</w:t>
            </w:r>
          </w:p>
        </w:tc>
        <w:tc>
          <w:tcPr>
            <w:tcW w:w="5579" w:type="dxa"/>
            <w:shd w:val="clear" w:color="auto" w:fill="auto"/>
            <w:vAlign w:val="center"/>
          </w:tcPr>
          <w:p w14:paraId="618BE260">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永康市开源动力工具有限公司</w:t>
            </w:r>
          </w:p>
        </w:tc>
        <w:tc>
          <w:tcPr>
            <w:tcW w:w="3735" w:type="dxa"/>
            <w:shd w:val="clear" w:color="auto" w:fill="auto"/>
            <w:vAlign w:val="center"/>
          </w:tcPr>
          <w:p w14:paraId="3795C02C">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电动工具</w:t>
            </w:r>
          </w:p>
        </w:tc>
        <w:tc>
          <w:tcPr>
            <w:tcW w:w="3315" w:type="dxa"/>
            <w:shd w:val="clear" w:color="auto" w:fill="auto"/>
            <w:vAlign w:val="center"/>
          </w:tcPr>
          <w:p w14:paraId="2477D9C1">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永康市</w:t>
            </w:r>
          </w:p>
        </w:tc>
      </w:tr>
      <w:tr w14:paraId="660F7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Align w:val="center"/>
          </w:tcPr>
          <w:p w14:paraId="161272F2">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14</w:t>
            </w:r>
          </w:p>
        </w:tc>
        <w:tc>
          <w:tcPr>
            <w:tcW w:w="5579" w:type="dxa"/>
            <w:shd w:val="clear" w:color="auto" w:fill="auto"/>
            <w:vAlign w:val="center"/>
          </w:tcPr>
          <w:p w14:paraId="2AA5866E">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浙江皇冠电动工具制造有限公司</w:t>
            </w:r>
          </w:p>
        </w:tc>
        <w:tc>
          <w:tcPr>
            <w:tcW w:w="3735" w:type="dxa"/>
            <w:shd w:val="clear" w:color="auto" w:fill="auto"/>
            <w:vAlign w:val="center"/>
          </w:tcPr>
          <w:p w14:paraId="674B7F45">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电动工具</w:t>
            </w:r>
          </w:p>
        </w:tc>
        <w:tc>
          <w:tcPr>
            <w:tcW w:w="3315" w:type="dxa"/>
            <w:shd w:val="clear" w:color="auto" w:fill="auto"/>
            <w:vAlign w:val="center"/>
          </w:tcPr>
          <w:p w14:paraId="37A9CCAE">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金华开发区</w:t>
            </w:r>
          </w:p>
        </w:tc>
      </w:tr>
      <w:tr w14:paraId="3041A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Align w:val="center"/>
          </w:tcPr>
          <w:p w14:paraId="18EEE251">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15</w:t>
            </w:r>
          </w:p>
        </w:tc>
        <w:tc>
          <w:tcPr>
            <w:tcW w:w="5579" w:type="dxa"/>
            <w:shd w:val="clear" w:color="auto" w:fill="auto"/>
            <w:vAlign w:val="center"/>
          </w:tcPr>
          <w:p w14:paraId="749B2FB5">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浙江沪龙工贸有限公司</w:t>
            </w:r>
          </w:p>
        </w:tc>
        <w:tc>
          <w:tcPr>
            <w:tcW w:w="3735" w:type="dxa"/>
            <w:shd w:val="clear" w:color="auto" w:fill="auto"/>
            <w:vAlign w:val="center"/>
          </w:tcPr>
          <w:p w14:paraId="7323E531">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电动工具</w:t>
            </w:r>
          </w:p>
        </w:tc>
        <w:tc>
          <w:tcPr>
            <w:tcW w:w="3315" w:type="dxa"/>
            <w:shd w:val="clear" w:color="auto" w:fill="auto"/>
            <w:vAlign w:val="center"/>
          </w:tcPr>
          <w:p w14:paraId="1F025387">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永康市</w:t>
            </w:r>
          </w:p>
        </w:tc>
      </w:tr>
      <w:tr w14:paraId="4698E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Align w:val="center"/>
          </w:tcPr>
          <w:p w14:paraId="4B1666A3">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16</w:t>
            </w:r>
          </w:p>
        </w:tc>
        <w:tc>
          <w:tcPr>
            <w:tcW w:w="5579" w:type="dxa"/>
            <w:shd w:val="clear" w:color="auto" w:fill="auto"/>
            <w:vAlign w:val="center"/>
          </w:tcPr>
          <w:p w14:paraId="30CA8F86">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科睿斯半导体科技（东阳）有限公司</w:t>
            </w:r>
          </w:p>
        </w:tc>
        <w:tc>
          <w:tcPr>
            <w:tcW w:w="3735" w:type="dxa"/>
            <w:shd w:val="clear" w:color="auto" w:fill="auto"/>
            <w:vAlign w:val="center"/>
          </w:tcPr>
          <w:p w14:paraId="1078948D">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电动工具</w:t>
            </w:r>
          </w:p>
        </w:tc>
        <w:tc>
          <w:tcPr>
            <w:tcW w:w="3315" w:type="dxa"/>
            <w:shd w:val="clear" w:color="auto" w:fill="auto"/>
            <w:vAlign w:val="center"/>
          </w:tcPr>
          <w:p w14:paraId="71093913">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东阳市</w:t>
            </w:r>
          </w:p>
        </w:tc>
      </w:tr>
      <w:tr w14:paraId="32CFA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Align w:val="center"/>
          </w:tcPr>
          <w:p w14:paraId="75949745">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17</w:t>
            </w:r>
          </w:p>
        </w:tc>
        <w:tc>
          <w:tcPr>
            <w:tcW w:w="5579" w:type="dxa"/>
            <w:shd w:val="clear" w:color="auto" w:fill="auto"/>
            <w:vAlign w:val="center"/>
          </w:tcPr>
          <w:p w14:paraId="432C00FE">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英麒科技集团有限公司</w:t>
            </w:r>
          </w:p>
        </w:tc>
        <w:tc>
          <w:tcPr>
            <w:tcW w:w="3735" w:type="dxa"/>
            <w:shd w:val="clear" w:color="auto" w:fill="auto"/>
            <w:vAlign w:val="center"/>
          </w:tcPr>
          <w:p w14:paraId="4DB03E2F">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服装</w:t>
            </w:r>
          </w:p>
        </w:tc>
        <w:tc>
          <w:tcPr>
            <w:tcW w:w="3315" w:type="dxa"/>
            <w:shd w:val="clear" w:color="auto" w:fill="auto"/>
            <w:vAlign w:val="center"/>
          </w:tcPr>
          <w:p w14:paraId="3760D7EE">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兰溪市</w:t>
            </w:r>
          </w:p>
        </w:tc>
      </w:tr>
      <w:tr w14:paraId="27853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Align w:val="center"/>
          </w:tcPr>
          <w:p w14:paraId="3A43662A">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18</w:t>
            </w:r>
          </w:p>
        </w:tc>
        <w:tc>
          <w:tcPr>
            <w:tcW w:w="5579" w:type="dxa"/>
            <w:shd w:val="clear" w:color="auto" w:fill="auto"/>
            <w:vAlign w:val="center"/>
          </w:tcPr>
          <w:p w14:paraId="7140C210">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浙江鑫兰纺织有限公司</w:t>
            </w:r>
          </w:p>
        </w:tc>
        <w:tc>
          <w:tcPr>
            <w:tcW w:w="3735" w:type="dxa"/>
            <w:shd w:val="clear" w:color="auto" w:fill="auto"/>
            <w:vAlign w:val="center"/>
          </w:tcPr>
          <w:p w14:paraId="57EFEE32">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服装</w:t>
            </w:r>
          </w:p>
        </w:tc>
        <w:tc>
          <w:tcPr>
            <w:tcW w:w="3315" w:type="dxa"/>
            <w:shd w:val="clear" w:color="auto" w:fill="auto"/>
            <w:vAlign w:val="center"/>
          </w:tcPr>
          <w:p w14:paraId="2E7A3BB0">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兰溪市</w:t>
            </w:r>
          </w:p>
        </w:tc>
      </w:tr>
      <w:tr w14:paraId="4ED6F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Align w:val="center"/>
          </w:tcPr>
          <w:p w14:paraId="1D8B157E">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19</w:t>
            </w:r>
          </w:p>
        </w:tc>
        <w:tc>
          <w:tcPr>
            <w:tcW w:w="5579" w:type="dxa"/>
            <w:shd w:val="clear" w:color="auto" w:fill="auto"/>
            <w:vAlign w:val="center"/>
          </w:tcPr>
          <w:p w14:paraId="75F38EE3">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义乌宏晖纺织有限公司</w:t>
            </w:r>
          </w:p>
        </w:tc>
        <w:tc>
          <w:tcPr>
            <w:tcW w:w="3735" w:type="dxa"/>
            <w:shd w:val="clear" w:color="auto" w:fill="auto"/>
            <w:vAlign w:val="center"/>
          </w:tcPr>
          <w:p w14:paraId="603D07DB">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服装</w:t>
            </w:r>
          </w:p>
        </w:tc>
        <w:tc>
          <w:tcPr>
            <w:tcW w:w="3315" w:type="dxa"/>
            <w:shd w:val="clear" w:color="auto" w:fill="auto"/>
            <w:vAlign w:val="center"/>
          </w:tcPr>
          <w:p w14:paraId="231086DF">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义乌市</w:t>
            </w:r>
          </w:p>
        </w:tc>
      </w:tr>
      <w:tr w14:paraId="00641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Align w:val="center"/>
          </w:tcPr>
          <w:p w14:paraId="577050DA">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20</w:t>
            </w:r>
          </w:p>
        </w:tc>
        <w:tc>
          <w:tcPr>
            <w:tcW w:w="5579" w:type="dxa"/>
            <w:shd w:val="clear" w:color="auto" w:fill="auto"/>
            <w:vAlign w:val="center"/>
          </w:tcPr>
          <w:p w14:paraId="3F926774">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浙江能者科技有限公司</w:t>
            </w:r>
          </w:p>
        </w:tc>
        <w:tc>
          <w:tcPr>
            <w:tcW w:w="3735" w:type="dxa"/>
            <w:shd w:val="clear" w:color="auto" w:fill="auto"/>
            <w:vAlign w:val="center"/>
          </w:tcPr>
          <w:p w14:paraId="6C66A8DA">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电动工具</w:t>
            </w:r>
          </w:p>
        </w:tc>
        <w:tc>
          <w:tcPr>
            <w:tcW w:w="3315" w:type="dxa"/>
            <w:shd w:val="clear" w:color="auto" w:fill="auto"/>
            <w:vAlign w:val="center"/>
          </w:tcPr>
          <w:p w14:paraId="6E3DAF63">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武义县</w:t>
            </w:r>
          </w:p>
        </w:tc>
      </w:tr>
    </w:tbl>
    <w:p w14:paraId="2BB3744E">
      <w:pPr>
        <w:spacing w:line="600" w:lineRule="exact"/>
        <w:rPr>
          <w:rFonts w:hint="eastAsia" w:ascii="黑体" w:hAnsi="黑体" w:eastAsia="黑体" w:cs="黑体"/>
          <w:color w:val="000000"/>
          <w:kern w:val="0"/>
          <w:sz w:val="32"/>
          <w:szCs w:val="32"/>
          <w:lang w:eastAsia="zh-CN" w:bidi="ar"/>
        </w:rPr>
      </w:pPr>
      <w:r>
        <w:rPr>
          <w:rFonts w:hint="eastAsia" w:ascii="黑体" w:hAnsi="黑体" w:eastAsia="黑体" w:cs="黑体"/>
          <w:color w:val="000000"/>
          <w:kern w:val="0"/>
          <w:sz w:val="32"/>
          <w:szCs w:val="32"/>
          <w:lang w:bidi="ar"/>
        </w:rPr>
        <w:t>附件</w:t>
      </w:r>
      <w:r>
        <w:rPr>
          <w:rFonts w:hint="eastAsia" w:ascii="黑体" w:hAnsi="黑体" w:eastAsia="黑体" w:cs="黑体"/>
          <w:color w:val="000000"/>
          <w:kern w:val="0"/>
          <w:sz w:val="32"/>
          <w:szCs w:val="32"/>
          <w:lang w:val="en-US" w:eastAsia="zh-CN" w:bidi="ar"/>
        </w:rPr>
        <w:t>2</w:t>
      </w:r>
    </w:p>
    <w:p w14:paraId="190302DE">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金华市中小企业数字化转型城市试点新技术应用优秀企业（第二批）名单</w:t>
      </w:r>
    </w:p>
    <w:p w14:paraId="282B031A">
      <w:pPr>
        <w:jc w:val="center"/>
        <w:rPr>
          <w:rFonts w:hint="eastAsia" w:ascii="方正小标宋简体" w:hAnsi="方正小标宋简体" w:eastAsia="方正小标宋简体" w:cs="方正小标宋简体"/>
          <w:sz w:val="44"/>
          <w:szCs w:val="44"/>
          <w:lang w:val="en-US" w:eastAsia="zh-CN"/>
        </w:rPr>
      </w:pPr>
    </w:p>
    <w:tbl>
      <w:tblPr>
        <w:tblStyle w:val="3"/>
        <w:tblW w:w="0" w:type="auto"/>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5"/>
        <w:gridCol w:w="4319"/>
        <w:gridCol w:w="2865"/>
        <w:gridCol w:w="3331"/>
        <w:gridCol w:w="2100"/>
      </w:tblGrid>
      <w:tr w14:paraId="7F2D0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5" w:type="dxa"/>
            <w:vAlign w:val="center"/>
          </w:tcPr>
          <w:p w14:paraId="389B972A">
            <w:pPr>
              <w:jc w:val="center"/>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序号</w:t>
            </w:r>
          </w:p>
        </w:tc>
        <w:tc>
          <w:tcPr>
            <w:tcW w:w="4319" w:type="dxa"/>
            <w:vAlign w:val="center"/>
          </w:tcPr>
          <w:p w14:paraId="3865A596">
            <w:pPr>
              <w:jc w:val="center"/>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单位名称</w:t>
            </w:r>
          </w:p>
        </w:tc>
        <w:tc>
          <w:tcPr>
            <w:tcW w:w="2865" w:type="dxa"/>
            <w:vAlign w:val="center"/>
          </w:tcPr>
          <w:p w14:paraId="26AF6F93">
            <w:pPr>
              <w:jc w:val="center"/>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所属试点行业</w:t>
            </w:r>
          </w:p>
        </w:tc>
        <w:tc>
          <w:tcPr>
            <w:tcW w:w="3331" w:type="dxa"/>
            <w:vAlign w:val="center"/>
          </w:tcPr>
          <w:p w14:paraId="476E504C">
            <w:pPr>
              <w:jc w:val="center"/>
              <w:rPr>
                <w:rFonts w:hint="default"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应用场景名称</w:t>
            </w:r>
          </w:p>
        </w:tc>
        <w:tc>
          <w:tcPr>
            <w:tcW w:w="2100" w:type="dxa"/>
            <w:vAlign w:val="center"/>
          </w:tcPr>
          <w:p w14:paraId="3FEA9993">
            <w:pPr>
              <w:jc w:val="center"/>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区域</w:t>
            </w:r>
          </w:p>
        </w:tc>
      </w:tr>
      <w:tr w14:paraId="7881E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5" w:type="dxa"/>
            <w:vAlign w:val="center"/>
          </w:tcPr>
          <w:p w14:paraId="5DFDEBF7">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1</w:t>
            </w:r>
          </w:p>
        </w:tc>
        <w:tc>
          <w:tcPr>
            <w:tcW w:w="4319" w:type="dxa"/>
            <w:shd w:val="clear" w:color="auto" w:fill="auto"/>
            <w:vAlign w:val="center"/>
          </w:tcPr>
          <w:p w14:paraId="3DF6206A">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浙江普莱得电器股份有限公司</w:t>
            </w:r>
          </w:p>
        </w:tc>
        <w:tc>
          <w:tcPr>
            <w:tcW w:w="2865" w:type="dxa"/>
            <w:shd w:val="clear" w:color="auto" w:fill="auto"/>
            <w:vAlign w:val="center"/>
          </w:tcPr>
          <w:p w14:paraId="569D4EE3">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bidi="ar-SA"/>
              </w:rPr>
            </w:pPr>
            <w:r>
              <w:rPr>
                <w:rFonts w:hint="eastAsia" w:ascii="Times New Roman" w:hAnsi="Times New Roman" w:eastAsia="仿宋_GB2312" w:cs="Times New Roman"/>
                <w:color w:val="000000"/>
                <w:kern w:val="0"/>
                <w:sz w:val="24"/>
                <w:lang w:val="en-US" w:eastAsia="zh-CN"/>
              </w:rPr>
              <w:t>电动工具</w:t>
            </w:r>
          </w:p>
        </w:tc>
        <w:tc>
          <w:tcPr>
            <w:tcW w:w="3331" w:type="dxa"/>
            <w:shd w:val="clear" w:color="auto" w:fill="auto"/>
            <w:vAlign w:val="center"/>
          </w:tcPr>
          <w:p w14:paraId="2BD2E442">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工业态势感知与</w:t>
            </w:r>
          </w:p>
          <w:p w14:paraId="3D3A3E61">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bidi="ar-SA"/>
              </w:rPr>
            </w:pPr>
            <w:r>
              <w:rPr>
                <w:rFonts w:hint="default" w:ascii="Times New Roman" w:hAnsi="Times New Roman" w:eastAsia="仿宋_GB2312" w:cs="Times New Roman"/>
                <w:color w:val="000000"/>
                <w:kern w:val="0"/>
                <w:sz w:val="24"/>
                <w:lang w:val="en-US" w:eastAsia="zh-CN"/>
              </w:rPr>
              <w:t>安全运营平台</w:t>
            </w:r>
          </w:p>
        </w:tc>
        <w:tc>
          <w:tcPr>
            <w:tcW w:w="2100" w:type="dxa"/>
            <w:vAlign w:val="center"/>
          </w:tcPr>
          <w:p w14:paraId="07E47B76">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金东区</w:t>
            </w:r>
          </w:p>
        </w:tc>
      </w:tr>
      <w:tr w14:paraId="6263B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5" w:type="dxa"/>
            <w:vAlign w:val="center"/>
          </w:tcPr>
          <w:p w14:paraId="648A1AEE">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2</w:t>
            </w:r>
          </w:p>
        </w:tc>
        <w:tc>
          <w:tcPr>
            <w:tcW w:w="4319" w:type="dxa"/>
            <w:shd w:val="clear" w:color="auto" w:fill="auto"/>
            <w:vAlign w:val="center"/>
          </w:tcPr>
          <w:p w14:paraId="52285C7E">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海纳半导体（金华）有限公司</w:t>
            </w:r>
          </w:p>
        </w:tc>
        <w:tc>
          <w:tcPr>
            <w:tcW w:w="2865" w:type="dxa"/>
            <w:shd w:val="clear" w:color="auto" w:fill="auto"/>
            <w:vAlign w:val="center"/>
          </w:tcPr>
          <w:p w14:paraId="247E9B0D">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磁性材料</w:t>
            </w:r>
          </w:p>
        </w:tc>
        <w:tc>
          <w:tcPr>
            <w:tcW w:w="3331" w:type="dxa"/>
            <w:shd w:val="clear" w:color="auto" w:fill="auto"/>
            <w:vAlign w:val="center"/>
          </w:tcPr>
          <w:p w14:paraId="10FC2BD3">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半导体抛光硅片原生智能工厂全流程数字化应用场景</w:t>
            </w:r>
          </w:p>
        </w:tc>
        <w:tc>
          <w:tcPr>
            <w:tcW w:w="2100" w:type="dxa"/>
            <w:vAlign w:val="center"/>
          </w:tcPr>
          <w:p w14:paraId="1658C9B8">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浦江县</w:t>
            </w:r>
          </w:p>
        </w:tc>
      </w:tr>
      <w:tr w14:paraId="261BF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5" w:type="dxa"/>
            <w:vAlign w:val="center"/>
          </w:tcPr>
          <w:p w14:paraId="5C34B7D0">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3</w:t>
            </w:r>
          </w:p>
        </w:tc>
        <w:tc>
          <w:tcPr>
            <w:tcW w:w="4319" w:type="dxa"/>
            <w:shd w:val="clear" w:color="auto" w:fill="auto"/>
            <w:vAlign w:val="center"/>
          </w:tcPr>
          <w:p w14:paraId="74EC51EB">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default" w:ascii="Times New Roman" w:hAnsi="Times New Roman" w:eastAsia="仿宋_GB2312" w:cs="Times New Roman"/>
                <w:color w:val="000000"/>
                <w:kern w:val="0"/>
                <w:sz w:val="24"/>
                <w:lang w:val="en-US" w:eastAsia="zh-CN"/>
              </w:rPr>
              <w:t>浙江天隆科技有限公司</w:t>
            </w:r>
          </w:p>
        </w:tc>
        <w:tc>
          <w:tcPr>
            <w:tcW w:w="2865" w:type="dxa"/>
            <w:shd w:val="clear" w:color="auto" w:fill="auto"/>
            <w:vAlign w:val="center"/>
          </w:tcPr>
          <w:p w14:paraId="418AE292">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bidi="ar-SA"/>
              </w:rPr>
            </w:pPr>
            <w:r>
              <w:rPr>
                <w:rFonts w:hint="default" w:ascii="Times New Roman" w:hAnsi="Times New Roman" w:eastAsia="仿宋_GB2312" w:cs="Times New Roman"/>
                <w:color w:val="000000"/>
                <w:kern w:val="0"/>
                <w:sz w:val="24"/>
                <w:lang w:val="en-US" w:eastAsia="zh-CN"/>
              </w:rPr>
              <w:t>电动工具</w:t>
            </w:r>
          </w:p>
        </w:tc>
        <w:tc>
          <w:tcPr>
            <w:tcW w:w="3331" w:type="dxa"/>
            <w:shd w:val="clear" w:color="auto" w:fill="auto"/>
            <w:vAlign w:val="center"/>
          </w:tcPr>
          <w:p w14:paraId="028912ED">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面向整机制造的AI视觉+</w:t>
            </w:r>
          </w:p>
          <w:p w14:paraId="73853A25">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声学+电流多模态融合质量</w:t>
            </w:r>
          </w:p>
          <w:p w14:paraId="695FF9BA">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检测场景</w:t>
            </w:r>
          </w:p>
        </w:tc>
        <w:tc>
          <w:tcPr>
            <w:tcW w:w="2100" w:type="dxa"/>
            <w:vAlign w:val="center"/>
          </w:tcPr>
          <w:p w14:paraId="658BCDC8">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磐安县</w:t>
            </w:r>
          </w:p>
        </w:tc>
      </w:tr>
    </w:tbl>
    <w:p w14:paraId="10D13251">
      <w:pPr>
        <w:rPr>
          <w:rFonts w:hint="eastAsia" w:ascii="黑体" w:hAnsi="黑体" w:eastAsia="黑体" w:cs="黑体"/>
          <w:color w:val="000000"/>
          <w:kern w:val="0"/>
          <w:sz w:val="32"/>
          <w:szCs w:val="32"/>
          <w:lang w:bidi="ar"/>
        </w:rPr>
      </w:pPr>
      <w:r>
        <w:rPr>
          <w:rFonts w:hint="eastAsia" w:ascii="黑体" w:hAnsi="黑体" w:eastAsia="黑体" w:cs="黑体"/>
          <w:color w:val="000000"/>
          <w:kern w:val="0"/>
          <w:sz w:val="32"/>
          <w:szCs w:val="32"/>
          <w:lang w:bidi="ar"/>
        </w:rPr>
        <w:br w:type="page"/>
      </w:r>
    </w:p>
    <w:p w14:paraId="4D89FFFB">
      <w:pPr>
        <w:spacing w:line="600" w:lineRule="exact"/>
        <w:rPr>
          <w:rFonts w:hint="eastAsia" w:ascii="黑体" w:hAnsi="黑体" w:eastAsia="黑体" w:cs="黑体"/>
          <w:color w:val="000000"/>
          <w:kern w:val="0"/>
          <w:sz w:val="32"/>
          <w:szCs w:val="32"/>
          <w:lang w:eastAsia="zh-CN" w:bidi="ar"/>
        </w:rPr>
      </w:pPr>
      <w:r>
        <w:rPr>
          <w:rFonts w:hint="eastAsia" w:ascii="黑体" w:hAnsi="黑体" w:eastAsia="黑体" w:cs="黑体"/>
          <w:color w:val="000000"/>
          <w:kern w:val="0"/>
          <w:sz w:val="32"/>
          <w:szCs w:val="32"/>
          <w:lang w:bidi="ar"/>
        </w:rPr>
        <w:t>附件</w:t>
      </w:r>
      <w:r>
        <w:rPr>
          <w:rFonts w:hint="eastAsia" w:ascii="黑体" w:hAnsi="黑体" w:eastAsia="黑体" w:cs="黑体"/>
          <w:color w:val="000000"/>
          <w:kern w:val="0"/>
          <w:sz w:val="32"/>
          <w:szCs w:val="32"/>
          <w:lang w:val="en-US" w:eastAsia="zh-CN" w:bidi="ar"/>
        </w:rPr>
        <w:t>3</w:t>
      </w:r>
    </w:p>
    <w:p w14:paraId="17D2BBA9">
      <w:pPr>
        <w:jc w:val="center"/>
        <w:rPr>
          <w:rFonts w:hint="eastAsia" w:ascii="方正小标宋简体" w:hAnsi="方正小标宋简体" w:eastAsia="方正小标宋简体" w:cs="方正小标宋简体"/>
          <w:sz w:val="42"/>
          <w:szCs w:val="42"/>
          <w:lang w:val="en-US" w:eastAsia="zh-CN"/>
        </w:rPr>
      </w:pPr>
      <w:r>
        <w:rPr>
          <w:rFonts w:hint="eastAsia" w:ascii="方正小标宋简体" w:hAnsi="方正小标宋简体" w:eastAsia="方正小标宋简体" w:cs="方正小标宋简体"/>
          <w:sz w:val="42"/>
          <w:szCs w:val="42"/>
          <w:lang w:val="en-US" w:eastAsia="zh-CN"/>
        </w:rPr>
        <w:t>金华市中小企业数字化转型城市试点优秀“小快轻准”产品（第二批）名单</w:t>
      </w:r>
    </w:p>
    <w:p w14:paraId="1BA3CD82">
      <w:pPr>
        <w:jc w:val="center"/>
        <w:rPr>
          <w:rFonts w:hint="eastAsia" w:ascii="方正小标宋简体" w:hAnsi="方正小标宋简体" w:eastAsia="方正小标宋简体" w:cs="方正小标宋简体"/>
          <w:sz w:val="44"/>
          <w:szCs w:val="44"/>
          <w:lang w:val="en-US" w:eastAsia="zh-CN"/>
        </w:rPr>
      </w:pP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952"/>
        <w:gridCol w:w="960"/>
        <w:gridCol w:w="825"/>
        <w:gridCol w:w="1193"/>
        <w:gridCol w:w="3280"/>
        <w:gridCol w:w="3560"/>
        <w:gridCol w:w="840"/>
        <w:gridCol w:w="765"/>
        <w:gridCol w:w="1079"/>
      </w:tblGrid>
      <w:tr w14:paraId="0997B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42" w:type="dxa"/>
            <w:vAlign w:val="center"/>
          </w:tcPr>
          <w:p w14:paraId="49ADEF21">
            <w:pPr>
              <w:jc w:val="center"/>
              <w:rPr>
                <w:rFonts w:hint="eastAsia" w:ascii="黑体" w:hAnsi="黑体" w:eastAsia="黑体" w:cs="黑体"/>
                <w:sz w:val="24"/>
                <w:szCs w:val="24"/>
                <w:vertAlign w:val="baseline"/>
                <w:lang w:val="en-US" w:eastAsia="zh-CN"/>
              </w:rPr>
            </w:pPr>
            <w:r>
              <w:rPr>
                <w:rFonts w:hint="eastAsia" w:ascii="黑体" w:hAnsi="黑体" w:eastAsia="黑体" w:cs="黑体"/>
                <w:sz w:val="24"/>
                <w:szCs w:val="24"/>
                <w:vertAlign w:val="baseline"/>
                <w:lang w:val="en-US" w:eastAsia="zh-CN"/>
              </w:rPr>
              <w:t>序号</w:t>
            </w:r>
          </w:p>
        </w:tc>
        <w:tc>
          <w:tcPr>
            <w:tcW w:w="952" w:type="dxa"/>
            <w:vAlign w:val="center"/>
          </w:tcPr>
          <w:p w14:paraId="0DC60690">
            <w:pPr>
              <w:jc w:val="center"/>
              <w:rPr>
                <w:rFonts w:hint="default" w:ascii="黑体" w:hAnsi="黑体" w:eastAsia="黑体" w:cs="黑体"/>
                <w:sz w:val="24"/>
                <w:szCs w:val="24"/>
                <w:vertAlign w:val="baseline"/>
                <w:lang w:val="en-US" w:eastAsia="zh-CN"/>
              </w:rPr>
            </w:pPr>
            <w:r>
              <w:rPr>
                <w:rFonts w:hint="eastAsia" w:ascii="黑体" w:hAnsi="黑体" w:eastAsia="黑体" w:cs="黑体"/>
                <w:sz w:val="24"/>
                <w:szCs w:val="24"/>
                <w:vertAlign w:val="baseline"/>
                <w:lang w:val="en-US" w:eastAsia="zh-CN"/>
              </w:rPr>
              <w:t>数字化服务商</w:t>
            </w:r>
          </w:p>
        </w:tc>
        <w:tc>
          <w:tcPr>
            <w:tcW w:w="960" w:type="dxa"/>
            <w:vAlign w:val="center"/>
          </w:tcPr>
          <w:p w14:paraId="41924F8B">
            <w:pPr>
              <w:jc w:val="center"/>
              <w:rPr>
                <w:rFonts w:hint="default" w:ascii="黑体" w:hAnsi="黑体" w:eastAsia="黑体" w:cs="黑体"/>
                <w:sz w:val="24"/>
                <w:szCs w:val="24"/>
                <w:vertAlign w:val="baseline"/>
                <w:lang w:val="en-US" w:eastAsia="zh-CN"/>
              </w:rPr>
            </w:pPr>
            <w:r>
              <w:rPr>
                <w:rFonts w:hint="eastAsia" w:ascii="黑体" w:hAnsi="黑体" w:eastAsia="黑体" w:cs="黑体"/>
                <w:sz w:val="24"/>
                <w:szCs w:val="24"/>
                <w:vertAlign w:val="baseline"/>
                <w:lang w:val="en-US" w:eastAsia="zh-CN"/>
              </w:rPr>
              <w:t>产品或解决方案名称</w:t>
            </w:r>
          </w:p>
        </w:tc>
        <w:tc>
          <w:tcPr>
            <w:tcW w:w="825" w:type="dxa"/>
            <w:vAlign w:val="center"/>
          </w:tcPr>
          <w:p w14:paraId="1CD1FB73">
            <w:pPr>
              <w:jc w:val="center"/>
              <w:rPr>
                <w:rFonts w:hint="default" w:ascii="黑体" w:hAnsi="黑体" w:eastAsia="黑体" w:cs="黑体"/>
                <w:sz w:val="24"/>
                <w:szCs w:val="24"/>
                <w:vertAlign w:val="baseline"/>
                <w:lang w:val="en-US" w:eastAsia="zh-CN"/>
              </w:rPr>
            </w:pPr>
            <w:r>
              <w:rPr>
                <w:rFonts w:hint="eastAsia" w:ascii="黑体" w:hAnsi="黑体" w:eastAsia="黑体" w:cs="黑体"/>
                <w:sz w:val="24"/>
                <w:szCs w:val="24"/>
                <w:vertAlign w:val="baseline"/>
                <w:lang w:val="en-US" w:eastAsia="zh-CN"/>
              </w:rPr>
              <w:t>适用行业</w:t>
            </w:r>
          </w:p>
        </w:tc>
        <w:tc>
          <w:tcPr>
            <w:tcW w:w="1193" w:type="dxa"/>
            <w:vAlign w:val="center"/>
          </w:tcPr>
          <w:p w14:paraId="673D5111">
            <w:pPr>
              <w:jc w:val="center"/>
              <w:rPr>
                <w:rFonts w:hint="default" w:ascii="黑体" w:hAnsi="黑体" w:eastAsia="黑体" w:cs="黑体"/>
                <w:sz w:val="24"/>
                <w:szCs w:val="24"/>
                <w:vertAlign w:val="baseline"/>
                <w:lang w:val="en-US" w:eastAsia="zh-CN"/>
              </w:rPr>
            </w:pPr>
            <w:r>
              <w:rPr>
                <w:rFonts w:hint="eastAsia" w:ascii="黑体" w:hAnsi="黑体" w:eastAsia="黑体" w:cs="黑体"/>
                <w:sz w:val="24"/>
                <w:szCs w:val="24"/>
                <w:vertAlign w:val="baseline"/>
                <w:lang w:val="en-US" w:eastAsia="zh-CN"/>
              </w:rPr>
              <w:t>产品适用的数字化经营应用场景</w:t>
            </w:r>
          </w:p>
        </w:tc>
        <w:tc>
          <w:tcPr>
            <w:tcW w:w="3280" w:type="dxa"/>
            <w:vAlign w:val="center"/>
          </w:tcPr>
          <w:p w14:paraId="71703667">
            <w:pPr>
              <w:jc w:val="center"/>
              <w:rPr>
                <w:rFonts w:hint="default" w:ascii="黑体" w:hAnsi="黑体" w:eastAsia="黑体" w:cs="黑体"/>
                <w:sz w:val="24"/>
                <w:szCs w:val="24"/>
                <w:vertAlign w:val="baseline"/>
                <w:lang w:val="en-US" w:eastAsia="zh-CN"/>
              </w:rPr>
            </w:pPr>
            <w:r>
              <w:rPr>
                <w:rFonts w:hint="eastAsia" w:ascii="黑体" w:hAnsi="黑体" w:eastAsia="黑体" w:cs="黑体"/>
                <w:sz w:val="24"/>
                <w:szCs w:val="24"/>
                <w:vertAlign w:val="baseline"/>
                <w:lang w:val="en-US" w:eastAsia="zh-CN"/>
              </w:rPr>
              <w:t>产品概况</w:t>
            </w:r>
          </w:p>
        </w:tc>
        <w:tc>
          <w:tcPr>
            <w:tcW w:w="3560" w:type="dxa"/>
            <w:vAlign w:val="center"/>
          </w:tcPr>
          <w:p w14:paraId="7F23744E">
            <w:pPr>
              <w:jc w:val="center"/>
              <w:rPr>
                <w:rFonts w:hint="default" w:ascii="黑体" w:hAnsi="黑体" w:eastAsia="黑体" w:cs="黑体"/>
                <w:sz w:val="24"/>
                <w:szCs w:val="24"/>
                <w:vertAlign w:val="baseline"/>
                <w:lang w:val="en-US" w:eastAsia="zh-CN"/>
              </w:rPr>
            </w:pPr>
            <w:r>
              <w:rPr>
                <w:rFonts w:hint="eastAsia" w:ascii="黑体" w:hAnsi="黑体" w:eastAsia="黑体" w:cs="黑体"/>
                <w:sz w:val="24"/>
                <w:szCs w:val="24"/>
                <w:vertAlign w:val="baseline"/>
                <w:lang w:val="en-US" w:eastAsia="zh-CN"/>
              </w:rPr>
              <w:t>核心能力</w:t>
            </w:r>
          </w:p>
        </w:tc>
        <w:tc>
          <w:tcPr>
            <w:tcW w:w="840" w:type="dxa"/>
            <w:vAlign w:val="center"/>
          </w:tcPr>
          <w:p w14:paraId="715BD9B1">
            <w:pPr>
              <w:jc w:val="center"/>
              <w:rPr>
                <w:rFonts w:hint="default" w:ascii="黑体" w:hAnsi="黑体" w:eastAsia="黑体" w:cs="黑体"/>
                <w:sz w:val="24"/>
                <w:szCs w:val="24"/>
                <w:vertAlign w:val="baseline"/>
                <w:lang w:val="en-US" w:eastAsia="zh-CN"/>
              </w:rPr>
            </w:pPr>
            <w:r>
              <w:rPr>
                <w:rFonts w:hint="eastAsia" w:ascii="黑体" w:hAnsi="黑体" w:eastAsia="黑体" w:cs="黑体"/>
                <w:sz w:val="24"/>
                <w:szCs w:val="24"/>
                <w:vertAlign w:val="baseline"/>
                <w:lang w:val="en-US" w:eastAsia="zh-CN"/>
              </w:rPr>
              <w:t>部署周期</w:t>
            </w:r>
            <w:r>
              <w:rPr>
                <w:rFonts w:hint="eastAsia" w:ascii="黑体" w:hAnsi="黑体" w:eastAsia="黑体" w:cs="黑体"/>
                <w:sz w:val="24"/>
                <w:szCs w:val="24"/>
                <w:vertAlign w:val="baseline"/>
                <w:lang w:val="en-US" w:eastAsia="zh-CN"/>
              </w:rPr>
              <w:br w:type="textWrapping"/>
            </w:r>
            <w:r>
              <w:rPr>
                <w:rFonts w:hint="eastAsia" w:ascii="黑体" w:hAnsi="黑体" w:eastAsia="黑体" w:cs="黑体"/>
                <w:sz w:val="24"/>
                <w:szCs w:val="24"/>
                <w:vertAlign w:val="baseline"/>
                <w:lang w:val="en-US" w:eastAsia="zh-CN"/>
              </w:rPr>
              <w:t>（天）</w:t>
            </w:r>
          </w:p>
        </w:tc>
        <w:tc>
          <w:tcPr>
            <w:tcW w:w="765" w:type="dxa"/>
            <w:vAlign w:val="center"/>
          </w:tcPr>
          <w:p w14:paraId="12CC0D41">
            <w:pPr>
              <w:jc w:val="center"/>
              <w:rPr>
                <w:rFonts w:hint="default" w:ascii="黑体" w:hAnsi="黑体" w:eastAsia="黑体" w:cs="黑体"/>
                <w:sz w:val="24"/>
                <w:szCs w:val="24"/>
                <w:vertAlign w:val="baseline"/>
                <w:lang w:val="en-US" w:eastAsia="zh-CN"/>
              </w:rPr>
            </w:pPr>
            <w:r>
              <w:rPr>
                <w:rFonts w:hint="eastAsia" w:ascii="黑体" w:hAnsi="黑体" w:eastAsia="黑体" w:cs="黑体"/>
                <w:sz w:val="24"/>
                <w:szCs w:val="24"/>
                <w:vertAlign w:val="baseline"/>
                <w:lang w:val="en-US" w:eastAsia="zh-CN"/>
              </w:rPr>
              <w:t>部署架构</w:t>
            </w:r>
          </w:p>
        </w:tc>
        <w:tc>
          <w:tcPr>
            <w:tcW w:w="1079" w:type="dxa"/>
            <w:vAlign w:val="center"/>
          </w:tcPr>
          <w:p w14:paraId="5E3C5405">
            <w:pPr>
              <w:jc w:val="center"/>
              <w:rPr>
                <w:rFonts w:hint="default" w:ascii="黑体" w:hAnsi="黑体" w:eastAsia="黑体" w:cs="黑体"/>
                <w:sz w:val="24"/>
                <w:szCs w:val="24"/>
                <w:vertAlign w:val="baseline"/>
                <w:lang w:val="en-US" w:eastAsia="zh-CN"/>
              </w:rPr>
            </w:pPr>
            <w:r>
              <w:rPr>
                <w:rFonts w:hint="eastAsia" w:ascii="黑体" w:hAnsi="黑体" w:eastAsia="黑体" w:cs="黑体"/>
                <w:sz w:val="24"/>
                <w:szCs w:val="24"/>
                <w:vertAlign w:val="baseline"/>
                <w:lang w:val="en-US" w:eastAsia="zh-CN"/>
              </w:rPr>
              <w:t>一般报价区间（万元）</w:t>
            </w:r>
          </w:p>
        </w:tc>
      </w:tr>
      <w:tr w14:paraId="54ED3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2" w:type="dxa"/>
            <w:vAlign w:val="center"/>
          </w:tcPr>
          <w:p w14:paraId="1E95E0DB">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1</w:t>
            </w:r>
          </w:p>
        </w:tc>
        <w:tc>
          <w:tcPr>
            <w:tcW w:w="952" w:type="dxa"/>
            <w:vMerge w:val="restart"/>
            <w:shd w:val="clear" w:color="auto" w:fill="auto"/>
            <w:vAlign w:val="center"/>
          </w:tcPr>
          <w:p w14:paraId="01AAB989">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bidi="ar-SA"/>
              </w:rPr>
            </w:pPr>
            <w:r>
              <w:rPr>
                <w:rFonts w:hint="default" w:ascii="Times New Roman" w:hAnsi="Times New Roman" w:eastAsia="仿宋_GB2312" w:cs="Times New Roman"/>
                <w:color w:val="000000"/>
                <w:kern w:val="0"/>
                <w:sz w:val="24"/>
                <w:szCs w:val="24"/>
              </w:rPr>
              <w:t>中国电信股份有限公司金华分公司</w:t>
            </w:r>
          </w:p>
        </w:tc>
        <w:tc>
          <w:tcPr>
            <w:tcW w:w="960" w:type="dxa"/>
            <w:shd w:val="clear" w:color="auto" w:fill="auto"/>
            <w:vAlign w:val="center"/>
          </w:tcPr>
          <w:p w14:paraId="178D1864">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bidi="ar-SA"/>
              </w:rPr>
            </w:pPr>
            <w:r>
              <w:rPr>
                <w:rFonts w:hint="eastAsia" w:ascii="Times New Roman" w:hAnsi="Times New Roman" w:eastAsia="仿宋_GB2312" w:cs="Times New Roman"/>
                <w:color w:val="000000"/>
                <w:kern w:val="0"/>
                <w:sz w:val="24"/>
                <w:szCs w:val="24"/>
                <w:lang w:val="en-US" w:eastAsia="zh-CN"/>
              </w:rPr>
              <w:t>安全大脑</w:t>
            </w:r>
          </w:p>
        </w:tc>
        <w:tc>
          <w:tcPr>
            <w:tcW w:w="825" w:type="dxa"/>
            <w:shd w:val="clear" w:color="auto" w:fill="auto"/>
            <w:vAlign w:val="center"/>
          </w:tcPr>
          <w:p w14:paraId="70FD44C8">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bidi="ar-SA"/>
              </w:rPr>
            </w:pPr>
            <w:r>
              <w:rPr>
                <w:rFonts w:hint="default" w:ascii="Times New Roman" w:hAnsi="Times New Roman" w:eastAsia="仿宋_GB2312" w:cs="Times New Roman"/>
                <w:color w:val="000000"/>
                <w:kern w:val="0"/>
                <w:sz w:val="24"/>
                <w:szCs w:val="24"/>
                <w:lang w:val="en-US" w:eastAsia="zh-CN"/>
              </w:rPr>
              <w:t>电动工具、磁性材料、服装</w:t>
            </w:r>
          </w:p>
        </w:tc>
        <w:tc>
          <w:tcPr>
            <w:tcW w:w="1193" w:type="dxa"/>
            <w:shd w:val="clear" w:color="auto" w:fill="auto"/>
            <w:vAlign w:val="center"/>
          </w:tcPr>
          <w:p w14:paraId="24B700A7">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rPr>
            </w:pPr>
            <w:r>
              <w:rPr>
                <w:rFonts w:hint="default" w:ascii="Times New Roman" w:hAnsi="Times New Roman" w:eastAsia="仿宋_GB2312" w:cs="Times New Roman"/>
                <w:color w:val="000000"/>
                <w:kern w:val="0"/>
                <w:sz w:val="24"/>
                <w:szCs w:val="24"/>
                <w:lang w:val="en-US" w:eastAsia="zh-CN"/>
              </w:rPr>
              <w:t>网络及数据安全</w:t>
            </w:r>
          </w:p>
        </w:tc>
        <w:tc>
          <w:tcPr>
            <w:tcW w:w="3280" w:type="dxa"/>
            <w:shd w:val="clear" w:color="auto" w:fill="auto"/>
            <w:vAlign w:val="center"/>
          </w:tcPr>
          <w:p w14:paraId="49D541C8">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中国电信“企业安全大脑”（天翼安全大脑）是一款面向中小企业的综合网络安全解决方案，依托“云边端”协同架构，提供多层次的安全防护与智能管理功能。分为防护版和审计版：防护版提供下一代防火墙、入侵防御、防病毒功能；审计版提供应用流量控制、上网日志溯源、业务故障定位功能。通过“云网端”协同、AI赋能及运营商级资源整合，构建覆盖威胁防护、流量管理、合规审计的全方位安全体系。</w:t>
            </w:r>
          </w:p>
        </w:tc>
        <w:tc>
          <w:tcPr>
            <w:tcW w:w="3560" w:type="dxa"/>
            <w:shd w:val="clear" w:color="auto" w:fill="auto"/>
            <w:vAlign w:val="center"/>
          </w:tcPr>
          <w:p w14:paraId="1DAF04A6">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依托中国电信云网资源，本地设备（安全网关/审计探针）负责流量处置与日志采集，云端</w:t>
            </w:r>
            <w:r>
              <w:rPr>
                <w:rFonts w:hint="eastAsia" w:ascii="Times New Roman" w:hAnsi="Times New Roman" w:eastAsia="仿宋_GB2312" w:cs="Times New Roman"/>
                <w:i w:val="0"/>
                <w:iCs w:val="0"/>
                <w:color w:val="000000"/>
                <w:kern w:val="0"/>
                <w:sz w:val="24"/>
                <w:szCs w:val="24"/>
                <w:u w:val="none"/>
                <w:lang w:val="en-US" w:eastAsia="zh-CN" w:bidi="ar"/>
              </w:rPr>
              <w:t>“</w:t>
            </w:r>
            <w:r>
              <w:rPr>
                <w:rFonts w:hint="default" w:ascii="Times New Roman" w:hAnsi="Times New Roman" w:eastAsia="仿宋_GB2312" w:cs="Times New Roman"/>
                <w:i w:val="0"/>
                <w:iCs w:val="0"/>
                <w:color w:val="000000"/>
                <w:kern w:val="0"/>
                <w:sz w:val="24"/>
                <w:szCs w:val="24"/>
                <w:u w:val="none"/>
                <w:lang w:val="en-US" w:eastAsia="zh-CN" w:bidi="ar"/>
              </w:rPr>
              <w:t>安全大脑</w:t>
            </w:r>
            <w:r>
              <w:rPr>
                <w:rFonts w:hint="eastAsia" w:ascii="Times New Roman" w:hAnsi="Times New Roman" w:eastAsia="仿宋_GB2312" w:cs="Times New Roman"/>
                <w:i w:val="0"/>
                <w:iCs w:val="0"/>
                <w:color w:val="000000"/>
                <w:kern w:val="0"/>
                <w:sz w:val="24"/>
                <w:szCs w:val="24"/>
                <w:u w:val="none"/>
                <w:lang w:val="en-US" w:eastAsia="zh-CN" w:bidi="ar"/>
              </w:rPr>
              <w:t>”负责</w:t>
            </w:r>
            <w:r>
              <w:rPr>
                <w:rFonts w:hint="default" w:ascii="Times New Roman" w:hAnsi="Times New Roman" w:eastAsia="仿宋_GB2312" w:cs="Times New Roman"/>
                <w:i w:val="0"/>
                <w:iCs w:val="0"/>
                <w:color w:val="000000"/>
                <w:kern w:val="0"/>
                <w:sz w:val="24"/>
                <w:szCs w:val="24"/>
                <w:u w:val="none"/>
                <w:lang w:val="en-US" w:eastAsia="zh-CN" w:bidi="ar"/>
              </w:rPr>
              <w:t>集中智能分析、威胁情报汇聚与策略统一下发。</w:t>
            </w:r>
            <w:r>
              <w:rPr>
                <w:rFonts w:hint="eastAsia" w:ascii="Times New Roman" w:hAnsi="Times New Roman" w:eastAsia="仿宋_GB2312" w:cs="Times New Roman"/>
                <w:i w:val="0"/>
                <w:iCs w:val="0"/>
                <w:color w:val="000000"/>
                <w:kern w:val="0"/>
                <w:sz w:val="24"/>
                <w:szCs w:val="24"/>
                <w:u w:val="none"/>
                <w:lang w:val="en-US" w:eastAsia="zh-CN" w:bidi="ar"/>
              </w:rPr>
              <w:t>通过</w:t>
            </w:r>
            <w:r>
              <w:rPr>
                <w:rFonts w:hint="default" w:ascii="Times New Roman" w:hAnsi="Times New Roman" w:eastAsia="仿宋_GB2312" w:cs="Times New Roman"/>
                <w:i w:val="0"/>
                <w:iCs w:val="0"/>
                <w:color w:val="000000"/>
                <w:kern w:val="0"/>
                <w:sz w:val="24"/>
                <w:szCs w:val="24"/>
                <w:u w:val="none"/>
                <w:lang w:val="en-US" w:eastAsia="zh-CN" w:bidi="ar"/>
              </w:rPr>
              <w:t>AI算法实现异常流量检测、威胁自动研判，</w:t>
            </w:r>
            <w:r>
              <w:rPr>
                <w:rFonts w:hint="eastAsia" w:ascii="Times New Roman" w:hAnsi="Times New Roman" w:eastAsia="仿宋_GB2312" w:cs="Times New Roman"/>
                <w:i w:val="0"/>
                <w:iCs w:val="0"/>
                <w:color w:val="000000"/>
                <w:kern w:val="0"/>
                <w:sz w:val="24"/>
                <w:szCs w:val="24"/>
                <w:u w:val="none"/>
                <w:lang w:val="en-US" w:eastAsia="zh-CN" w:bidi="ar"/>
              </w:rPr>
              <w:t>变被动防御为主动预警，90%安全事件可自动闭环处置，1</w:t>
            </w:r>
            <w:r>
              <w:rPr>
                <w:rFonts w:hint="default" w:ascii="Times New Roman" w:hAnsi="Times New Roman" w:eastAsia="仿宋_GB2312" w:cs="Times New Roman"/>
                <w:i w:val="0"/>
                <w:iCs w:val="0"/>
                <w:color w:val="000000"/>
                <w:kern w:val="0"/>
                <w:sz w:val="24"/>
                <w:szCs w:val="24"/>
                <w:u w:val="none"/>
                <w:lang w:val="en-US" w:eastAsia="zh-CN" w:bidi="ar"/>
              </w:rPr>
              <w:t>0</w:t>
            </w:r>
            <w:r>
              <w:rPr>
                <w:rFonts w:hint="eastAsia" w:ascii="Times New Roman" w:hAnsi="Times New Roman" w:eastAsia="仿宋_GB2312" w:cs="Times New Roman"/>
                <w:i w:val="0"/>
                <w:iCs w:val="0"/>
                <w:color w:val="000000"/>
                <w:kern w:val="0"/>
                <w:sz w:val="24"/>
                <w:szCs w:val="24"/>
                <w:u w:val="none"/>
                <w:lang w:val="en-US" w:eastAsia="zh-CN" w:bidi="ar"/>
              </w:rPr>
              <w:t>%由</w:t>
            </w:r>
            <w:r>
              <w:rPr>
                <w:rFonts w:hint="default" w:ascii="Times New Roman" w:hAnsi="Times New Roman" w:eastAsia="仿宋_GB2312" w:cs="Times New Roman"/>
                <w:i w:val="0"/>
                <w:iCs w:val="0"/>
                <w:color w:val="000000"/>
                <w:kern w:val="0"/>
                <w:sz w:val="24"/>
                <w:szCs w:val="24"/>
                <w:u w:val="none"/>
                <w:lang w:val="en-US" w:eastAsia="zh-CN" w:bidi="ar"/>
              </w:rPr>
              <w:t>人工专家处置，</w:t>
            </w:r>
            <w:r>
              <w:rPr>
                <w:rFonts w:hint="eastAsia" w:ascii="Times New Roman" w:hAnsi="Times New Roman" w:eastAsia="仿宋_GB2312" w:cs="Times New Roman"/>
                <w:i w:val="0"/>
                <w:iCs w:val="0"/>
                <w:color w:val="000000"/>
                <w:kern w:val="0"/>
                <w:sz w:val="24"/>
                <w:szCs w:val="24"/>
                <w:u w:val="none"/>
                <w:lang w:val="en-US" w:eastAsia="zh-CN" w:bidi="ar"/>
              </w:rPr>
              <w:t>响应及时。</w:t>
            </w:r>
          </w:p>
          <w:p w14:paraId="3D46566C">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eastAsia"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本服务将多种安全能力或审计能力融合为一体，</w:t>
            </w:r>
            <w:r>
              <w:rPr>
                <w:rFonts w:hint="default" w:ascii="Times New Roman" w:hAnsi="Times New Roman" w:eastAsia="仿宋_GB2312" w:cs="Times New Roman"/>
                <w:i w:val="0"/>
                <w:iCs w:val="0"/>
                <w:color w:val="000000"/>
                <w:kern w:val="0"/>
                <w:sz w:val="24"/>
                <w:szCs w:val="24"/>
                <w:u w:val="none"/>
                <w:lang w:val="en-US" w:eastAsia="zh-CN" w:bidi="ar"/>
              </w:rPr>
              <w:t>避免中小企业采购多台设备、管理多个控制台的</w:t>
            </w:r>
            <w:r>
              <w:rPr>
                <w:rFonts w:hint="eastAsia" w:ascii="Times New Roman" w:hAnsi="Times New Roman" w:eastAsia="仿宋_GB2312" w:cs="Times New Roman"/>
                <w:i w:val="0"/>
                <w:iCs w:val="0"/>
                <w:color w:val="000000"/>
                <w:kern w:val="0"/>
                <w:sz w:val="24"/>
                <w:szCs w:val="24"/>
                <w:u w:val="none"/>
                <w:lang w:val="en-US" w:eastAsia="zh-CN" w:bidi="ar"/>
              </w:rPr>
              <w:t>复杂流程</w:t>
            </w:r>
            <w:r>
              <w:rPr>
                <w:rFonts w:hint="default" w:ascii="Times New Roman" w:hAnsi="Times New Roman" w:eastAsia="仿宋_GB2312" w:cs="Times New Roman"/>
                <w:i w:val="0"/>
                <w:iCs w:val="0"/>
                <w:color w:val="000000"/>
                <w:kern w:val="0"/>
                <w:sz w:val="24"/>
                <w:szCs w:val="24"/>
                <w:u w:val="none"/>
                <w:lang w:val="en-US" w:eastAsia="zh-CN" w:bidi="ar"/>
              </w:rPr>
              <w:t>与</w:t>
            </w:r>
            <w:r>
              <w:rPr>
                <w:rFonts w:hint="eastAsia" w:ascii="Times New Roman" w:hAnsi="Times New Roman" w:eastAsia="仿宋_GB2312" w:cs="Times New Roman"/>
                <w:i w:val="0"/>
                <w:iCs w:val="0"/>
                <w:color w:val="000000"/>
                <w:kern w:val="0"/>
                <w:sz w:val="24"/>
                <w:szCs w:val="24"/>
                <w:u w:val="none"/>
                <w:lang w:val="en-US" w:eastAsia="zh-CN" w:bidi="ar"/>
              </w:rPr>
              <w:t>高额</w:t>
            </w:r>
            <w:r>
              <w:rPr>
                <w:rFonts w:hint="default" w:ascii="Times New Roman" w:hAnsi="Times New Roman" w:eastAsia="仿宋_GB2312" w:cs="Times New Roman"/>
                <w:i w:val="0"/>
                <w:iCs w:val="0"/>
                <w:color w:val="000000"/>
                <w:kern w:val="0"/>
                <w:sz w:val="24"/>
                <w:szCs w:val="24"/>
                <w:u w:val="none"/>
                <w:lang w:val="en-US" w:eastAsia="zh-CN" w:bidi="ar"/>
              </w:rPr>
              <w:t>成本，实现</w:t>
            </w:r>
            <w:r>
              <w:rPr>
                <w:rFonts w:hint="eastAsia" w:ascii="Times New Roman" w:hAnsi="Times New Roman" w:eastAsia="仿宋_GB2312" w:cs="Times New Roman"/>
                <w:i w:val="0"/>
                <w:iCs w:val="0"/>
                <w:color w:val="000000"/>
                <w:kern w:val="0"/>
                <w:sz w:val="24"/>
                <w:szCs w:val="24"/>
                <w:u w:val="none"/>
                <w:lang w:val="en-US" w:eastAsia="zh-CN" w:bidi="ar"/>
              </w:rPr>
              <w:t>“</w:t>
            </w:r>
            <w:r>
              <w:rPr>
                <w:rFonts w:hint="default" w:ascii="Times New Roman" w:hAnsi="Times New Roman" w:eastAsia="仿宋_GB2312" w:cs="Times New Roman"/>
                <w:i w:val="0"/>
                <w:iCs w:val="0"/>
                <w:color w:val="000000"/>
                <w:kern w:val="0"/>
                <w:sz w:val="24"/>
                <w:szCs w:val="24"/>
                <w:u w:val="none"/>
                <w:lang w:val="en-US" w:eastAsia="zh-CN" w:bidi="ar"/>
              </w:rPr>
              <w:t>开箱即用，一站式防护</w:t>
            </w:r>
            <w:r>
              <w:rPr>
                <w:rFonts w:hint="eastAsia" w:ascii="Times New Roman" w:hAnsi="Times New Roman" w:eastAsia="仿宋_GB2312" w:cs="Times New Roman"/>
                <w:i w:val="0"/>
                <w:iCs w:val="0"/>
                <w:color w:val="000000"/>
                <w:kern w:val="0"/>
                <w:sz w:val="24"/>
                <w:szCs w:val="24"/>
                <w:u w:val="none"/>
                <w:lang w:val="en-US" w:eastAsia="zh-CN" w:bidi="ar"/>
              </w:rPr>
              <w:t>”，</w:t>
            </w:r>
            <w:r>
              <w:rPr>
                <w:rFonts w:hint="default" w:ascii="Times New Roman" w:hAnsi="Times New Roman" w:eastAsia="仿宋_GB2312" w:cs="Times New Roman"/>
                <w:i w:val="0"/>
                <w:iCs w:val="0"/>
                <w:color w:val="000000"/>
                <w:kern w:val="0"/>
                <w:sz w:val="24"/>
                <w:szCs w:val="24"/>
                <w:u w:val="none"/>
                <w:lang w:val="en-US" w:eastAsia="zh-CN" w:bidi="ar"/>
              </w:rPr>
              <w:t>支持</w:t>
            </w:r>
            <w:r>
              <w:rPr>
                <w:rFonts w:hint="eastAsia" w:ascii="Times New Roman" w:hAnsi="Times New Roman" w:eastAsia="仿宋_GB2312" w:cs="Times New Roman"/>
                <w:i w:val="0"/>
                <w:iCs w:val="0"/>
                <w:color w:val="000000"/>
                <w:kern w:val="0"/>
                <w:sz w:val="24"/>
                <w:szCs w:val="24"/>
                <w:u w:val="none"/>
                <w:lang w:val="en-US" w:eastAsia="zh-CN" w:bidi="ar"/>
              </w:rPr>
              <w:t>20</w:t>
            </w:r>
            <w:r>
              <w:rPr>
                <w:rFonts w:hint="default" w:ascii="Times New Roman" w:hAnsi="Times New Roman" w:eastAsia="仿宋_GB2312" w:cs="Times New Roman"/>
                <w:i w:val="0"/>
                <w:iCs w:val="0"/>
                <w:color w:val="000000"/>
                <w:kern w:val="0"/>
                <w:sz w:val="24"/>
                <w:szCs w:val="24"/>
                <w:u w:val="none"/>
                <w:lang w:val="en-US" w:eastAsia="zh-CN" w:bidi="ar"/>
              </w:rPr>
              <w:t>余种协议和应用</w:t>
            </w:r>
            <w:r>
              <w:rPr>
                <w:rFonts w:hint="eastAsia" w:ascii="Times New Roman" w:hAnsi="Times New Roman" w:eastAsia="仿宋_GB2312" w:cs="Times New Roman"/>
                <w:i w:val="0"/>
                <w:iCs w:val="0"/>
                <w:color w:val="000000"/>
                <w:kern w:val="0"/>
                <w:sz w:val="24"/>
                <w:szCs w:val="24"/>
                <w:u w:val="none"/>
                <w:lang w:val="en-US" w:eastAsia="zh-CN" w:bidi="ar"/>
              </w:rPr>
              <w:t>、</w:t>
            </w:r>
            <w:r>
              <w:rPr>
                <w:rFonts w:hint="default" w:ascii="Times New Roman" w:hAnsi="Times New Roman" w:eastAsia="仿宋_GB2312" w:cs="Times New Roman"/>
                <w:i w:val="0"/>
                <w:iCs w:val="0"/>
                <w:color w:val="000000"/>
                <w:kern w:val="0"/>
                <w:sz w:val="24"/>
                <w:szCs w:val="24"/>
                <w:u w:val="none"/>
                <w:lang w:val="en-US" w:eastAsia="zh-CN" w:bidi="ar"/>
              </w:rPr>
              <w:t>12000多种特征的攻击</w:t>
            </w:r>
            <w:r>
              <w:rPr>
                <w:rFonts w:hint="eastAsia" w:ascii="Times New Roman" w:hAnsi="Times New Roman" w:eastAsia="仿宋_GB2312" w:cs="Times New Roman"/>
                <w:i w:val="0"/>
                <w:iCs w:val="0"/>
                <w:color w:val="000000"/>
                <w:kern w:val="0"/>
                <w:sz w:val="24"/>
                <w:szCs w:val="24"/>
                <w:u w:val="none"/>
                <w:lang w:val="en-US" w:eastAsia="zh-CN" w:bidi="ar"/>
              </w:rPr>
              <w:t>检测</w:t>
            </w:r>
            <w:r>
              <w:rPr>
                <w:rFonts w:hint="default" w:ascii="Times New Roman" w:hAnsi="Times New Roman" w:eastAsia="仿宋_GB2312" w:cs="Times New Roman"/>
                <w:i w:val="0"/>
                <w:iCs w:val="0"/>
                <w:color w:val="000000"/>
                <w:kern w:val="0"/>
                <w:sz w:val="24"/>
                <w:szCs w:val="24"/>
                <w:u w:val="none"/>
                <w:lang w:val="en-US" w:eastAsia="zh-CN" w:bidi="ar"/>
              </w:rPr>
              <w:t>防御，特征库</w:t>
            </w:r>
            <w:r>
              <w:rPr>
                <w:rFonts w:hint="eastAsia" w:ascii="Times New Roman" w:hAnsi="Times New Roman" w:eastAsia="仿宋_GB2312" w:cs="Times New Roman"/>
                <w:i w:val="0"/>
                <w:iCs w:val="0"/>
                <w:color w:val="000000"/>
                <w:kern w:val="0"/>
                <w:sz w:val="24"/>
                <w:szCs w:val="24"/>
                <w:u w:val="none"/>
                <w:lang w:val="en-US" w:eastAsia="zh-CN" w:bidi="ar"/>
              </w:rPr>
              <w:t>可</w:t>
            </w:r>
            <w:r>
              <w:rPr>
                <w:rFonts w:hint="default" w:ascii="Times New Roman" w:hAnsi="Times New Roman" w:eastAsia="仿宋_GB2312" w:cs="Times New Roman"/>
                <w:i w:val="0"/>
                <w:iCs w:val="0"/>
                <w:color w:val="000000"/>
                <w:kern w:val="0"/>
                <w:sz w:val="24"/>
                <w:szCs w:val="24"/>
                <w:u w:val="none"/>
                <w:lang w:val="en-US" w:eastAsia="zh-CN" w:bidi="ar"/>
              </w:rPr>
              <w:t>网络实时更新。</w:t>
            </w:r>
          </w:p>
          <w:p w14:paraId="1807AB3D">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依托中国电信全网安全、威胁情报库、AI大数据</w:t>
            </w:r>
            <w:r>
              <w:rPr>
                <w:rFonts w:hint="eastAsia" w:ascii="Times New Roman" w:hAnsi="Times New Roman" w:eastAsia="仿宋_GB2312" w:cs="Times New Roman"/>
                <w:i w:val="0"/>
                <w:iCs w:val="0"/>
                <w:color w:val="000000"/>
                <w:kern w:val="0"/>
                <w:sz w:val="24"/>
                <w:szCs w:val="24"/>
                <w:u w:val="none"/>
                <w:lang w:val="en-US" w:eastAsia="zh-CN" w:bidi="ar"/>
              </w:rPr>
              <w:t>及</w:t>
            </w:r>
            <w:r>
              <w:rPr>
                <w:rFonts w:hint="default" w:ascii="Times New Roman" w:hAnsi="Times New Roman" w:eastAsia="仿宋_GB2312" w:cs="Times New Roman"/>
                <w:i w:val="0"/>
                <w:iCs w:val="0"/>
                <w:color w:val="000000"/>
                <w:kern w:val="0"/>
                <w:sz w:val="24"/>
                <w:szCs w:val="24"/>
                <w:u w:val="none"/>
                <w:lang w:val="en-US" w:eastAsia="zh-CN" w:bidi="ar"/>
              </w:rPr>
              <w:t>安全事件处置能力，专业安全团队提供7*24小时监控、事件分析、定期报告与策略优化建议，弥补了中小企业专业安全人员缺失的短板</w:t>
            </w:r>
            <w:r>
              <w:rPr>
                <w:rFonts w:hint="eastAsia" w:ascii="Times New Roman" w:hAnsi="Times New Roman" w:eastAsia="仿宋_GB2312" w:cs="Times New Roman"/>
                <w:i w:val="0"/>
                <w:iCs w:val="0"/>
                <w:color w:val="000000"/>
                <w:kern w:val="0"/>
                <w:sz w:val="24"/>
                <w:szCs w:val="24"/>
                <w:u w:val="none"/>
                <w:lang w:val="en-US" w:eastAsia="zh-CN" w:bidi="ar"/>
              </w:rPr>
              <w:t>，相较传统服务模式，在日志分析、主动发现安全问题、触发应急处置方面更具优势。</w:t>
            </w:r>
          </w:p>
        </w:tc>
        <w:tc>
          <w:tcPr>
            <w:tcW w:w="840" w:type="dxa"/>
            <w:vAlign w:val="center"/>
          </w:tcPr>
          <w:p w14:paraId="423BCC36">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30</w:t>
            </w:r>
          </w:p>
        </w:tc>
        <w:tc>
          <w:tcPr>
            <w:tcW w:w="765" w:type="dxa"/>
            <w:vAlign w:val="center"/>
          </w:tcPr>
          <w:p w14:paraId="0C7E95EF">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B/S</w:t>
            </w:r>
          </w:p>
        </w:tc>
        <w:tc>
          <w:tcPr>
            <w:tcW w:w="1079" w:type="dxa"/>
            <w:vAlign w:val="center"/>
          </w:tcPr>
          <w:p w14:paraId="3B881EBE">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2</w:t>
            </w:r>
          </w:p>
        </w:tc>
      </w:tr>
      <w:tr w14:paraId="23FF6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2" w:type="dxa"/>
            <w:vAlign w:val="center"/>
          </w:tcPr>
          <w:p w14:paraId="656D4D20">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2</w:t>
            </w:r>
          </w:p>
        </w:tc>
        <w:tc>
          <w:tcPr>
            <w:tcW w:w="952" w:type="dxa"/>
            <w:vMerge w:val="continue"/>
            <w:shd w:val="clear" w:color="auto" w:fill="auto"/>
            <w:vAlign w:val="center"/>
          </w:tcPr>
          <w:p w14:paraId="2490E8A2">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bidi="ar-SA"/>
              </w:rPr>
            </w:pPr>
          </w:p>
        </w:tc>
        <w:tc>
          <w:tcPr>
            <w:tcW w:w="960" w:type="dxa"/>
            <w:shd w:val="clear" w:color="auto" w:fill="auto"/>
            <w:vAlign w:val="center"/>
          </w:tcPr>
          <w:p w14:paraId="72614FFA">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rPr>
            </w:pPr>
            <w:r>
              <w:rPr>
                <w:rFonts w:hint="eastAsia" w:ascii="Times New Roman" w:hAnsi="Times New Roman" w:eastAsia="仿宋_GB2312" w:cs="Times New Roman"/>
                <w:color w:val="000000"/>
                <w:kern w:val="0"/>
                <w:sz w:val="24"/>
                <w:szCs w:val="24"/>
                <w:lang w:val="en-US" w:eastAsia="zh-CN"/>
              </w:rPr>
              <w:t>AI火眼哨兵</w:t>
            </w:r>
          </w:p>
        </w:tc>
        <w:tc>
          <w:tcPr>
            <w:tcW w:w="825" w:type="dxa"/>
            <w:shd w:val="clear" w:color="auto" w:fill="auto"/>
            <w:vAlign w:val="center"/>
          </w:tcPr>
          <w:p w14:paraId="50968857">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rPr>
            </w:pPr>
            <w:r>
              <w:rPr>
                <w:rFonts w:hint="eastAsia" w:ascii="Times New Roman" w:hAnsi="Times New Roman" w:eastAsia="仿宋_GB2312" w:cs="Times New Roman"/>
                <w:color w:val="000000"/>
                <w:kern w:val="0"/>
                <w:sz w:val="24"/>
                <w:szCs w:val="24"/>
                <w:lang w:val="en-US" w:eastAsia="zh-CN"/>
              </w:rPr>
              <w:t>电动工具、磁性材料、服装</w:t>
            </w:r>
          </w:p>
        </w:tc>
        <w:tc>
          <w:tcPr>
            <w:tcW w:w="1193" w:type="dxa"/>
            <w:shd w:val="clear" w:color="auto" w:fill="auto"/>
            <w:vAlign w:val="center"/>
          </w:tcPr>
          <w:p w14:paraId="32A864BF">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rPr>
            </w:pPr>
            <w:r>
              <w:rPr>
                <w:rFonts w:hint="eastAsia" w:ascii="Times New Roman" w:hAnsi="Times New Roman" w:eastAsia="仿宋_GB2312" w:cs="Times New Roman"/>
                <w:color w:val="000000"/>
                <w:kern w:val="0"/>
                <w:sz w:val="24"/>
                <w:szCs w:val="24"/>
                <w:lang w:val="en-US" w:eastAsia="zh-CN"/>
              </w:rPr>
              <w:t>生产安全</w:t>
            </w:r>
          </w:p>
        </w:tc>
        <w:tc>
          <w:tcPr>
            <w:tcW w:w="3280" w:type="dxa"/>
            <w:shd w:val="clear" w:color="auto" w:fill="auto"/>
            <w:vAlign w:val="center"/>
          </w:tcPr>
          <w:p w14:paraId="4B0516FD">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eastAsia"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火情预警视联应用产品基于电信天翼视联能力底座实现摄像头的视频流接入与统一管理，通过图像分析算法对监控画面内的火焰特征进行智能识别与预警，主要作用在于辅助发现火灾早期风险、提升处置响应效率。本产品属于火灾防范的辅助手段。</w:t>
            </w:r>
          </w:p>
        </w:tc>
        <w:tc>
          <w:tcPr>
            <w:tcW w:w="3560" w:type="dxa"/>
            <w:shd w:val="clear" w:color="auto" w:fill="auto"/>
            <w:vAlign w:val="center"/>
          </w:tcPr>
          <w:p w14:paraId="7CD03628">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eastAsia"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本产品为付费用户提供SaaS大屏、微信“智视联动”小程序统一入口，付费用户可通过SaaS大屏接收和查看实时火情预警信息、历史火情预警记录、GIS地图、摄像头实时视频/回看等信息，也可维护摄像头责任人及联系方式；可通过小程序摄像头查看火情预警记录、摄像头实时视频/回看等信息。</w:t>
            </w:r>
          </w:p>
          <w:p w14:paraId="19ECB0E0">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eastAsia"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本产品为监管用户提供SaaS大屏，监管用户可通过SaaS大屏查看经过付费用户授权的实时火情预警信息和历史火情记录，也可录入实时火情预警工单的处置结果。</w:t>
            </w:r>
          </w:p>
          <w:p w14:paraId="389D8824">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eastAsia"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产品每5秒对摄像头视频流抽帧分析一次，在满足系统服务条件和摄像头部署规范要求的前提下，可识别出监控画面中的火焰特征并产生告警工单，经114消防值班人员审核确认后可自动通过SaaS大屏页面弹窗、微信小程序消息提醒、电话/短信等多种方式为企业负责人发送预警信息。</w:t>
            </w:r>
          </w:p>
        </w:tc>
        <w:tc>
          <w:tcPr>
            <w:tcW w:w="840" w:type="dxa"/>
            <w:vAlign w:val="center"/>
          </w:tcPr>
          <w:p w14:paraId="3E447AA0">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30</w:t>
            </w:r>
          </w:p>
        </w:tc>
        <w:tc>
          <w:tcPr>
            <w:tcW w:w="765" w:type="dxa"/>
            <w:vAlign w:val="center"/>
          </w:tcPr>
          <w:p w14:paraId="1BEBF773">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B/S</w:t>
            </w:r>
          </w:p>
        </w:tc>
        <w:tc>
          <w:tcPr>
            <w:tcW w:w="1079" w:type="dxa"/>
            <w:vAlign w:val="center"/>
          </w:tcPr>
          <w:p w14:paraId="3BE5F667">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0.1</w:t>
            </w:r>
          </w:p>
        </w:tc>
      </w:tr>
      <w:tr w14:paraId="48C86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2" w:type="dxa"/>
            <w:vAlign w:val="center"/>
          </w:tcPr>
          <w:p w14:paraId="622D1361">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3</w:t>
            </w:r>
          </w:p>
        </w:tc>
        <w:tc>
          <w:tcPr>
            <w:tcW w:w="952" w:type="dxa"/>
            <w:vMerge w:val="restart"/>
            <w:shd w:val="clear" w:color="auto" w:fill="auto"/>
            <w:vAlign w:val="center"/>
          </w:tcPr>
          <w:p w14:paraId="07925312">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金华济胜软件有限公司</w:t>
            </w:r>
          </w:p>
        </w:tc>
        <w:tc>
          <w:tcPr>
            <w:tcW w:w="960" w:type="dxa"/>
            <w:shd w:val="clear" w:color="auto" w:fill="auto"/>
            <w:vAlign w:val="center"/>
          </w:tcPr>
          <w:p w14:paraId="66286377">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bidi="ar-SA"/>
              </w:rPr>
            </w:pPr>
            <w:r>
              <w:rPr>
                <w:rFonts w:hint="default" w:ascii="Times New Roman" w:hAnsi="Times New Roman" w:eastAsia="仿宋_GB2312" w:cs="Times New Roman"/>
                <w:color w:val="000000"/>
                <w:kern w:val="0"/>
                <w:sz w:val="24"/>
                <w:szCs w:val="24"/>
                <w:lang w:val="en-US" w:eastAsia="zh-CN"/>
              </w:rPr>
              <w:t>济胜智能仓储管理软件</w:t>
            </w:r>
          </w:p>
        </w:tc>
        <w:tc>
          <w:tcPr>
            <w:tcW w:w="825" w:type="dxa"/>
            <w:shd w:val="clear" w:color="auto" w:fill="auto"/>
            <w:vAlign w:val="center"/>
          </w:tcPr>
          <w:p w14:paraId="51810AEB">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电动工具、磁性材料</w:t>
            </w:r>
          </w:p>
        </w:tc>
        <w:tc>
          <w:tcPr>
            <w:tcW w:w="1193" w:type="dxa"/>
            <w:shd w:val="clear" w:color="auto" w:fill="auto"/>
            <w:vAlign w:val="center"/>
          </w:tcPr>
          <w:p w14:paraId="0204AD95">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运营管理</w:t>
            </w:r>
          </w:p>
        </w:tc>
        <w:tc>
          <w:tcPr>
            <w:tcW w:w="3280" w:type="dxa"/>
            <w:shd w:val="clear" w:color="auto" w:fill="auto"/>
            <w:vAlign w:val="center"/>
          </w:tcPr>
          <w:p w14:paraId="1F1545CE">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对仓库划分货位，给货位张贴二维码，货物有进出时，仓库管理人员通过PDA进行扫码进出库操作。对采购入库、生产入库等入库类业务，提供上次存放位置参考，也放置其他货位。对生产领料、销售等出库类业务，待拣货物品自动按货位顺序推荐拣货顺序。</w:t>
            </w:r>
          </w:p>
        </w:tc>
        <w:tc>
          <w:tcPr>
            <w:tcW w:w="3560" w:type="dxa"/>
            <w:shd w:val="clear" w:color="auto" w:fill="auto"/>
            <w:vAlign w:val="center"/>
          </w:tcPr>
          <w:p w14:paraId="7BF97641">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济胜智能仓储管理软件实现仓库全流程数字化管控，实时同步库存数据，规范出入库作业，减少差错，打通ERP数据，自动生成仓储分析报表，提升仓储作业效率与库存管控水平。</w:t>
            </w:r>
          </w:p>
        </w:tc>
        <w:tc>
          <w:tcPr>
            <w:tcW w:w="840" w:type="dxa"/>
            <w:vAlign w:val="center"/>
          </w:tcPr>
          <w:p w14:paraId="6194892C">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60</w:t>
            </w:r>
          </w:p>
        </w:tc>
        <w:tc>
          <w:tcPr>
            <w:tcW w:w="765" w:type="dxa"/>
            <w:vAlign w:val="center"/>
          </w:tcPr>
          <w:p w14:paraId="7ABF12A2">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C/S</w:t>
            </w:r>
          </w:p>
        </w:tc>
        <w:tc>
          <w:tcPr>
            <w:tcW w:w="1079" w:type="dxa"/>
            <w:vAlign w:val="center"/>
          </w:tcPr>
          <w:p w14:paraId="763351E1">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6</w:t>
            </w:r>
          </w:p>
        </w:tc>
      </w:tr>
      <w:tr w14:paraId="3B8D9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2" w:type="dxa"/>
            <w:vAlign w:val="center"/>
          </w:tcPr>
          <w:p w14:paraId="64A388B7">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4</w:t>
            </w:r>
          </w:p>
        </w:tc>
        <w:tc>
          <w:tcPr>
            <w:tcW w:w="952" w:type="dxa"/>
            <w:vMerge w:val="continue"/>
            <w:shd w:val="clear" w:color="auto" w:fill="auto"/>
            <w:vAlign w:val="center"/>
          </w:tcPr>
          <w:p w14:paraId="764CF34A">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p>
        </w:tc>
        <w:tc>
          <w:tcPr>
            <w:tcW w:w="960" w:type="dxa"/>
            <w:shd w:val="clear" w:color="auto" w:fill="auto"/>
            <w:vAlign w:val="center"/>
          </w:tcPr>
          <w:p w14:paraId="571CA69B">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rPr>
            </w:pPr>
            <w:r>
              <w:rPr>
                <w:rFonts w:hint="default" w:ascii="Times New Roman" w:hAnsi="Times New Roman" w:eastAsia="仿宋_GB2312" w:cs="Times New Roman"/>
                <w:color w:val="000000"/>
                <w:kern w:val="0"/>
                <w:sz w:val="24"/>
                <w:szCs w:val="24"/>
                <w:lang w:val="en-US" w:eastAsia="zh-CN"/>
              </w:rPr>
              <w:t>济胜客户关系管理软件</w:t>
            </w:r>
          </w:p>
        </w:tc>
        <w:tc>
          <w:tcPr>
            <w:tcW w:w="825" w:type="dxa"/>
            <w:shd w:val="clear" w:color="auto" w:fill="auto"/>
            <w:vAlign w:val="center"/>
          </w:tcPr>
          <w:p w14:paraId="03E4F632">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电动工具、磁性材料</w:t>
            </w:r>
          </w:p>
        </w:tc>
        <w:tc>
          <w:tcPr>
            <w:tcW w:w="1193" w:type="dxa"/>
            <w:shd w:val="clear" w:color="auto" w:fill="auto"/>
            <w:vAlign w:val="center"/>
          </w:tcPr>
          <w:p w14:paraId="1B64E635">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生产制造、质量管理、运营管理、仓储物流</w:t>
            </w:r>
          </w:p>
        </w:tc>
        <w:tc>
          <w:tcPr>
            <w:tcW w:w="3280" w:type="dxa"/>
            <w:shd w:val="clear" w:color="auto" w:fill="auto"/>
            <w:vAlign w:val="center"/>
          </w:tcPr>
          <w:p w14:paraId="059A4DE4">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1.客户报备：通过电脑端和手机APP端将有意向的客户输入。</w:t>
            </w:r>
          </w:p>
          <w:p w14:paraId="44329280">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2.客户转跟踪后，通过电脑端或者APP上输入客户进程，如上门拜访、电话联系等，支持定位、拍照等</w:t>
            </w:r>
          </w:p>
          <w:p w14:paraId="1E8477E0">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3.售后服务：有问题时客户可以申请上门服务等，外出人员可以在APP上汇报、查询当前进度。</w:t>
            </w:r>
          </w:p>
        </w:tc>
        <w:tc>
          <w:tcPr>
            <w:tcW w:w="3560" w:type="dxa"/>
            <w:shd w:val="clear" w:color="auto" w:fill="auto"/>
            <w:vAlign w:val="center"/>
          </w:tcPr>
          <w:p w14:paraId="42180DEB">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济胜客户关系管理软件集中管理客户资源，规范销售跟进流程，跟踪商机与回款，通过数据分析辅助经营决策，提升客户维护效率与订单转化能力。</w:t>
            </w:r>
          </w:p>
          <w:p w14:paraId="0DF6F393">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p>
        </w:tc>
        <w:tc>
          <w:tcPr>
            <w:tcW w:w="840" w:type="dxa"/>
            <w:vAlign w:val="center"/>
          </w:tcPr>
          <w:p w14:paraId="07BFF96B">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30</w:t>
            </w:r>
          </w:p>
        </w:tc>
        <w:tc>
          <w:tcPr>
            <w:tcW w:w="765" w:type="dxa"/>
            <w:vAlign w:val="center"/>
          </w:tcPr>
          <w:p w14:paraId="5613BBA4">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C/S</w:t>
            </w:r>
          </w:p>
        </w:tc>
        <w:tc>
          <w:tcPr>
            <w:tcW w:w="1079" w:type="dxa"/>
            <w:vAlign w:val="center"/>
          </w:tcPr>
          <w:p w14:paraId="641057B1">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5</w:t>
            </w:r>
          </w:p>
        </w:tc>
      </w:tr>
      <w:tr w14:paraId="6F557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2" w:type="dxa"/>
            <w:vAlign w:val="center"/>
          </w:tcPr>
          <w:p w14:paraId="245EA2B6">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5</w:t>
            </w:r>
          </w:p>
        </w:tc>
        <w:tc>
          <w:tcPr>
            <w:tcW w:w="952" w:type="dxa"/>
            <w:shd w:val="clear" w:color="auto" w:fill="auto"/>
            <w:vAlign w:val="center"/>
          </w:tcPr>
          <w:p w14:paraId="76DE8098">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浙江三象数据有限公司</w:t>
            </w:r>
          </w:p>
        </w:tc>
        <w:tc>
          <w:tcPr>
            <w:tcW w:w="960" w:type="dxa"/>
            <w:shd w:val="clear" w:color="auto" w:fill="auto"/>
            <w:vAlign w:val="center"/>
          </w:tcPr>
          <w:p w14:paraId="48FB96C4">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rPr>
            </w:pPr>
            <w:r>
              <w:rPr>
                <w:rFonts w:hint="default" w:ascii="Times New Roman" w:hAnsi="Times New Roman" w:eastAsia="仿宋_GB2312" w:cs="Times New Roman"/>
                <w:color w:val="000000"/>
                <w:kern w:val="0"/>
                <w:sz w:val="24"/>
                <w:szCs w:val="24"/>
                <w:lang w:val="en-US" w:eastAsia="zh-CN"/>
              </w:rPr>
              <w:t>三象纺织行业数字化管控系统</w:t>
            </w:r>
          </w:p>
        </w:tc>
        <w:tc>
          <w:tcPr>
            <w:tcW w:w="825" w:type="dxa"/>
            <w:shd w:val="clear" w:color="auto" w:fill="auto"/>
            <w:vAlign w:val="center"/>
          </w:tcPr>
          <w:p w14:paraId="73EEA71A">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服装</w:t>
            </w:r>
          </w:p>
        </w:tc>
        <w:tc>
          <w:tcPr>
            <w:tcW w:w="1193" w:type="dxa"/>
            <w:shd w:val="clear" w:color="auto" w:fill="auto"/>
            <w:vAlign w:val="center"/>
          </w:tcPr>
          <w:p w14:paraId="03F47B3F">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生产制造、质量管理、运营管理、仓储物流</w:t>
            </w:r>
          </w:p>
        </w:tc>
        <w:tc>
          <w:tcPr>
            <w:tcW w:w="3280" w:type="dxa"/>
            <w:shd w:val="clear" w:color="auto" w:fill="auto"/>
            <w:vAlign w:val="center"/>
          </w:tcPr>
          <w:p w14:paraId="0A862C39">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产品面向中小纺织服装企业，覆盖基础资料、销售、采购、生产、设备等全业务环节，实现工艺管理、生产管理、销售管理、仓库管理等功能，并融合AI质检、智能排产、预测维护和能碳管控，支持云部署、模块化选配，2周快速上线，按需付费、低成本普惠。</w:t>
            </w:r>
          </w:p>
        </w:tc>
        <w:tc>
          <w:tcPr>
            <w:tcW w:w="3560" w:type="dxa"/>
            <w:shd w:val="clear" w:color="auto" w:fill="auto"/>
            <w:vAlign w:val="center"/>
          </w:tcPr>
          <w:p w14:paraId="57E376F9">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中小纺织企业普遍具有设备异构、工艺复杂、订单波动大、集群协作强的典型特征，在数字化转型中普遍面临设备协议不一、工艺经验难沉淀、质检依赖人工、排产与能耗凭经验等共性痛点。三象纺织行业数字化管控系统以数据贯通为底座、以AI为引擎，围绕生产制造、质量管理、运营管理、仓储物流等核心业务环节，将AI与行业机理深度融合、把复杂能力封装为标准模块，让中小企业以较低成本获得与大企业相当的智能化能力。</w:t>
            </w:r>
          </w:p>
        </w:tc>
        <w:tc>
          <w:tcPr>
            <w:tcW w:w="840" w:type="dxa"/>
            <w:vAlign w:val="center"/>
          </w:tcPr>
          <w:p w14:paraId="47022D21">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18</w:t>
            </w:r>
          </w:p>
        </w:tc>
        <w:tc>
          <w:tcPr>
            <w:tcW w:w="765" w:type="dxa"/>
            <w:vAlign w:val="center"/>
          </w:tcPr>
          <w:p w14:paraId="041A466F">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B/S</w:t>
            </w:r>
          </w:p>
        </w:tc>
        <w:tc>
          <w:tcPr>
            <w:tcW w:w="1079" w:type="dxa"/>
            <w:vAlign w:val="center"/>
          </w:tcPr>
          <w:p w14:paraId="0696DDD2">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15</w:t>
            </w:r>
          </w:p>
        </w:tc>
      </w:tr>
      <w:tr w14:paraId="1E483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2" w:type="dxa"/>
            <w:vAlign w:val="center"/>
          </w:tcPr>
          <w:p w14:paraId="74251293">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6</w:t>
            </w:r>
          </w:p>
        </w:tc>
        <w:tc>
          <w:tcPr>
            <w:tcW w:w="952" w:type="dxa"/>
            <w:shd w:val="clear" w:color="auto" w:fill="auto"/>
            <w:vAlign w:val="center"/>
          </w:tcPr>
          <w:p w14:paraId="27D8C3C9">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中国联合网络通信有限公司金华市分公司</w:t>
            </w:r>
          </w:p>
        </w:tc>
        <w:tc>
          <w:tcPr>
            <w:tcW w:w="960" w:type="dxa"/>
            <w:shd w:val="clear" w:color="auto" w:fill="auto"/>
            <w:vAlign w:val="center"/>
          </w:tcPr>
          <w:p w14:paraId="29715014">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rPr>
            </w:pPr>
            <w:r>
              <w:rPr>
                <w:rFonts w:hint="default" w:ascii="Times New Roman" w:hAnsi="Times New Roman" w:eastAsia="仿宋_GB2312" w:cs="Times New Roman"/>
                <w:color w:val="000000"/>
                <w:kern w:val="0"/>
                <w:sz w:val="24"/>
                <w:szCs w:val="24"/>
                <w:lang w:val="en-US" w:eastAsia="zh-CN"/>
              </w:rPr>
              <w:t>云聚智铱工业互联网平台系统</w:t>
            </w:r>
          </w:p>
        </w:tc>
        <w:tc>
          <w:tcPr>
            <w:tcW w:w="825" w:type="dxa"/>
            <w:shd w:val="clear" w:color="auto" w:fill="auto"/>
            <w:vAlign w:val="center"/>
          </w:tcPr>
          <w:p w14:paraId="2D15224B">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服装</w:t>
            </w:r>
          </w:p>
        </w:tc>
        <w:tc>
          <w:tcPr>
            <w:tcW w:w="1193" w:type="dxa"/>
            <w:shd w:val="clear" w:color="auto" w:fill="auto"/>
            <w:vAlign w:val="center"/>
          </w:tcPr>
          <w:p w14:paraId="735B2228">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研发设计、生产制造、质量管理、运营管理、仓储物流</w:t>
            </w:r>
          </w:p>
        </w:tc>
        <w:tc>
          <w:tcPr>
            <w:tcW w:w="3280" w:type="dxa"/>
            <w:shd w:val="clear" w:color="auto" w:fill="auto"/>
            <w:vAlign w:val="center"/>
          </w:tcPr>
          <w:p w14:paraId="0ABDAE27">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聚焦服装行业，采用应用商城等数字化创新模式，轻量化、模块化提供制版打样、核价报价、订单管理、销售跟单等销售管理，采购管理等采购管理，出入库管理、库存查询等库存管理，应付管理、应收管理、成本核算等财务管理，适配不同业务模式，助力服装企业数字化转型。</w:t>
            </w:r>
          </w:p>
        </w:tc>
        <w:tc>
          <w:tcPr>
            <w:tcW w:w="3560" w:type="dxa"/>
            <w:shd w:val="clear" w:color="auto" w:fill="auto"/>
            <w:vAlign w:val="center"/>
          </w:tcPr>
          <w:p w14:paraId="61C3402E">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eastAsia"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针对服装中小企业数字化认识较浅的特点，可先改造、使用急需的模块功能，让企业在改造环节先获益，进而推动全厂数字化改造。</w:t>
            </w:r>
          </w:p>
          <w:p w14:paraId="52D043F5">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pPr>
            <w:r>
              <w:rPr>
                <w:rFonts w:hint="eastAsia" w:ascii="Times New Roman" w:hAnsi="Times New Roman" w:eastAsia="仿宋_GB2312" w:cs="Times New Roman"/>
                <w:i w:val="0"/>
                <w:iCs w:val="0"/>
                <w:color w:val="000000"/>
                <w:kern w:val="0"/>
                <w:sz w:val="24"/>
                <w:szCs w:val="24"/>
                <w:u w:val="none"/>
                <w:lang w:val="en-US" w:eastAsia="zh-CN" w:bidi="ar"/>
              </w:rPr>
              <w:t>该系统可为中小企业灵活部署功能模块，随用随取；依托服装产业大脑应用互联技术，不同模块可自动实现数据互联互通，避免形成数据孤岛。</w:t>
            </w:r>
          </w:p>
          <w:p w14:paraId="21E7C527">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eastAsia" w:eastAsiaTheme="minorEastAsia"/>
                <w:lang w:eastAsia="zh-CN"/>
              </w:rPr>
            </w:pPr>
            <w:r>
              <w:rPr>
                <w:rFonts w:hint="default" w:ascii="Times New Roman" w:hAnsi="Times New Roman" w:eastAsia="仿宋_GB2312" w:cs="Times New Roman"/>
                <w:i w:val="0"/>
                <w:iCs w:val="0"/>
                <w:color w:val="000000"/>
                <w:kern w:val="0"/>
                <w:sz w:val="24"/>
                <w:szCs w:val="24"/>
                <w:u w:val="none"/>
                <w:lang w:val="en-US" w:eastAsia="zh-CN" w:bidi="ar"/>
              </w:rPr>
              <w:t>目前系统提供销售、采购、库存、财务、外协等多场景功能，适配服装OEM、ODM、外贸、品牌等不同业务模式，</w:t>
            </w:r>
            <w:r>
              <w:rPr>
                <w:rFonts w:hint="eastAsia" w:ascii="Times New Roman" w:hAnsi="Times New Roman" w:eastAsia="仿宋_GB2312" w:cs="Times New Roman"/>
                <w:i w:val="0"/>
                <w:iCs w:val="0"/>
                <w:color w:val="000000"/>
                <w:kern w:val="0"/>
                <w:sz w:val="24"/>
                <w:szCs w:val="24"/>
                <w:u w:val="none"/>
                <w:lang w:val="en-US" w:eastAsia="zh-CN" w:bidi="ar"/>
              </w:rPr>
              <w:t>还可通过应用互联技术与其他系统集成，</w:t>
            </w:r>
            <w:r>
              <w:rPr>
                <w:rFonts w:hint="default" w:ascii="Times New Roman" w:hAnsi="Times New Roman" w:eastAsia="仿宋_GB2312" w:cs="Times New Roman"/>
                <w:i w:val="0"/>
                <w:iCs w:val="0"/>
                <w:color w:val="000000"/>
                <w:kern w:val="0"/>
                <w:sz w:val="24"/>
                <w:szCs w:val="24"/>
                <w:u w:val="none"/>
                <w:lang w:val="en-US" w:eastAsia="zh-CN" w:bidi="ar"/>
              </w:rPr>
              <w:t>不断丰富应用库，为中小企业提供多元化产品选择。</w:t>
            </w:r>
          </w:p>
          <w:p w14:paraId="595FBF67">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通过自动化流程和实时更新，系统减少了人为错误和数据延迟，提升了数据处理的效率和精度；内置报表看板，提供强大的数据分析和报告功能，助力管理者监控业务绩效和趋势，做出更精准的决策；可从采购、库存、成本核算等多维度管控生产运营成本，提供精准实时数据，帮助企业提升精益管理能力。</w:t>
            </w:r>
          </w:p>
        </w:tc>
        <w:tc>
          <w:tcPr>
            <w:tcW w:w="840" w:type="dxa"/>
            <w:vAlign w:val="center"/>
          </w:tcPr>
          <w:p w14:paraId="43D9E91E">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30</w:t>
            </w:r>
          </w:p>
        </w:tc>
        <w:tc>
          <w:tcPr>
            <w:tcW w:w="765" w:type="dxa"/>
            <w:vAlign w:val="center"/>
          </w:tcPr>
          <w:p w14:paraId="594F4176">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B/S</w:t>
            </w:r>
          </w:p>
        </w:tc>
        <w:tc>
          <w:tcPr>
            <w:tcW w:w="1079" w:type="dxa"/>
            <w:vAlign w:val="center"/>
          </w:tcPr>
          <w:p w14:paraId="3B0FBDCE">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10</w:t>
            </w:r>
          </w:p>
        </w:tc>
      </w:tr>
      <w:tr w14:paraId="243F5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2" w:type="dxa"/>
            <w:vAlign w:val="center"/>
          </w:tcPr>
          <w:p w14:paraId="6B7BD995">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7</w:t>
            </w:r>
          </w:p>
        </w:tc>
        <w:tc>
          <w:tcPr>
            <w:tcW w:w="952" w:type="dxa"/>
            <w:shd w:val="clear" w:color="auto" w:fill="auto"/>
            <w:vAlign w:val="center"/>
          </w:tcPr>
          <w:p w14:paraId="4E509535">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金华市宏森智能科技有限公司</w:t>
            </w:r>
          </w:p>
        </w:tc>
        <w:tc>
          <w:tcPr>
            <w:tcW w:w="960" w:type="dxa"/>
            <w:shd w:val="clear" w:color="auto" w:fill="auto"/>
            <w:vAlign w:val="center"/>
          </w:tcPr>
          <w:p w14:paraId="1142EC57">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rPr>
            </w:pPr>
            <w:r>
              <w:rPr>
                <w:rFonts w:hint="default" w:ascii="Times New Roman" w:hAnsi="Times New Roman" w:eastAsia="仿宋_GB2312" w:cs="Times New Roman"/>
                <w:color w:val="000000"/>
                <w:kern w:val="0"/>
                <w:sz w:val="24"/>
                <w:szCs w:val="24"/>
                <w:lang w:val="en-US" w:eastAsia="zh-CN"/>
              </w:rPr>
              <w:t>吾服智造AI排产系统</w:t>
            </w:r>
          </w:p>
        </w:tc>
        <w:tc>
          <w:tcPr>
            <w:tcW w:w="825" w:type="dxa"/>
            <w:shd w:val="clear" w:color="auto" w:fill="auto"/>
            <w:vAlign w:val="center"/>
          </w:tcPr>
          <w:p w14:paraId="51EB7D86">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服装</w:t>
            </w:r>
          </w:p>
        </w:tc>
        <w:tc>
          <w:tcPr>
            <w:tcW w:w="1193" w:type="dxa"/>
            <w:shd w:val="clear" w:color="auto" w:fill="auto"/>
            <w:vAlign w:val="center"/>
          </w:tcPr>
          <w:p w14:paraId="7D4DA104">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生产制造、运营管理</w:t>
            </w:r>
          </w:p>
        </w:tc>
        <w:tc>
          <w:tcPr>
            <w:tcW w:w="3280" w:type="dxa"/>
            <w:shd w:val="clear" w:color="auto" w:fill="auto"/>
            <w:vAlign w:val="center"/>
          </w:tcPr>
          <w:p w14:paraId="1E1538A8">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吾服智造AI排产系统依托小快轻准数字化方案优势，轻量化部署、适配性强，无需复杂改造即可快速落地服装工厂。系统上手快、操作简便，贴合车间OT人员使用习惯，可快速适配小单快返、紧急插单场景。以低成本、短周期实现智能排产替代人工，精准优化生产节奏，高效解决传统排产低效、漏单、响应滞后等痛点。</w:t>
            </w:r>
          </w:p>
        </w:tc>
        <w:tc>
          <w:tcPr>
            <w:tcW w:w="3560" w:type="dxa"/>
            <w:shd w:val="clear" w:color="auto" w:fill="auto"/>
            <w:vAlign w:val="center"/>
          </w:tcPr>
          <w:p w14:paraId="7D0A0573">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针对服装行业中小企业普遍存在的排产效率低、急单插单响应慢、产能数据不透明、物料协同脱节等共性痛点，以及小单快返、多款式小批量、工艺迭代快的行业个性需求，系统相比传统人工排产及常规MES排产模块具备显著差异化优势：</w:t>
            </w:r>
          </w:p>
          <w:p w14:paraId="2FFD0AD1">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技术自研：采用“自研多约束智能寻优引擎+大模型交互”双层架构，具备完全自主知识产权，形成了适配服装生产的工序网络建模标准与启发式搜索算法规范。</w:t>
            </w:r>
          </w:p>
          <w:p w14:paraId="0BC4DC32">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行业适配：内置服装生产专属约束模型，支持款式产线适配系数、新品爬坡曲线、外发工艺周期、面料到货周期等数十项行业特性参数配置，解决通用排产工具“水土不服”的问题。</w:t>
            </w:r>
          </w:p>
          <w:p w14:paraId="0C9F58FB">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能力突破：可在数百毫秒内完成数百张订单的全局寻优计算，排产结果兼顾交期达成与产线负荷均衡，同时支持自然语言查询、决策过程可追溯，破解传统智能排产“黑箱”难题。</w:t>
            </w:r>
          </w:p>
        </w:tc>
        <w:tc>
          <w:tcPr>
            <w:tcW w:w="840" w:type="dxa"/>
            <w:vAlign w:val="center"/>
          </w:tcPr>
          <w:p w14:paraId="28929F8D">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30-60</w:t>
            </w:r>
          </w:p>
        </w:tc>
        <w:tc>
          <w:tcPr>
            <w:tcW w:w="765" w:type="dxa"/>
            <w:vAlign w:val="center"/>
          </w:tcPr>
          <w:p w14:paraId="53E0596F">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B/S</w:t>
            </w:r>
          </w:p>
        </w:tc>
        <w:tc>
          <w:tcPr>
            <w:tcW w:w="1079" w:type="dxa"/>
            <w:vAlign w:val="center"/>
          </w:tcPr>
          <w:p w14:paraId="5717C9BD">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15-30</w:t>
            </w:r>
          </w:p>
        </w:tc>
      </w:tr>
      <w:tr w14:paraId="15650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2" w:type="dxa"/>
            <w:vAlign w:val="center"/>
          </w:tcPr>
          <w:p w14:paraId="328443A9">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8</w:t>
            </w:r>
          </w:p>
        </w:tc>
        <w:tc>
          <w:tcPr>
            <w:tcW w:w="952" w:type="dxa"/>
            <w:shd w:val="clear" w:color="auto" w:fill="auto"/>
            <w:vAlign w:val="center"/>
          </w:tcPr>
          <w:p w14:paraId="4DEEAA91">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金华金辰软件有限公司</w:t>
            </w:r>
          </w:p>
        </w:tc>
        <w:tc>
          <w:tcPr>
            <w:tcW w:w="960" w:type="dxa"/>
            <w:shd w:val="clear" w:color="auto" w:fill="auto"/>
            <w:vAlign w:val="center"/>
          </w:tcPr>
          <w:p w14:paraId="27DB234B">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rPr>
            </w:pPr>
            <w:r>
              <w:rPr>
                <w:rFonts w:hint="default" w:ascii="Times New Roman" w:hAnsi="Times New Roman" w:eastAsia="仿宋_GB2312" w:cs="Times New Roman"/>
                <w:color w:val="000000"/>
                <w:kern w:val="0"/>
                <w:sz w:val="24"/>
                <w:szCs w:val="24"/>
                <w:lang w:val="en-US" w:eastAsia="zh-CN"/>
              </w:rPr>
              <w:t>金辰MOM</w:t>
            </w:r>
          </w:p>
        </w:tc>
        <w:tc>
          <w:tcPr>
            <w:tcW w:w="825" w:type="dxa"/>
            <w:shd w:val="clear" w:color="auto" w:fill="auto"/>
            <w:vAlign w:val="center"/>
          </w:tcPr>
          <w:p w14:paraId="1F1C6A7F">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电动工具、磁性材料</w:t>
            </w:r>
          </w:p>
        </w:tc>
        <w:tc>
          <w:tcPr>
            <w:tcW w:w="1193" w:type="dxa"/>
            <w:shd w:val="clear" w:color="auto" w:fill="auto"/>
            <w:vAlign w:val="center"/>
          </w:tcPr>
          <w:p w14:paraId="51281116">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生产制造、质量管理、运营管理、仓储物流</w:t>
            </w:r>
          </w:p>
        </w:tc>
        <w:tc>
          <w:tcPr>
            <w:tcW w:w="3280" w:type="dxa"/>
            <w:shd w:val="clear" w:color="auto" w:fill="auto"/>
            <w:vAlign w:val="center"/>
          </w:tcPr>
          <w:p w14:paraId="760F0748">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金辰MOM主要的功能包含：JIT准时生产，SCM供应协同，生产执行，质量管理，设备管理，模具管理，SOP</w:t>
            </w:r>
            <w:r>
              <w:rPr>
                <w:rFonts w:hint="eastAsia" w:ascii="Times New Roman" w:hAnsi="Times New Roman" w:eastAsia="仿宋_GB2312" w:cs="Times New Roman"/>
                <w:i w:val="0"/>
                <w:iCs w:val="0"/>
                <w:color w:val="000000"/>
                <w:kern w:val="0"/>
                <w:sz w:val="24"/>
                <w:szCs w:val="24"/>
                <w:u w:val="none"/>
                <w:lang w:val="en-US" w:eastAsia="zh-CN" w:bidi="ar"/>
              </w:rPr>
              <w:t>，</w:t>
            </w:r>
            <w:r>
              <w:rPr>
                <w:rFonts w:hint="default" w:ascii="Times New Roman" w:hAnsi="Times New Roman" w:eastAsia="仿宋_GB2312" w:cs="Times New Roman"/>
                <w:i w:val="0"/>
                <w:iCs w:val="0"/>
                <w:color w:val="000000"/>
                <w:kern w:val="0"/>
                <w:sz w:val="24"/>
                <w:szCs w:val="24"/>
                <w:u w:val="none"/>
                <w:lang w:val="en-US" w:eastAsia="zh-CN" w:bidi="ar"/>
              </w:rPr>
              <w:t>智物流，计件工资，看板等模块。产品利用了金蝶云星空的低代码平台，前端覆盖了微信公众号（全员应用），APP（安卓）主要针对仓库的出入库数据以及工控机，PC，浏览器等平台，后台使用了云星空的后台，数据库使用统一的数据库，与ERP集成减少了接口集成和数据同步的风险。强大的低代码平台，未来的可扩展性简单快速。</w:t>
            </w:r>
          </w:p>
        </w:tc>
        <w:tc>
          <w:tcPr>
            <w:tcW w:w="3560" w:type="dxa"/>
            <w:shd w:val="clear" w:color="auto" w:fill="auto"/>
            <w:vAlign w:val="center"/>
          </w:tcPr>
          <w:p w14:paraId="63C39302">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JIT准时生产：根据产线的产能资源，能够把生产订单快速</w:t>
            </w:r>
            <w:r>
              <w:rPr>
                <w:rFonts w:hint="eastAsia" w:ascii="Times New Roman" w:hAnsi="Times New Roman" w:eastAsia="仿宋_GB2312" w:cs="Times New Roman"/>
                <w:i w:val="0"/>
                <w:iCs w:val="0"/>
                <w:color w:val="000000"/>
                <w:kern w:val="0"/>
                <w:sz w:val="24"/>
                <w:szCs w:val="24"/>
                <w:u w:val="none"/>
                <w:lang w:val="en-US" w:eastAsia="zh-CN" w:bidi="ar"/>
              </w:rPr>
              <w:t>地</w:t>
            </w:r>
            <w:r>
              <w:rPr>
                <w:rFonts w:hint="default" w:ascii="Times New Roman" w:hAnsi="Times New Roman" w:eastAsia="仿宋_GB2312" w:cs="Times New Roman"/>
                <w:i w:val="0"/>
                <w:iCs w:val="0"/>
                <w:color w:val="000000"/>
                <w:kern w:val="0"/>
                <w:sz w:val="24"/>
                <w:szCs w:val="24"/>
                <w:u w:val="none"/>
                <w:lang w:val="en-US" w:eastAsia="zh-CN" w:bidi="ar"/>
              </w:rPr>
              <w:t>实现排产，并按照排产调整生产订单的计划开工日期和完工日期；</w:t>
            </w:r>
          </w:p>
          <w:p w14:paraId="7F098CA7">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SCM供应协同：和供应商之间快速的沟通，实现订单协同，送货协同，对账协同；</w:t>
            </w:r>
          </w:p>
          <w:p w14:paraId="1C05238F">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生产执行：车间生产过程的跟踪，进度数据透明并对生产过程发生的异常进行监控和跟踪处理；</w:t>
            </w:r>
          </w:p>
          <w:p w14:paraId="41E564E5">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质量管理：通过检验项目，检验方案对来料检和生产过程检进行统一的标准化管理，对质量实现全过程跟踪和分析改进；</w:t>
            </w:r>
          </w:p>
          <w:p w14:paraId="66202B5F">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设备管理：实现设备状态的采集以及设备的日常管理，包括点检，保养和维修；</w:t>
            </w:r>
          </w:p>
          <w:p w14:paraId="274C8355">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模具管理：对模具的全生命周期管理，模具的领用入库，上下模，保养，维修；</w:t>
            </w:r>
          </w:p>
          <w:p w14:paraId="0C0451E7">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智物流：通过条码实现仓库的快速出入库，已经仓储的拣货/上架等现场的仓位管理</w:t>
            </w:r>
            <w:r>
              <w:rPr>
                <w:rFonts w:hint="eastAsia" w:ascii="Times New Roman" w:hAnsi="Times New Roman" w:eastAsia="仿宋_GB2312" w:cs="Times New Roman"/>
                <w:i w:val="0"/>
                <w:iCs w:val="0"/>
                <w:color w:val="000000"/>
                <w:kern w:val="0"/>
                <w:sz w:val="24"/>
                <w:szCs w:val="24"/>
                <w:u w:val="none"/>
                <w:lang w:val="en-US" w:eastAsia="zh-CN" w:bidi="ar"/>
              </w:rPr>
              <w:t>。</w:t>
            </w:r>
          </w:p>
        </w:tc>
        <w:tc>
          <w:tcPr>
            <w:tcW w:w="840" w:type="dxa"/>
            <w:vAlign w:val="center"/>
          </w:tcPr>
          <w:p w14:paraId="794B40C1">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30</w:t>
            </w:r>
          </w:p>
        </w:tc>
        <w:tc>
          <w:tcPr>
            <w:tcW w:w="765" w:type="dxa"/>
            <w:vAlign w:val="center"/>
          </w:tcPr>
          <w:p w14:paraId="39C73508">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B/S</w:t>
            </w:r>
          </w:p>
        </w:tc>
        <w:tc>
          <w:tcPr>
            <w:tcW w:w="1079" w:type="dxa"/>
            <w:vAlign w:val="center"/>
          </w:tcPr>
          <w:p w14:paraId="036B3350">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1-4</w:t>
            </w:r>
          </w:p>
        </w:tc>
      </w:tr>
      <w:tr w14:paraId="0AEE8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2" w:type="dxa"/>
            <w:vAlign w:val="center"/>
          </w:tcPr>
          <w:p w14:paraId="052D582E">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9</w:t>
            </w:r>
          </w:p>
        </w:tc>
        <w:tc>
          <w:tcPr>
            <w:tcW w:w="952" w:type="dxa"/>
            <w:shd w:val="clear" w:color="auto" w:fill="auto"/>
            <w:vAlign w:val="center"/>
          </w:tcPr>
          <w:p w14:paraId="600C2D1D">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杭州数造云信息科技有限公司</w:t>
            </w:r>
          </w:p>
        </w:tc>
        <w:tc>
          <w:tcPr>
            <w:tcW w:w="960" w:type="dxa"/>
            <w:shd w:val="clear" w:color="auto" w:fill="auto"/>
            <w:vAlign w:val="center"/>
          </w:tcPr>
          <w:p w14:paraId="26A44BFE">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rPr>
            </w:pPr>
            <w:r>
              <w:rPr>
                <w:rFonts w:hint="default" w:ascii="Times New Roman" w:hAnsi="Times New Roman" w:eastAsia="仿宋_GB2312" w:cs="Times New Roman"/>
                <w:color w:val="000000"/>
                <w:kern w:val="0"/>
                <w:sz w:val="24"/>
                <w:szCs w:val="24"/>
                <w:lang w:val="en-US" w:eastAsia="zh-CN"/>
              </w:rPr>
              <w:t>数造云制造信息系统</w:t>
            </w:r>
          </w:p>
        </w:tc>
        <w:tc>
          <w:tcPr>
            <w:tcW w:w="825" w:type="dxa"/>
            <w:shd w:val="clear" w:color="auto" w:fill="auto"/>
            <w:vAlign w:val="center"/>
          </w:tcPr>
          <w:p w14:paraId="58788E61">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磁性材料</w:t>
            </w:r>
          </w:p>
        </w:tc>
        <w:tc>
          <w:tcPr>
            <w:tcW w:w="1193" w:type="dxa"/>
            <w:shd w:val="clear" w:color="auto" w:fill="auto"/>
            <w:vAlign w:val="center"/>
          </w:tcPr>
          <w:p w14:paraId="1087596B">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生产制造、质量管理、运营管理、仓储物流</w:t>
            </w:r>
          </w:p>
        </w:tc>
        <w:tc>
          <w:tcPr>
            <w:tcW w:w="3280" w:type="dxa"/>
            <w:shd w:val="clear" w:color="auto" w:fill="auto"/>
            <w:vAlign w:val="center"/>
          </w:tcPr>
          <w:p w14:paraId="2BDBC2E4">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数造云制造信息系统是一套基于云平台架构的数智平台，支持本地部署和云部署，涵盖包括销售管理、采购管理、委外管理、MRP运算、生产计划管理、车间排单、生产报工、质量管理、仓库管理、条码管理、设备数据(IOT)管理、安灯异常管理等功能模块，旨在解决企业内部生产经营业务流程的数字化，以通过数字技术实现企业的降本增效。</w:t>
            </w:r>
          </w:p>
        </w:tc>
        <w:tc>
          <w:tcPr>
            <w:tcW w:w="3560" w:type="dxa"/>
            <w:shd w:val="clear" w:color="auto" w:fill="auto"/>
            <w:vAlign w:val="center"/>
          </w:tcPr>
          <w:p w14:paraId="0E6CFC2A">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新旧系统兼容</w:t>
            </w:r>
            <w:r>
              <w:rPr>
                <w:rFonts w:hint="eastAsia" w:ascii="Times New Roman" w:hAnsi="Times New Roman" w:eastAsia="仿宋_GB2312" w:cs="Times New Roman"/>
                <w:i w:val="0"/>
                <w:iCs w:val="0"/>
                <w:color w:val="000000"/>
                <w:kern w:val="0"/>
                <w:sz w:val="24"/>
                <w:szCs w:val="24"/>
                <w:u w:val="none"/>
                <w:lang w:val="en-US" w:eastAsia="zh-CN" w:bidi="ar"/>
              </w:rPr>
              <w:t>：</w:t>
            </w:r>
            <w:r>
              <w:rPr>
                <w:rFonts w:hint="default" w:ascii="Times New Roman" w:hAnsi="Times New Roman" w:eastAsia="仿宋_GB2312" w:cs="Times New Roman"/>
                <w:i w:val="0"/>
                <w:iCs w:val="0"/>
                <w:color w:val="000000"/>
                <w:kern w:val="0"/>
                <w:sz w:val="24"/>
                <w:szCs w:val="24"/>
                <w:u w:val="none"/>
                <w:lang w:val="en-US" w:eastAsia="zh-CN" w:bidi="ar"/>
              </w:rPr>
              <w:t>不强制替换企业原有系统，可通过标准接口与现有ERP、财务软件打通，保护有投资。</w:t>
            </w:r>
          </w:p>
          <w:p w14:paraId="1CE3B378">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全流程条码化</w:t>
            </w:r>
            <w:r>
              <w:rPr>
                <w:rFonts w:hint="eastAsia" w:ascii="Times New Roman" w:hAnsi="Times New Roman" w:eastAsia="仿宋_GB2312" w:cs="Times New Roman"/>
                <w:i w:val="0"/>
                <w:iCs w:val="0"/>
                <w:color w:val="000000"/>
                <w:kern w:val="0"/>
                <w:sz w:val="24"/>
                <w:szCs w:val="24"/>
                <w:u w:val="none"/>
                <w:lang w:val="en-US" w:eastAsia="zh-CN" w:bidi="ar"/>
              </w:rPr>
              <w:t>：</w:t>
            </w:r>
            <w:r>
              <w:rPr>
                <w:rFonts w:hint="default" w:ascii="Times New Roman" w:hAnsi="Times New Roman" w:eastAsia="仿宋_GB2312" w:cs="Times New Roman"/>
                <w:i w:val="0"/>
                <w:iCs w:val="0"/>
                <w:color w:val="000000"/>
                <w:kern w:val="0"/>
                <w:sz w:val="24"/>
                <w:szCs w:val="24"/>
                <w:u w:val="none"/>
                <w:lang w:val="en-US" w:eastAsia="zh-CN" w:bidi="ar"/>
              </w:rPr>
              <w:t>从采购入库、生产流转到成品发货，全链路二维码标识，支持手机、PDA、工业王板多端扫码作业，替代纸质单据。</w:t>
            </w:r>
          </w:p>
          <w:p w14:paraId="5AA0F10A">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智能MRP运算</w:t>
            </w:r>
            <w:r>
              <w:rPr>
                <w:rFonts w:hint="eastAsia" w:ascii="Times New Roman" w:hAnsi="Times New Roman" w:eastAsia="仿宋_GB2312" w:cs="Times New Roman"/>
                <w:i w:val="0"/>
                <w:iCs w:val="0"/>
                <w:color w:val="000000"/>
                <w:kern w:val="0"/>
                <w:sz w:val="24"/>
                <w:szCs w:val="24"/>
                <w:u w:val="none"/>
                <w:lang w:val="en-US" w:eastAsia="zh-CN" w:bidi="ar"/>
              </w:rPr>
              <w:t>：</w:t>
            </w:r>
            <w:r>
              <w:rPr>
                <w:rFonts w:hint="default" w:ascii="Times New Roman" w:hAnsi="Times New Roman" w:eastAsia="仿宋_GB2312" w:cs="Times New Roman"/>
                <w:i w:val="0"/>
                <w:iCs w:val="0"/>
                <w:color w:val="000000"/>
                <w:kern w:val="0"/>
                <w:sz w:val="24"/>
                <w:szCs w:val="24"/>
                <w:u w:val="none"/>
                <w:lang w:val="en-US" w:eastAsia="zh-CN" w:bidi="ar"/>
              </w:rPr>
              <w:t>基于订单、BOM、库存、在途/在制</w:t>
            </w:r>
          </w:p>
          <w:p w14:paraId="7FEF8171">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量自动分解物料需求，一键生成采购、委外、生产计划，减少人工排产差错。</w:t>
            </w:r>
          </w:p>
          <w:p w14:paraId="0C72C846">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移动协同</w:t>
            </w:r>
            <w:r>
              <w:rPr>
                <w:rFonts w:hint="eastAsia" w:ascii="Times New Roman" w:hAnsi="Times New Roman" w:eastAsia="仿宋_GB2312" w:cs="Times New Roman"/>
                <w:i w:val="0"/>
                <w:iCs w:val="0"/>
                <w:color w:val="000000"/>
                <w:kern w:val="0"/>
                <w:sz w:val="24"/>
                <w:szCs w:val="24"/>
                <w:u w:val="none"/>
                <w:lang w:val="en-US" w:eastAsia="zh-CN" w:bidi="ar"/>
              </w:rPr>
              <w:t>：</w:t>
            </w:r>
            <w:r>
              <w:rPr>
                <w:rFonts w:hint="default" w:ascii="Times New Roman" w:hAnsi="Times New Roman" w:eastAsia="仿宋_GB2312" w:cs="Times New Roman"/>
                <w:i w:val="0"/>
                <w:iCs w:val="0"/>
                <w:color w:val="000000"/>
                <w:kern w:val="0"/>
                <w:sz w:val="24"/>
                <w:szCs w:val="24"/>
                <w:u w:val="none"/>
                <w:lang w:val="en-US" w:eastAsia="zh-CN" w:bidi="ar"/>
              </w:rPr>
              <w:t>配套数造云小程序，派工、报工、质检、出入库、异常上报均可在手机端完成</w:t>
            </w:r>
            <w:r>
              <w:rPr>
                <w:rFonts w:hint="eastAsia" w:ascii="Times New Roman" w:hAnsi="Times New Roman" w:eastAsia="仿宋_GB2312" w:cs="Times New Roman"/>
                <w:i w:val="0"/>
                <w:iCs w:val="0"/>
                <w:color w:val="000000"/>
                <w:kern w:val="0"/>
                <w:sz w:val="24"/>
                <w:szCs w:val="24"/>
                <w:u w:val="none"/>
                <w:lang w:val="en-US" w:eastAsia="zh-CN" w:bidi="ar"/>
              </w:rPr>
              <w:t>。</w:t>
            </w:r>
          </w:p>
        </w:tc>
        <w:tc>
          <w:tcPr>
            <w:tcW w:w="840" w:type="dxa"/>
            <w:vAlign w:val="center"/>
          </w:tcPr>
          <w:p w14:paraId="4A3F92A8">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30-90</w:t>
            </w:r>
          </w:p>
        </w:tc>
        <w:tc>
          <w:tcPr>
            <w:tcW w:w="765" w:type="dxa"/>
            <w:vAlign w:val="center"/>
          </w:tcPr>
          <w:p w14:paraId="3EBD03EA">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C/S</w:t>
            </w:r>
          </w:p>
        </w:tc>
        <w:tc>
          <w:tcPr>
            <w:tcW w:w="1079" w:type="dxa"/>
            <w:vAlign w:val="center"/>
          </w:tcPr>
          <w:p w14:paraId="6A839E0E">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20-50</w:t>
            </w:r>
          </w:p>
        </w:tc>
      </w:tr>
      <w:tr w14:paraId="1B77B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2" w:type="dxa"/>
            <w:vAlign w:val="center"/>
          </w:tcPr>
          <w:p w14:paraId="712BFB31">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10</w:t>
            </w:r>
          </w:p>
        </w:tc>
        <w:tc>
          <w:tcPr>
            <w:tcW w:w="952" w:type="dxa"/>
            <w:vMerge w:val="restart"/>
            <w:shd w:val="clear" w:color="auto" w:fill="auto"/>
            <w:vAlign w:val="center"/>
          </w:tcPr>
          <w:p w14:paraId="7F8972F3">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rPr>
              <w:t>浙江沙斯科技有限公司</w:t>
            </w:r>
          </w:p>
        </w:tc>
        <w:tc>
          <w:tcPr>
            <w:tcW w:w="960" w:type="dxa"/>
            <w:shd w:val="clear" w:color="auto" w:fill="auto"/>
            <w:vAlign w:val="center"/>
          </w:tcPr>
          <w:p w14:paraId="05A79F22">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rPr>
            </w:pPr>
            <w:r>
              <w:rPr>
                <w:rFonts w:hint="default" w:ascii="Times New Roman" w:hAnsi="Times New Roman" w:eastAsia="仿宋_GB2312" w:cs="Times New Roman"/>
                <w:color w:val="000000"/>
                <w:kern w:val="0"/>
                <w:sz w:val="24"/>
                <w:szCs w:val="24"/>
                <w:lang w:val="en-US" w:eastAsia="zh-CN"/>
              </w:rPr>
              <w:t>智衣云TQM产品质量管理系统</w:t>
            </w:r>
          </w:p>
        </w:tc>
        <w:tc>
          <w:tcPr>
            <w:tcW w:w="825" w:type="dxa"/>
            <w:shd w:val="clear" w:color="auto" w:fill="auto"/>
            <w:vAlign w:val="center"/>
          </w:tcPr>
          <w:p w14:paraId="28C6B4D5">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服装</w:t>
            </w:r>
          </w:p>
        </w:tc>
        <w:tc>
          <w:tcPr>
            <w:tcW w:w="1193" w:type="dxa"/>
            <w:shd w:val="clear" w:color="auto" w:fill="auto"/>
            <w:vAlign w:val="center"/>
          </w:tcPr>
          <w:p w14:paraId="20F475D8">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质量管理</w:t>
            </w:r>
          </w:p>
        </w:tc>
        <w:tc>
          <w:tcPr>
            <w:tcW w:w="3280" w:type="dxa"/>
            <w:shd w:val="clear" w:color="auto" w:fill="auto"/>
            <w:vAlign w:val="center"/>
          </w:tcPr>
          <w:p w14:paraId="00BD19C4">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智衣云TQM产品质量管理系统针对服装企业质检过程中人工、标准不一、追溯困难、统计复杂等核心痛点，智衣云TQM产品质量管理系统产品围绕质量管理的“计划</w:t>
            </w:r>
            <w:r>
              <w:rPr>
                <w:rFonts w:hint="eastAsia" w:ascii="Times New Roman" w:hAnsi="Times New Roman" w:eastAsia="仿宋_GB2312" w:cs="Times New Roman"/>
                <w:i w:val="0"/>
                <w:iCs w:val="0"/>
                <w:color w:val="000000"/>
                <w:kern w:val="0"/>
                <w:sz w:val="24"/>
                <w:szCs w:val="24"/>
                <w:u w:val="none"/>
                <w:lang w:val="en-US" w:eastAsia="zh-CN" w:bidi="ar"/>
              </w:rPr>
              <w:t>－</w:t>
            </w:r>
            <w:r>
              <w:rPr>
                <w:rFonts w:hint="default" w:ascii="Times New Roman" w:hAnsi="Times New Roman" w:eastAsia="仿宋_GB2312" w:cs="Times New Roman"/>
                <w:i w:val="0"/>
                <w:iCs w:val="0"/>
                <w:color w:val="000000"/>
                <w:kern w:val="0"/>
                <w:sz w:val="24"/>
                <w:szCs w:val="24"/>
                <w:u w:val="none"/>
                <w:lang w:val="en-US" w:eastAsia="zh-CN" w:bidi="ar"/>
              </w:rPr>
              <w:t>执行</w:t>
            </w:r>
            <w:r>
              <w:rPr>
                <w:rFonts w:hint="eastAsia" w:ascii="Times New Roman" w:hAnsi="Times New Roman" w:eastAsia="仿宋_GB2312" w:cs="Times New Roman"/>
                <w:i w:val="0"/>
                <w:iCs w:val="0"/>
                <w:color w:val="000000"/>
                <w:kern w:val="0"/>
                <w:sz w:val="24"/>
                <w:szCs w:val="24"/>
                <w:u w:val="none"/>
                <w:lang w:val="en-US" w:eastAsia="zh-CN" w:bidi="ar"/>
              </w:rPr>
              <w:t>－</w:t>
            </w:r>
            <w:r>
              <w:rPr>
                <w:rFonts w:hint="default" w:ascii="Times New Roman" w:hAnsi="Times New Roman" w:eastAsia="仿宋_GB2312" w:cs="Times New Roman"/>
                <w:i w:val="0"/>
                <w:iCs w:val="0"/>
                <w:color w:val="000000"/>
                <w:kern w:val="0"/>
                <w:sz w:val="24"/>
                <w:szCs w:val="24"/>
                <w:u w:val="none"/>
                <w:lang w:val="en-US" w:eastAsia="zh-CN" w:bidi="ar"/>
              </w:rPr>
              <w:t>检查</w:t>
            </w:r>
            <w:r>
              <w:rPr>
                <w:rFonts w:hint="eastAsia" w:ascii="Times New Roman" w:hAnsi="Times New Roman" w:eastAsia="仿宋_GB2312" w:cs="Times New Roman"/>
                <w:i w:val="0"/>
                <w:iCs w:val="0"/>
                <w:color w:val="000000"/>
                <w:kern w:val="0"/>
                <w:sz w:val="24"/>
                <w:szCs w:val="24"/>
                <w:u w:val="none"/>
                <w:lang w:val="en-US" w:eastAsia="zh-CN" w:bidi="ar"/>
              </w:rPr>
              <w:t>－</w:t>
            </w:r>
            <w:r>
              <w:rPr>
                <w:rFonts w:hint="default" w:ascii="Times New Roman" w:hAnsi="Times New Roman" w:eastAsia="仿宋_GB2312" w:cs="Times New Roman"/>
                <w:i w:val="0"/>
                <w:iCs w:val="0"/>
                <w:color w:val="000000"/>
                <w:kern w:val="0"/>
                <w:sz w:val="24"/>
                <w:szCs w:val="24"/>
                <w:u w:val="none"/>
                <w:lang w:val="en-US" w:eastAsia="zh-CN" w:bidi="ar"/>
              </w:rPr>
              <w:t>改进（PDCA）”闭环，提供来料、白胚、染色分检、成衣检验4大模块化、场景化的数字化质检数字化服务。</w:t>
            </w:r>
          </w:p>
          <w:p w14:paraId="2A6A4F08">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该系统产品围绕中小企业数字化转型需求，以“方案预设、产中控制、产后追溯、整体分析”为核心管理目标，以平板/手机扫码、便捷记录为技术手段，在质量管理领域提供小型化、快速化、轻量化、精准化的数字化服务，切实提升中小企业的数字化管理水平。</w:t>
            </w:r>
          </w:p>
        </w:tc>
        <w:tc>
          <w:tcPr>
            <w:tcW w:w="3560" w:type="dxa"/>
            <w:shd w:val="clear" w:color="auto" w:fill="auto"/>
            <w:vAlign w:val="center"/>
          </w:tcPr>
          <w:p w14:paraId="60203315">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移动化检验：支持工业平板/手机/PAD数字化工具协助扫码完成检验任务，实现数据上传；</w:t>
            </w:r>
          </w:p>
          <w:p w14:paraId="302C368F">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标准化作业：内置检验标准库（SOP）、检验员快速勾选产品订单、货品工艺库、规范作业流程；</w:t>
            </w:r>
          </w:p>
          <w:p w14:paraId="343103DE">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全流程追溯：一键关联物料批次、车台生产、生产工序、检验人员与结果。</w:t>
            </w:r>
          </w:p>
          <w:p w14:paraId="1DDA832A">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实时质量报表：动态分析质检次品与返工全局数据，监控关键质量指标，动态展示。</w:t>
            </w:r>
          </w:p>
        </w:tc>
        <w:tc>
          <w:tcPr>
            <w:tcW w:w="840" w:type="dxa"/>
            <w:vAlign w:val="center"/>
          </w:tcPr>
          <w:p w14:paraId="043695C0">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15</w:t>
            </w:r>
          </w:p>
        </w:tc>
        <w:tc>
          <w:tcPr>
            <w:tcW w:w="765" w:type="dxa"/>
            <w:vAlign w:val="center"/>
          </w:tcPr>
          <w:p w14:paraId="1148FF81">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B/S</w:t>
            </w:r>
          </w:p>
        </w:tc>
        <w:tc>
          <w:tcPr>
            <w:tcW w:w="1079" w:type="dxa"/>
            <w:vAlign w:val="center"/>
          </w:tcPr>
          <w:p w14:paraId="1ECB58EF">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3-4</w:t>
            </w:r>
          </w:p>
        </w:tc>
      </w:tr>
      <w:tr w14:paraId="1B9C4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2" w:type="dxa"/>
            <w:vAlign w:val="center"/>
          </w:tcPr>
          <w:p w14:paraId="004A0335">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11</w:t>
            </w:r>
          </w:p>
        </w:tc>
        <w:tc>
          <w:tcPr>
            <w:tcW w:w="952" w:type="dxa"/>
            <w:vMerge w:val="continue"/>
            <w:shd w:val="clear" w:color="auto" w:fill="auto"/>
            <w:vAlign w:val="center"/>
          </w:tcPr>
          <w:p w14:paraId="1860AE2B">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p>
        </w:tc>
        <w:tc>
          <w:tcPr>
            <w:tcW w:w="960" w:type="dxa"/>
            <w:shd w:val="clear" w:color="auto" w:fill="auto"/>
            <w:vAlign w:val="center"/>
          </w:tcPr>
          <w:p w14:paraId="5A02AE33">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rPr>
            </w:pPr>
            <w:r>
              <w:rPr>
                <w:rFonts w:hint="default" w:ascii="Times New Roman" w:hAnsi="Times New Roman" w:eastAsia="仿宋_GB2312" w:cs="Times New Roman"/>
                <w:color w:val="000000"/>
                <w:kern w:val="0"/>
                <w:sz w:val="24"/>
                <w:szCs w:val="24"/>
                <w:lang w:val="en-US" w:eastAsia="zh-CN"/>
              </w:rPr>
              <w:t>智衣云销售管理系统</w:t>
            </w:r>
          </w:p>
        </w:tc>
        <w:tc>
          <w:tcPr>
            <w:tcW w:w="825" w:type="dxa"/>
            <w:shd w:val="clear" w:color="auto" w:fill="auto"/>
            <w:vAlign w:val="center"/>
          </w:tcPr>
          <w:p w14:paraId="131305F2">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服装</w:t>
            </w:r>
          </w:p>
        </w:tc>
        <w:tc>
          <w:tcPr>
            <w:tcW w:w="1193" w:type="dxa"/>
            <w:shd w:val="clear" w:color="auto" w:fill="auto"/>
            <w:vAlign w:val="center"/>
          </w:tcPr>
          <w:p w14:paraId="0313B4CB">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运营管理</w:t>
            </w:r>
          </w:p>
        </w:tc>
        <w:tc>
          <w:tcPr>
            <w:tcW w:w="3280" w:type="dxa"/>
            <w:shd w:val="clear" w:color="auto" w:fill="auto"/>
            <w:vAlign w:val="center"/>
          </w:tcPr>
          <w:p w14:paraId="4C9B95AA">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智衣云销售管理系统是针对纺织服装行业具有款式更新快、颜色尺码SKU繁多、客户订货频繁等特点，传统销售管理模式长期依赖纸质单据和人工记录，业务员外出拜访客户时无法实时查询库存与价格，订单信息回传滞后，导致错单漏单频发、对账困难的痛点而研发的一款电脑与移动端双向协同的销售数字化管控工具。</w:t>
            </w:r>
          </w:p>
        </w:tc>
        <w:tc>
          <w:tcPr>
            <w:tcW w:w="3560" w:type="dxa"/>
            <w:shd w:val="clear" w:color="auto" w:fill="auto"/>
            <w:vAlign w:val="center"/>
          </w:tcPr>
          <w:p w14:paraId="4470F654">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订单全链路追踪看板：集成订单状态、发货进度、发货物流信息，一键穿透查询。</w:t>
            </w:r>
          </w:p>
          <w:p w14:paraId="621E1EC9">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智能交期预警系统：基于历史数据与预设规则，预警可能延误的订单（红灯预警），并进行高亮显示预警。</w:t>
            </w:r>
          </w:p>
          <w:p w14:paraId="77DDC052">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客户信用额度监控：实时关联客户应收账款与新增订单，信用超限时系统自动提醒或锁定新订单创建。</w:t>
            </w:r>
          </w:p>
          <w:p w14:paraId="6F43C34D">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销售贡献分析中心：分析客户、产品、业务员的销售额、毛利及回款情况。</w:t>
            </w:r>
          </w:p>
          <w:p w14:paraId="45D9FF92">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动态订单利润测算：基于实时物料成本、运费、折扣等，快速估算单笔订单净利润。</w:t>
            </w:r>
          </w:p>
        </w:tc>
        <w:tc>
          <w:tcPr>
            <w:tcW w:w="840" w:type="dxa"/>
            <w:vAlign w:val="center"/>
          </w:tcPr>
          <w:p w14:paraId="39152AA2">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30</w:t>
            </w:r>
          </w:p>
        </w:tc>
        <w:tc>
          <w:tcPr>
            <w:tcW w:w="765" w:type="dxa"/>
            <w:vAlign w:val="center"/>
          </w:tcPr>
          <w:p w14:paraId="10DFD176">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B/S</w:t>
            </w:r>
          </w:p>
        </w:tc>
        <w:tc>
          <w:tcPr>
            <w:tcW w:w="1079" w:type="dxa"/>
            <w:vAlign w:val="center"/>
          </w:tcPr>
          <w:p w14:paraId="5E2944E2">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5-6</w:t>
            </w:r>
          </w:p>
        </w:tc>
      </w:tr>
      <w:tr w14:paraId="601D5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2" w:type="dxa"/>
            <w:vAlign w:val="center"/>
          </w:tcPr>
          <w:p w14:paraId="750AA87F">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12</w:t>
            </w:r>
          </w:p>
        </w:tc>
        <w:tc>
          <w:tcPr>
            <w:tcW w:w="952" w:type="dxa"/>
            <w:shd w:val="clear" w:color="auto" w:fill="auto"/>
            <w:vAlign w:val="center"/>
          </w:tcPr>
          <w:p w14:paraId="42BE0378">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浙江伏特宝科技有限公司</w:t>
            </w:r>
          </w:p>
        </w:tc>
        <w:tc>
          <w:tcPr>
            <w:tcW w:w="960" w:type="dxa"/>
            <w:shd w:val="clear" w:color="auto" w:fill="auto"/>
            <w:vAlign w:val="center"/>
          </w:tcPr>
          <w:p w14:paraId="343631B4">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rPr>
            </w:pPr>
            <w:r>
              <w:rPr>
                <w:rFonts w:hint="default" w:ascii="Times New Roman" w:hAnsi="Times New Roman" w:eastAsia="仿宋_GB2312" w:cs="Times New Roman"/>
                <w:color w:val="000000"/>
                <w:kern w:val="0"/>
                <w:sz w:val="24"/>
                <w:szCs w:val="24"/>
                <w:lang w:val="en-US" w:eastAsia="zh-CN"/>
              </w:rPr>
              <w:t>轻量级数据集成管理平台</w:t>
            </w:r>
          </w:p>
        </w:tc>
        <w:tc>
          <w:tcPr>
            <w:tcW w:w="825" w:type="dxa"/>
            <w:shd w:val="clear" w:color="auto" w:fill="auto"/>
            <w:vAlign w:val="center"/>
          </w:tcPr>
          <w:p w14:paraId="596D2CA3">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电动工具、磁性材料</w:t>
            </w:r>
          </w:p>
        </w:tc>
        <w:tc>
          <w:tcPr>
            <w:tcW w:w="1193" w:type="dxa"/>
            <w:shd w:val="clear" w:color="auto" w:fill="auto"/>
            <w:vAlign w:val="center"/>
          </w:tcPr>
          <w:p w14:paraId="0E8A8C2C">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eastAsia" w:ascii="Times New Roman" w:hAnsi="Times New Roman" w:eastAsia="仿宋_GB2312" w:cs="Times New Roman"/>
                <w:i w:val="0"/>
                <w:iCs w:val="0"/>
                <w:color w:val="000000"/>
                <w:kern w:val="0"/>
                <w:sz w:val="24"/>
                <w:szCs w:val="24"/>
                <w:u w:val="none"/>
                <w:lang w:val="en-US" w:eastAsia="zh-CN" w:bidi="ar"/>
              </w:rPr>
              <w:t>运营管理</w:t>
            </w:r>
          </w:p>
        </w:tc>
        <w:tc>
          <w:tcPr>
            <w:tcW w:w="3280" w:type="dxa"/>
            <w:shd w:val="clear" w:color="auto" w:fill="auto"/>
            <w:vAlign w:val="center"/>
          </w:tcPr>
          <w:p w14:paraId="41C1DF53">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轻量级数智工厂管理系统集成了PDM、MES、WMS核心能力，统一管理产品图纸BOM、工程变更；覆盖工单生产、工序报工、质量追溯与仓储出入库管理，支持设备数据采集，可对接ERP，低成本打通研发、生产、仓储全链路，快速实现工厂数字化管控。</w:t>
            </w:r>
          </w:p>
        </w:tc>
        <w:tc>
          <w:tcPr>
            <w:tcW w:w="3560" w:type="dxa"/>
            <w:shd w:val="clear" w:color="auto" w:fill="auto"/>
            <w:vAlign w:val="center"/>
          </w:tcPr>
          <w:p w14:paraId="1FCE1A02">
            <w:pPr>
              <w:keepNext w:val="0"/>
              <w:keepLines w:val="0"/>
              <w:pageBreakBefore w:val="0"/>
              <w:widowControl w:val="0"/>
              <w:kinsoku/>
              <w:wordWrap/>
              <w:overflowPunct/>
              <w:topLinePunct w:val="0"/>
              <w:autoSpaceDE/>
              <w:autoSpaceDN/>
              <w:bidi w:val="0"/>
              <w:adjustRightInd/>
              <w:snapToGrid/>
              <w:spacing w:line="0" w:lineRule="atLeast"/>
              <w:ind w:left="0" w:leftChars="0"/>
              <w:jc w:val="left"/>
              <w:textAlignment w:val="auto"/>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与传统工业管理软件相比，轻量化数智工厂管理系统集成了PDM、MES、WMS等系统的核心能力，涵盖了产品设计、工艺设计、工单排产、车间管理、质量管理、设备管理、模具管理、库区库位管理、库存事务、出入库、盘点、智能报表和移动端等功能模块，支持设备数据采集，通过对接ERP，贯通</w:t>
            </w:r>
            <w:r>
              <w:rPr>
                <w:rFonts w:hint="eastAsia" w:ascii="Times New Roman" w:hAnsi="Times New Roman" w:eastAsia="仿宋_GB2312" w:cs="Times New Roman"/>
                <w:i w:val="0"/>
                <w:iCs w:val="0"/>
                <w:color w:val="000000"/>
                <w:kern w:val="0"/>
                <w:sz w:val="24"/>
                <w:szCs w:val="24"/>
                <w:u w:val="none"/>
                <w:lang w:val="en-US" w:eastAsia="zh-CN" w:bidi="ar"/>
              </w:rPr>
              <w:t>“</w:t>
            </w:r>
            <w:r>
              <w:rPr>
                <w:rFonts w:hint="default" w:ascii="Times New Roman" w:hAnsi="Times New Roman" w:eastAsia="仿宋_GB2312" w:cs="Times New Roman"/>
                <w:i w:val="0"/>
                <w:iCs w:val="0"/>
                <w:color w:val="000000"/>
                <w:kern w:val="0"/>
                <w:sz w:val="24"/>
                <w:szCs w:val="24"/>
                <w:u w:val="none"/>
                <w:lang w:val="en-US" w:eastAsia="zh-CN" w:bidi="ar"/>
              </w:rPr>
              <w:t>订单—计划—物料—车间—质量—报表</w:t>
            </w:r>
            <w:r>
              <w:rPr>
                <w:rFonts w:hint="eastAsia" w:ascii="Times New Roman" w:hAnsi="Times New Roman" w:eastAsia="仿宋_GB2312" w:cs="Times New Roman"/>
                <w:i w:val="0"/>
                <w:iCs w:val="0"/>
                <w:color w:val="000000"/>
                <w:kern w:val="0"/>
                <w:sz w:val="24"/>
                <w:szCs w:val="24"/>
                <w:u w:val="none"/>
                <w:lang w:val="en-US" w:eastAsia="zh-CN" w:bidi="ar"/>
              </w:rPr>
              <w:t>”</w:t>
            </w:r>
            <w:r>
              <w:rPr>
                <w:rFonts w:hint="default" w:ascii="Times New Roman" w:hAnsi="Times New Roman" w:eastAsia="仿宋_GB2312" w:cs="Times New Roman"/>
                <w:i w:val="0"/>
                <w:iCs w:val="0"/>
                <w:color w:val="000000"/>
                <w:kern w:val="0"/>
                <w:sz w:val="24"/>
                <w:szCs w:val="24"/>
                <w:u w:val="none"/>
                <w:lang w:val="en-US" w:eastAsia="zh-CN" w:bidi="ar"/>
              </w:rPr>
              <w:t>全业务链条，实现业务数据一次采集、全程共享、多端联动，低成本打通研发、生产、仓储全链路，实现数据管工厂。</w:t>
            </w:r>
          </w:p>
        </w:tc>
        <w:tc>
          <w:tcPr>
            <w:tcW w:w="840" w:type="dxa"/>
            <w:vAlign w:val="center"/>
          </w:tcPr>
          <w:p w14:paraId="205FA3A6">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30</w:t>
            </w:r>
          </w:p>
        </w:tc>
        <w:tc>
          <w:tcPr>
            <w:tcW w:w="765" w:type="dxa"/>
            <w:vAlign w:val="center"/>
          </w:tcPr>
          <w:p w14:paraId="4F17C854">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B/S</w:t>
            </w:r>
          </w:p>
        </w:tc>
        <w:tc>
          <w:tcPr>
            <w:tcW w:w="1079" w:type="dxa"/>
            <w:vAlign w:val="center"/>
          </w:tcPr>
          <w:p w14:paraId="07915298">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3-10</w:t>
            </w:r>
          </w:p>
        </w:tc>
      </w:tr>
    </w:tbl>
    <w:p w14:paraId="31307455">
      <w:pPr>
        <w:rPr>
          <w:rFonts w:hint="eastAsia" w:ascii="黑体" w:hAnsi="黑体" w:eastAsia="黑体" w:cs="黑体"/>
          <w:color w:val="000000"/>
          <w:kern w:val="0"/>
          <w:sz w:val="32"/>
          <w:szCs w:val="32"/>
          <w:lang w:bidi="ar"/>
        </w:rPr>
      </w:pPr>
      <w:r>
        <w:rPr>
          <w:rFonts w:hint="eastAsia" w:ascii="黑体" w:hAnsi="黑体" w:eastAsia="黑体" w:cs="黑体"/>
          <w:color w:val="000000"/>
          <w:kern w:val="0"/>
          <w:sz w:val="32"/>
          <w:szCs w:val="32"/>
          <w:lang w:bidi="ar"/>
        </w:rPr>
        <w:br w:type="page"/>
      </w:r>
    </w:p>
    <w:p w14:paraId="7745BF4A">
      <w:pPr>
        <w:spacing w:line="600" w:lineRule="exact"/>
        <w:rPr>
          <w:rFonts w:hint="eastAsia" w:ascii="黑体" w:hAnsi="黑体" w:eastAsia="黑体" w:cs="黑体"/>
          <w:color w:val="000000"/>
          <w:kern w:val="0"/>
          <w:sz w:val="32"/>
          <w:szCs w:val="32"/>
          <w:lang w:eastAsia="zh-CN" w:bidi="ar"/>
        </w:rPr>
      </w:pPr>
      <w:r>
        <w:rPr>
          <w:rFonts w:hint="eastAsia" w:ascii="黑体" w:hAnsi="黑体" w:eastAsia="黑体" w:cs="黑体"/>
          <w:color w:val="000000"/>
          <w:kern w:val="0"/>
          <w:sz w:val="32"/>
          <w:szCs w:val="32"/>
          <w:lang w:bidi="ar"/>
        </w:rPr>
        <w:t>附件</w:t>
      </w:r>
      <w:r>
        <w:rPr>
          <w:rFonts w:hint="eastAsia" w:ascii="黑体" w:hAnsi="黑体" w:eastAsia="黑体" w:cs="黑体"/>
          <w:color w:val="000000"/>
          <w:kern w:val="0"/>
          <w:sz w:val="32"/>
          <w:szCs w:val="32"/>
          <w:lang w:val="en-US" w:eastAsia="zh-CN" w:bidi="ar"/>
        </w:rPr>
        <w:t>4</w:t>
      </w:r>
    </w:p>
    <w:p w14:paraId="6C9C7D10">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金华市中小企业“链式”数字化转型典型案例名单</w:t>
      </w:r>
    </w:p>
    <w:p w14:paraId="3E7A2454">
      <w:pPr>
        <w:jc w:val="center"/>
        <w:rPr>
          <w:rFonts w:hint="eastAsia" w:ascii="方正小标宋简体" w:hAnsi="方正小标宋简体" w:eastAsia="方正小标宋简体" w:cs="方正小标宋简体"/>
          <w:sz w:val="44"/>
          <w:szCs w:val="44"/>
          <w:lang w:val="en-US" w:eastAsia="zh-CN"/>
        </w:rPr>
      </w:pP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2"/>
        <w:gridCol w:w="4319"/>
        <w:gridCol w:w="2865"/>
        <w:gridCol w:w="2527"/>
        <w:gridCol w:w="2963"/>
      </w:tblGrid>
      <w:tr w14:paraId="5256C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2" w:type="dxa"/>
            <w:vAlign w:val="center"/>
          </w:tcPr>
          <w:p w14:paraId="317D5FB9">
            <w:pPr>
              <w:jc w:val="center"/>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序号</w:t>
            </w:r>
          </w:p>
        </w:tc>
        <w:tc>
          <w:tcPr>
            <w:tcW w:w="4319" w:type="dxa"/>
            <w:vAlign w:val="center"/>
          </w:tcPr>
          <w:p w14:paraId="619FD8B4">
            <w:pPr>
              <w:jc w:val="center"/>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企业名称</w:t>
            </w:r>
          </w:p>
        </w:tc>
        <w:tc>
          <w:tcPr>
            <w:tcW w:w="2865" w:type="dxa"/>
            <w:vAlign w:val="center"/>
          </w:tcPr>
          <w:p w14:paraId="798F0243">
            <w:pPr>
              <w:jc w:val="center"/>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服务行业</w:t>
            </w:r>
          </w:p>
        </w:tc>
        <w:tc>
          <w:tcPr>
            <w:tcW w:w="2527" w:type="dxa"/>
            <w:vAlign w:val="center"/>
          </w:tcPr>
          <w:p w14:paraId="6877DF0C">
            <w:pPr>
              <w:jc w:val="center"/>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地区</w:t>
            </w:r>
          </w:p>
        </w:tc>
        <w:tc>
          <w:tcPr>
            <w:tcW w:w="2963" w:type="dxa"/>
            <w:vAlign w:val="center"/>
          </w:tcPr>
          <w:p w14:paraId="25E0A5CA">
            <w:pPr>
              <w:jc w:val="center"/>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案例模式</w:t>
            </w:r>
          </w:p>
        </w:tc>
      </w:tr>
      <w:tr w14:paraId="53145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2" w:type="dxa"/>
            <w:vAlign w:val="center"/>
          </w:tcPr>
          <w:p w14:paraId="27FE9B27">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1</w:t>
            </w:r>
          </w:p>
        </w:tc>
        <w:tc>
          <w:tcPr>
            <w:tcW w:w="4319" w:type="dxa"/>
            <w:shd w:val="clear" w:color="auto" w:fill="auto"/>
            <w:vAlign w:val="center"/>
          </w:tcPr>
          <w:p w14:paraId="00DB5743">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bidi="ar-SA"/>
              </w:rPr>
            </w:pPr>
            <w:r>
              <w:rPr>
                <w:rFonts w:hint="default" w:ascii="Times New Roman" w:hAnsi="Times New Roman" w:eastAsia="仿宋_GB2312" w:cs="Times New Roman"/>
                <w:color w:val="000000"/>
                <w:kern w:val="0"/>
                <w:sz w:val="24"/>
              </w:rPr>
              <w:t>义乌市弘兆信息技术有限公司</w:t>
            </w:r>
          </w:p>
        </w:tc>
        <w:tc>
          <w:tcPr>
            <w:tcW w:w="2865" w:type="dxa"/>
            <w:shd w:val="clear" w:color="auto" w:fill="auto"/>
            <w:vAlign w:val="center"/>
          </w:tcPr>
          <w:p w14:paraId="659EB720">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bidi="ar-SA"/>
              </w:rPr>
            </w:pPr>
            <w:r>
              <w:rPr>
                <w:rFonts w:hint="default" w:ascii="Times New Roman" w:hAnsi="Times New Roman" w:eastAsia="仿宋_GB2312" w:cs="Times New Roman"/>
                <w:color w:val="000000"/>
                <w:kern w:val="0"/>
                <w:sz w:val="24"/>
                <w:lang w:val="en-US" w:eastAsia="zh-CN"/>
              </w:rPr>
              <w:t>服装</w:t>
            </w:r>
          </w:p>
        </w:tc>
        <w:tc>
          <w:tcPr>
            <w:tcW w:w="2527" w:type="dxa"/>
            <w:shd w:val="clear" w:color="auto" w:fill="auto"/>
            <w:vAlign w:val="center"/>
          </w:tcPr>
          <w:p w14:paraId="5DC50284">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bidi="ar-SA"/>
              </w:rPr>
            </w:pPr>
            <w:r>
              <w:rPr>
                <w:rFonts w:hint="default" w:ascii="Times New Roman" w:hAnsi="Times New Roman" w:eastAsia="仿宋_GB2312" w:cs="Times New Roman"/>
                <w:color w:val="000000"/>
                <w:kern w:val="0"/>
                <w:sz w:val="24"/>
                <w:lang w:val="en-US" w:eastAsia="zh-CN"/>
              </w:rPr>
              <w:t>义乌市</w:t>
            </w:r>
          </w:p>
        </w:tc>
        <w:tc>
          <w:tcPr>
            <w:tcW w:w="2963" w:type="dxa"/>
            <w:vAlign w:val="center"/>
          </w:tcPr>
          <w:p w14:paraId="18CEBB94">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平台企业赋能</w:t>
            </w:r>
          </w:p>
        </w:tc>
      </w:tr>
      <w:tr w14:paraId="22780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2" w:type="dxa"/>
            <w:vAlign w:val="center"/>
          </w:tcPr>
          <w:p w14:paraId="6550F29E">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2</w:t>
            </w:r>
          </w:p>
        </w:tc>
        <w:tc>
          <w:tcPr>
            <w:tcW w:w="4319" w:type="dxa"/>
            <w:shd w:val="clear" w:color="auto" w:fill="auto"/>
            <w:vAlign w:val="center"/>
          </w:tcPr>
          <w:p w14:paraId="1EB90E52">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bidi="ar-SA"/>
              </w:rPr>
            </w:pPr>
            <w:r>
              <w:rPr>
                <w:rFonts w:hint="default" w:ascii="Times New Roman" w:hAnsi="Times New Roman" w:eastAsia="仿宋_GB2312" w:cs="Times New Roman"/>
                <w:color w:val="000000"/>
                <w:kern w:val="0"/>
                <w:sz w:val="24"/>
              </w:rPr>
              <w:t>浙江汇隆晶片技术有限公司</w:t>
            </w:r>
          </w:p>
        </w:tc>
        <w:tc>
          <w:tcPr>
            <w:tcW w:w="2865" w:type="dxa"/>
            <w:shd w:val="clear" w:color="auto" w:fill="auto"/>
            <w:vAlign w:val="center"/>
          </w:tcPr>
          <w:p w14:paraId="2998A129">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磁性材料</w:t>
            </w:r>
          </w:p>
        </w:tc>
        <w:tc>
          <w:tcPr>
            <w:tcW w:w="2527" w:type="dxa"/>
            <w:shd w:val="clear" w:color="auto" w:fill="auto"/>
            <w:vAlign w:val="center"/>
          </w:tcPr>
          <w:p w14:paraId="27F6ED3A">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lang w:val="en-US" w:eastAsia="zh-CN"/>
              </w:rPr>
            </w:pPr>
            <w:r>
              <w:rPr>
                <w:rFonts w:hint="eastAsia" w:ascii="Times New Roman" w:hAnsi="Times New Roman" w:eastAsia="仿宋_GB2312" w:cs="Times New Roman"/>
                <w:color w:val="000000"/>
                <w:kern w:val="0"/>
                <w:sz w:val="24"/>
                <w:lang w:val="en-US" w:eastAsia="zh-CN"/>
              </w:rPr>
              <w:t>金华开发区</w:t>
            </w:r>
          </w:p>
        </w:tc>
        <w:tc>
          <w:tcPr>
            <w:tcW w:w="2963" w:type="dxa"/>
            <w:vAlign w:val="center"/>
          </w:tcPr>
          <w:p w14:paraId="1AC0D7CB">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“链主”企业赋能</w:t>
            </w:r>
          </w:p>
        </w:tc>
      </w:tr>
      <w:tr w14:paraId="3A36C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2" w:type="dxa"/>
            <w:vAlign w:val="center"/>
          </w:tcPr>
          <w:p w14:paraId="5E50F287">
            <w:pPr>
              <w:jc w:val="center"/>
              <w:rPr>
                <w:rFonts w:hint="default" w:ascii="Times New Roman" w:hAnsi="Times New Roman" w:eastAsia="仿宋_GB2312" w:cs="Times New Roman"/>
                <w:sz w:val="28"/>
                <w:szCs w:val="28"/>
                <w:vertAlign w:val="baseline"/>
                <w:lang w:val="en-US" w:eastAsia="zh-CN"/>
              </w:rPr>
            </w:pPr>
            <w:r>
              <w:rPr>
                <w:rFonts w:hint="eastAsia" w:ascii="Times New Roman" w:hAnsi="Times New Roman" w:eastAsia="仿宋_GB2312" w:cs="Times New Roman"/>
                <w:sz w:val="28"/>
                <w:szCs w:val="28"/>
                <w:vertAlign w:val="baseline"/>
                <w:lang w:val="en-US" w:eastAsia="zh-CN"/>
              </w:rPr>
              <w:t>3</w:t>
            </w:r>
          </w:p>
        </w:tc>
        <w:tc>
          <w:tcPr>
            <w:tcW w:w="4319" w:type="dxa"/>
            <w:shd w:val="clear" w:color="auto" w:fill="auto"/>
            <w:vAlign w:val="center"/>
          </w:tcPr>
          <w:p w14:paraId="6791846D">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浙江绿源电动车有限公司</w:t>
            </w:r>
          </w:p>
        </w:tc>
        <w:tc>
          <w:tcPr>
            <w:tcW w:w="2865" w:type="dxa"/>
            <w:shd w:val="clear" w:color="auto" w:fill="auto"/>
            <w:vAlign w:val="center"/>
          </w:tcPr>
          <w:p w14:paraId="28AACD02">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bidi="ar-SA"/>
              </w:rPr>
            </w:pPr>
            <w:r>
              <w:rPr>
                <w:rFonts w:hint="default" w:ascii="Times New Roman" w:hAnsi="Times New Roman" w:eastAsia="仿宋_GB2312" w:cs="Times New Roman"/>
                <w:color w:val="000000"/>
                <w:kern w:val="0"/>
                <w:sz w:val="24"/>
                <w:lang w:val="en-US" w:eastAsia="zh-CN"/>
              </w:rPr>
              <w:t>电动工具</w:t>
            </w:r>
          </w:p>
        </w:tc>
        <w:tc>
          <w:tcPr>
            <w:tcW w:w="2527" w:type="dxa"/>
            <w:shd w:val="clear" w:color="auto" w:fill="auto"/>
            <w:vAlign w:val="center"/>
          </w:tcPr>
          <w:p w14:paraId="2FD8E6DC">
            <w:pPr>
              <w:keepNext w:val="0"/>
              <w:keepLines w:val="0"/>
              <w:pageBreakBefore w:val="0"/>
              <w:widowControl w:val="0"/>
              <w:kinsoku/>
              <w:wordWrap/>
              <w:overflowPunct/>
              <w:topLinePunct w:val="0"/>
              <w:autoSpaceDE/>
              <w:autoSpaceDN/>
              <w:bidi w:val="0"/>
              <w:adjustRightInd/>
              <w:snapToGrid/>
              <w:spacing w:line="0" w:lineRule="atLeast"/>
              <w:ind w:left="0" w:leftChars="0"/>
              <w:jc w:val="center"/>
              <w:textAlignment w:val="auto"/>
              <w:rPr>
                <w:rFonts w:hint="default" w:ascii="Times New Roman" w:hAnsi="Times New Roman" w:eastAsia="仿宋_GB2312" w:cs="Times New Roman"/>
                <w:color w:val="000000"/>
                <w:kern w:val="0"/>
                <w:sz w:val="24"/>
                <w:szCs w:val="24"/>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金华开发区</w:t>
            </w:r>
          </w:p>
        </w:tc>
        <w:tc>
          <w:tcPr>
            <w:tcW w:w="2963" w:type="dxa"/>
            <w:vAlign w:val="center"/>
          </w:tcPr>
          <w:p w14:paraId="1EAB8967">
            <w:pPr>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“链主”企业赋能</w:t>
            </w:r>
          </w:p>
        </w:tc>
      </w:tr>
    </w:tbl>
    <w:p w14:paraId="0701D4FD">
      <w:pPr>
        <w:keepNext w:val="0"/>
        <w:keepLines w:val="0"/>
        <w:pageBreakBefore w:val="0"/>
        <w:widowControl w:val="0"/>
        <w:kinsoku/>
        <w:wordWrap/>
        <w:overflowPunct/>
        <w:topLinePunct w:val="0"/>
        <w:autoSpaceDE/>
        <w:autoSpaceDN/>
        <w:bidi w:val="0"/>
        <w:adjustRightInd/>
        <w:snapToGrid/>
        <w:spacing w:line="20" w:lineRule="exact"/>
        <w:textAlignment w:val="auto"/>
        <w:rPr>
          <w:rFonts w:hint="default" w:ascii="Times New Roman" w:hAnsi="Times New Roman" w:eastAsia="仿宋_GB2312" w:cs="Times New Roman"/>
          <w:vanish/>
          <w:sz w:val="32"/>
          <w:szCs w:val="32"/>
          <w:lang w:val="en-US" w:eastAsia="zh-CN"/>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203821"/>
    <w:rsid w:val="0466718C"/>
    <w:rsid w:val="067508F8"/>
    <w:rsid w:val="07162478"/>
    <w:rsid w:val="1B203821"/>
    <w:rsid w:val="1C1661DF"/>
    <w:rsid w:val="24B471FD"/>
    <w:rsid w:val="28D11620"/>
    <w:rsid w:val="2B5A212F"/>
    <w:rsid w:val="3422637B"/>
    <w:rsid w:val="36717AC5"/>
    <w:rsid w:val="377755FE"/>
    <w:rsid w:val="390874C2"/>
    <w:rsid w:val="3C4B1DB9"/>
    <w:rsid w:val="42715CC0"/>
    <w:rsid w:val="45025FD3"/>
    <w:rsid w:val="47646E5C"/>
    <w:rsid w:val="49E72037"/>
    <w:rsid w:val="4A106529"/>
    <w:rsid w:val="4A66333D"/>
    <w:rsid w:val="5CE713E7"/>
    <w:rsid w:val="5E1A6DC9"/>
    <w:rsid w:val="612870AF"/>
    <w:rsid w:val="6438538B"/>
    <w:rsid w:val="65384609"/>
    <w:rsid w:val="6F1F1ECC"/>
    <w:rsid w:val="6FC12966"/>
    <w:rsid w:val="7B364826"/>
    <w:rsid w:val="7CA51C63"/>
    <w:rsid w:val="7CEE68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
    <w:name w:val="font21"/>
    <w:basedOn w:val="4"/>
    <w:qFormat/>
    <w:uiPriority w:val="0"/>
    <w:rPr>
      <w:rFonts w:ascii="仿宋_GB2312" w:eastAsia="仿宋_GB2312" w:cs="仿宋_GB2312"/>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4ee02a31-cfd6-43a3-a2b4-75fb702363f8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12571FF0</paraID>
      <start>70</start>
      <end>72</end>
      <status>modified</status>
      <modifiedWord>》《</modifiedWord>
      <trackRevisions>false</trackRevisions>
    </reviewItem>
    <reviewItem>
      <errorID>69535620-6710-4836-a3a9-add1c7e12134</errorID>
      <errorWord>"</errorWord>
      <group>L1_Format</group>
      <groupName>格式问题</groupName>
      <ability>L2_HalfPunc_CN</ability>
      <abilityName>全半角问题</abilityName>
      <candidateList>
        <item>“</item>
      </candidateList>
      <explain>文本全半角错误。</explain>
      <paraID>49D541C8</paraID>
      <start>4</start>
      <end>5</end>
      <status>modified</status>
      <modifiedWord>“</modifiedWord>
      <trackRevisions>false</trackRevisions>
    </reviewItem>
    <reviewItem>
      <errorID>d52669fa-8b2d-4270-bcf6-c60c5b1a8212</errorID>
      <errorWord>"</errorWord>
      <group>L1_Format</group>
      <groupName>格式问题</groupName>
      <ability>L2_HalfPunc_CN</ability>
      <abilityName>全半角问题</abilityName>
      <candidateList>
        <item>”</item>
      </candidateList>
      <explain>文本全半角错误。</explain>
      <paraID>49D541C8</paraID>
      <start>11</start>
      <end>12</end>
      <status>modified</status>
      <modifiedWord>”</modifiedWord>
      <trackRevisions>false</trackRevisions>
    </reviewItem>
    <reviewItem>
      <errorID>348f52f6-0110-48b0-8580-1cb9284fdafd</errorID>
      <errorWord>"</errorWord>
      <group>L1_Format</group>
      <groupName>格式问题</groupName>
      <ability>L2_HalfPunc_CN</ability>
      <abilityName>全半角问题</abilityName>
      <candidateList>
        <item>“</item>
      </candidateList>
      <explain>文本全半角错误。</explain>
      <paraID>49D541C8</paraID>
      <start>43</start>
      <end>44</end>
      <status>modified</status>
      <modifiedWord>“</modifiedWord>
      <trackRevisions>false</trackRevisions>
    </reviewItem>
    <reviewItem>
      <errorID>c0a5a2a8-4ce4-46f7-8fb7-d6f786de9271</errorID>
      <errorWord>"</errorWord>
      <group>L1_Format</group>
      <groupName>格式问题</groupName>
      <ability>L2_HalfPunc_CN</ability>
      <abilityName>全半角问题</abilityName>
      <candidateList>
        <item>”</item>
      </candidateList>
      <explain>文本全半角错误。</explain>
      <paraID>49D541C8</paraID>
      <start>47</start>
      <end>48</end>
      <status>modified</status>
      <modifiedWord>”</modifiedWord>
      <trackRevisions>false</trackRevisions>
    </reviewItem>
    <reviewItem>
      <errorID>c40c746a-f39b-411e-9883-5f7f80e697e4</errorID>
      <errorWord>"</errorWord>
      <group>L1_Format</group>
      <groupName>格式问题</groupName>
      <ability>L2_HalfPunc_CN</ability>
      <abilityName>全半角问题</abilityName>
      <candidateList>
        <item>“</item>
      </candidateList>
      <explain>文本全半角错误。</explain>
      <paraID>49D541C8</paraID>
      <start>134</start>
      <end>135</end>
      <status>modified</status>
      <modifiedWord>“</modifiedWord>
      <trackRevisions>false</trackRevisions>
    </reviewItem>
    <reviewItem>
      <errorID>b9c56b84-38d8-47ae-8689-a9d2e41a500a</errorID>
      <errorWord>"</errorWord>
      <group>L1_Format</group>
      <groupName>格式问题</groupName>
      <ability>L2_HalfPunc_CN</ability>
      <abilityName>全半角问题</abilityName>
      <candidateList>
        <item>”</item>
      </candidateList>
      <explain>文本全半角错误。</explain>
      <paraID>49D541C8</paraID>
      <start>138</start>
      <end>139</end>
      <status>modified</status>
      <modifiedWord>”</modifiedWord>
      <trackRevisions>false</trackRevisions>
    </reviewItem>
    <reviewItem>
      <errorID>db4cfefe-e39c-4cde-9768-b18f3d58ad74</errorID>
      <errorWord>,</errorWord>
      <group>L1_Format</group>
      <groupName>格式问题</groupName>
      <ability>L2_HalfPunc_CN</ability>
      <abilityName>全半角问题</abilityName>
      <candidateList>
        <item>，</item>
      </candidateList>
      <explain>文本全半角错误。</explain>
      <paraID>760F0748</paraID>
      <start>53</start>
      <end>54</end>
      <status>modified</status>
      <modifiedWord>，</modifiedWord>
      <trackRevisions>false</trackRevisions>
    </reviewItem>
    <reviewItem>
      <errorID>604aded2-08a5-4b2e-8c5a-d50639b51181</errorID>
      <errorWord>的</errorWord>
      <group>L1_Word</group>
      <groupName>字词问题</groupName>
      <ability>L2_DDD</ability>
      <abilityName>的地得用法</abilityName>
      <candidateList>
        <item>地</item>
      </candidateList>
      <explain/>
      <paraID>63C39302</paraID>
      <start>27</start>
      <end>28</end>
      <status>modified</status>
      <modifiedWord>地</modifiedWord>
      <trackRevisions>false</trackRevisions>
    </reviewItem>
    <reviewItem>
      <errorID>321b3905-b124-427b-9940-c0c50607a602</errorID>
      <errorWord>:</errorWord>
      <group>L1_Format</group>
      <groupName>格式问题</groupName>
      <ability>L2_HalfPunc_CN</ability>
      <abilityName>全半角问题</abilityName>
      <candidateList>
        <item>：</item>
      </candidateList>
      <explain>文本全半角错误。</explain>
      <paraID> E6CFC2A</paraID>
      <start>6</start>
      <end>7</end>
      <status>modified</status>
      <modifiedWord>：</modifiedWord>
      <trackRevisions>false</trackRevisions>
    </reviewItem>
    <reviewItem>
      <errorID>13579493-1749-4859-a661-90b847db83a9</errorID>
      <errorWord>:</errorWord>
      <group>L1_Format</group>
      <groupName>格式问题</groupName>
      <ability>L2_HalfPunc_CN</ability>
      <abilityName>全半角问题</abilityName>
      <candidateList>
        <item>：</item>
      </candidateList>
      <explain>文本全半角错误。</explain>
      <paraID>1CE3B378</paraID>
      <start>6</start>
      <end>7</end>
      <status>modified</status>
      <modifiedWord>：</modifiedWord>
      <trackRevisions>false</trackRevisions>
    </reviewItem>
    <reviewItem>
      <errorID>08eb1c0f-2e15-43dd-9fc5-b5274f178450</errorID>
      <errorWord>:</errorWord>
      <group>L1_Format</group>
      <groupName>格式问题</groupName>
      <ability>L2_HalfPunc_CN</ability>
      <abilityName>全半角问题</abilityName>
      <candidateList>
        <item>：</item>
      </candidateList>
      <explain>文本全半角错误。</explain>
      <paraID>5AA0F10A</paraID>
      <start>7</start>
      <end>8</end>
      <status>modified</status>
      <modifiedWord>：</modifiedWord>
      <trackRevisions>false</trackRevisions>
    </reviewItem>
    <reviewItem>
      <errorID>be7d3749-5be9-453f-9299-107b2f6f9ef6</errorID>
      <errorWord>:</errorWord>
      <group>L1_Format</group>
      <groupName>格式问题</groupName>
      <ability>L2_HalfPunc_CN</ability>
      <abilityName>全半角问题</abilityName>
      <candidateList>
        <item>：</item>
      </candidateList>
      <explain>文本全半角错误。</explain>
      <paraID> C72C846</paraID>
      <start>4</start>
      <end>5</end>
      <status>modified</status>
      <modifiedWord>：</modifiedWord>
      <trackRevisions>false</trackRevisions>
    </reviewItem>
    <reviewItem>
      <errorID>8eed24f0-de6a-4859-8d6e-30a0dc6b3a7c</errorID>
      <errorWord>-</errorWord>
      <group>L1_Format</group>
      <groupName>格式问题</groupName>
      <ability>L2_HalfPunc_CN</ability>
      <abilityName>全半角问题</abilityName>
      <candidateList>
        <item>－</item>
      </candidateList>
      <explain>文本全半角错误。</explain>
      <paraID>  BD19C4</paraID>
      <start>74</start>
      <end>75</end>
      <status>modified</status>
      <modifiedWord>－</modifiedWord>
      <trackRevisions>false</trackRevisions>
    </reviewItem>
    <reviewItem>
      <errorID>85d931cb-3084-4b55-b869-d15daec398a8</errorID>
      <errorWord>-</errorWord>
      <group>L1_Format</group>
      <groupName>格式问题</groupName>
      <ability>L2_HalfPunc_CN</ability>
      <abilityName>全半角问题</abilityName>
      <candidateList>
        <item>－</item>
      </candidateList>
      <explain>文本全半角错误。</explain>
      <paraID>  BD19C4</paraID>
      <start>77</start>
      <end>78</end>
      <status>modified</status>
      <modifiedWord>－</modifiedWord>
      <trackRevisions>false</trackRevisions>
    </reviewItem>
    <reviewItem>
      <errorID>79bf572a-5498-4133-8fee-f48418f678b6</errorID>
      <errorWord>-</errorWord>
      <group>L1_Format</group>
      <groupName>格式问题</groupName>
      <ability>L2_HalfPunc_CN</ability>
      <abilityName>全半角问题</abilityName>
      <candidateList>
        <item>－</item>
      </candidateList>
      <explain>文本全半角错误。</explain>
      <paraID>  BD19C4</paraID>
      <start>80</start>
      <end>81</end>
      <status>modified</status>
      <modifiedWord>－</modifiedWord>
      <trackRevisions>false</trackRevisions>
    </reviewItem>
    <reviewItem>
      <errorID>ee60d334-0349-4198-ac43-b9d186d3c840</errorID>
      <errorWord>"</errorWord>
      <group>L1_Format</group>
      <groupName>格式问题</groupName>
      <ability>L2_HalfPunc_CN</ability>
      <abilityName>全半角问题</abilityName>
      <candidateList>
        <item>“</item>
      </candidateList>
      <explain>文本全半角错误。</explain>
      <paraID>1FCE1A02</paraID>
      <start>136</start>
      <end>137</end>
      <status>modified</status>
      <modifiedWord>“</modifiedWord>
      <trackRevisions>false</trackRevisions>
    </reviewItem>
    <reviewItem>
      <errorID>0de84d0c-1293-4044-8677-baced2eb2fd4</errorID>
      <errorWord>"</errorWord>
      <group>L1_Format</group>
      <groupName>格式问题</groupName>
      <ability>L2_HalfPunc_CN</ability>
      <abilityName>全半角问题</abilityName>
      <candidateList>
        <item>”</item>
      </candidateList>
      <explain>文本全半角错误。</explain>
      <paraID>1FCE1A02</paraID>
      <start>154</start>
      <end>155</end>
      <status>modified</status>
      <modifiedWord>”</modifiedWord>
      <trackRevisions>false</trackRevisions>
    </reviewItem>
  </reviewItems>
  <config/>
</contractReview>
</file>

<file path=customXml/itemProps1.xml><?xml version="1.0" encoding="utf-8"?>
<ds:datastoreItem xmlns:ds="http://schemas.openxmlformats.org/officeDocument/2006/customXml" ds:itemID="{896a8492-4dc2-4e53-be1d-a4ab83ac12b5}">
  <ds:schemaRefs/>
</ds:datastoreItem>
</file>

<file path=docProps/app.xml><?xml version="1.0" encoding="utf-8"?>
<Properties xmlns="http://schemas.openxmlformats.org/officeDocument/2006/extended-properties" xmlns:vt="http://schemas.openxmlformats.org/officeDocument/2006/docPropsVTypes">
  <Template>Normal.dotm</Template>
  <Pages>15</Pages>
  <Words>6248</Words>
  <Characters>6499</Characters>
  <Lines>0</Lines>
  <Paragraphs>0</Paragraphs>
  <TotalTime>160</TotalTime>
  <ScaleCrop>false</ScaleCrop>
  <LinksUpToDate>false</LinksUpToDate>
  <CharactersWithSpaces>6550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2025-07-28T07:17:00Z</dcterms:created>
  <dc:creator>华小北</dc:creator>
  <cp:lastModifiedBy>张骁杰</cp:lastModifiedBy>
  <dcterms:modified xsi:type="dcterms:W3CDTF">2026-09-29T01:09:10Z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B9A33E3EB0304C54A73D8B8BA34BA6FF_13</vt:lpwstr>
  </property>
  <property fmtid="{D5CDD505-2E9C-101B-9397-08002B2CF9AE}" pid="4" name="KSOTemplateDocerSaveRecord">
    <vt:lpwstr>eyJoZGlkIjoiYjRkM2VmMTBiNThjNWFjOWQyM2U1MjQ1MWQ1YjIyYjUiLCJ1c2VySWQiOiIxMTcxMTQzMzc3In0=</vt:lpwstr>
  </property>
</Properties>
</file>