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</w:rPr>
        <w:t>2025年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  <w:lang w:val="en-US" w:eastAsia="zh-CN"/>
        </w:rPr>
        <w:t>邯郸市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</w:rPr>
        <w:t>营商环境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  <w:lang w:val="en-US" w:eastAsia="zh-CN"/>
        </w:rPr>
        <w:t>优化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</w:rPr>
        <w:t>提升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  <w:lang w:val="en-US" w:eastAsia="zh-CN"/>
        </w:rPr>
        <w:t>行动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</w:rPr>
        <w:t>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rightChars="0"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</w:rPr>
        <w:t>为深入贯彻落实党中央、国务院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和省委、省政府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</w:rPr>
        <w:t>优化营商环境决策部署，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加快打造市场化、法治化、国际化一流营商环境，进一步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</w:rPr>
        <w:t>激发各类经营主体内生动力和创新活力，制定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本方案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rightChars="0" w:firstLine="722" w:firstLineChars="200"/>
        <w:jc w:val="both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</w:pPr>
      <w:bookmarkStart w:id="0" w:name="OLE_LINK5"/>
      <w:bookmarkStart w:id="1" w:name="OLE_LINK4"/>
      <w:r>
        <w:rPr>
          <w:rFonts w:hint="default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  <w:t>一、深化审批制度改革，实施</w:t>
      </w:r>
      <w:r>
        <w:rPr>
          <w:rFonts w:hint="eastAsia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  <w:t>邯郸办事不用跑</w:t>
      </w:r>
      <w:r>
        <w:rPr>
          <w:rFonts w:hint="eastAsia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  <w:t>升级加力行动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2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（一）审批效率再提升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。推进关联事项集成办，在工程建设项目、环境影响评价、市场准入等领域推出一批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一件事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改革，对部分一般建设项目环评审批和辐射类环评实行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双评合一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，在试点园区实行新一代电子信息产业项目环评和排污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两证审批合一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，对商超、便利店（销售类）等推行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一业一证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，对经营主体退出实行营业执照和相关经营许可证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证照同销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。推进异地事项跨域办，将跨区域通办服务延伸至税源管理分局，实现全市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各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税务分局均可受理全国税费业务。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（责任单位：市行政审批局、市生态环境局、市税务局，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各县&lt;市、区&gt;政府&lt;管委会&gt;，以下工作均涉及各县&lt;市、区&gt;，不再一一列出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rightChars="0" w:firstLine="722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（二）政务服务再优化。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拓宽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容缺办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事项范围，对企业投资项目备案实行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承诺即备案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，对食品经营许可实行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先证后验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，取消加油（加气）站、印刷等15个行业的部分编制环境影响报告表项目环评。拓展增值服务内容，发挥企业服务中心作用，为企业提供政策、技术、人才、法律、金融、渠道、证照等全方位、多元化增值服务。增强帮办代办能力，对在邯就学、就业、创业、旅居的非邯郸籍人员以及异地在邯协会团体，提供帮办、陪伴、上门办服务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（责任单位：市行政审批局、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市市场监管局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、市生态环境局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等市有关单位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（三）智慧政务再升级。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政务服务方面，推动人工智能技术赋能行政审批制度改革九条措施落地见效，在智能助手、智能问答、智能指引、智能审查、工程建设项目智能预审、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小切口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智能化应用、信用修复、便民热线、招标文件审核等方面打造更多应用场景。持续拓展政务服务事项网办深度，2025年底前，除不宜网办事项外，市本级全流程网办率达到100%。办理建筑许可方面，深化工程审批系统、投资项目在线平台、规划许可审批、消防审验系统互联互通，成果共享，加快推进全流程数字化报建。不动产登记方面，完善以图查房、一证一码查询功能，实现交易、缴税和不动产登记信息互通共享。推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双预告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登记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合并办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远程办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，实现借款抵押合同签订，预购商品房、存量房预告登记和抵押权预告登记办理3项业务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不见面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一站式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办结。纳税方面，推广新电子税务局，提升税费征管数字化和智能化水平。（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责任单位：市行政审批局、市自然资源和规划局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、市税务局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）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  <w:t>二、维护公平竞争秩序，实施市场活力提质增效行动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（一）畅通市场准入渠道。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依托省市场准入效能评估信息化平台功能，配合省开展线上评估。优化名称自主申报服务，加强知名企业名称预防性保护。深化注册资本认缴登记制度改革，推动公司调整注册资本出资额、出资期限。结合区域特色，编制包含地方特色美食、非物质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文化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遗产、电子信息、新材料等行业在内的独具邯郸特色的个性化经营范围目录。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（责任单位：市发展改革委、市行政审批局、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市市场监管局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（二）促进市场公平竞争。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开展2025年民生领域反垄断执法和反不正当竞争执法行动专项行动。深化招标投标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双盲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评审改革，将远程异地评标项目范围扩展到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依法必须招标项目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，实行专家场地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盲抽盲定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，利用大数据技术实现智能化监管全覆盖。完善评标委员会对异常低价的甄别处理程序，依法否决严重影响履约的异常低价投标。对超过400万元的工程采购项目中适宜由中小企业提供的，预留份额由30%以上提高至40%以上的政策延续至2026年底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市市场监管局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、市行政审批局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等市有关单位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（三）加强知识产权服务供给。</w:t>
      </w:r>
      <w:bookmarkEnd w:id="1"/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开展知识产权公共服务惠企行动，深化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专利转化燕赵行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活动，常态征集专利供需信息，提高对接精准度。完善知识产权公共服务体系，实现知识产权公共服务机构全域覆盖。加大知识产权行政保护力度，推进知识产权领域信用监管，推动对故意侵害、重复侵犯专利权，以及拒不履行生效行政裁决等行为引入联合惩戒等措施，促进提升专利侵权纠纷行政裁决执行力度。加大知识产权转化运用，建立高校存量专利清单台账，分产业、分领域组织企业与高校精准对接，提高我市高校专利转化率，2025年全市每万人口高价值发明专利拥有量增速达到25%以上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市市场监管局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  <w:t>三、强化企业需求保障，实施要素供给高效配置行动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（一）提升建设用地保障。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深化项目建设全生命周期登记服务，持续优化业务流程，精简办理环节，提前对接开展地籍调查，支持企业同步办理土地使用权首次登记和抵押登记，实现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交地即交证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交证即抵押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。创新土地供应模式，鼓励各县（市、区）根据产业生命周期和项目用地需求，采取长期租赁、先租后让、弹性年期出让等方式供应工业用地。依托土地数字化平台，加强开发区土地开发利用监管。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（责任单位：市自然资源和规划局）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（二）加大人才支持力度。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深化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十万学子进邯郸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行动，加大人才引进力度，优化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邯郸市人才一体化综合服务平台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功能，推行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免申即享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政策服务，全年引进高校毕业生4万人左右。加大高层次人才支持政策，在安家补助、购房补贴、工作津贴等方面分别给予优惠待遇。完善柔性引才措施，建立市县级领导干部联系服务人才机制，打造一批优质人才服务项目，激励人才充分释放创新活力。指导各县（市、区）结合各自产业集群特点，常态化开展职业技能培训，对符合条件的参培人员按照政策规定给予适当补贴。深化职业教育产教融合、校企合作，常态化开展职业技能大赛，2025年安排职业技能竞赛59场。实施职业院校专业调整工程，提高专业设置和产业发展的适配度，集中力量打造1~2个主打专业（群）。强化校企深度对接，吸纳行业龙头企业深度参与职业教育，增强人才培养的针对性和适用性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市人力资源和社会保障局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、市委组织部、市教育局）</w:t>
      </w:r>
      <w:bookmarkStart w:id="6" w:name="_GoBack"/>
      <w:bookmarkEnd w:id="6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（三）提升金融服务水平。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加大与税务、不动产等专区业务互动，完善市金融服务中心全链条金融服务，逐步向县（市、区）延伸。落实小微企业续贷政策，推动小微企业和符合条件的中型企业存量贷款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应续尽续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。加大普惠金融贷款投放力度，确保普惠金融贷款增速高于各项贷款增速。推出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邯惠贷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，完善政银担风险共担机制，对500万元以下的小微企业担保贷款，给予风险补偿和贴息支持。强化线上金融产品推广，加大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邯郸市金融服务一码通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推广力度，提高企业线上获贷率。优化提升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信易贷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服务平台，引导各银行业金融机构积极入驻，加快信用贷款投放。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（责任单位：市政府办公室、人行邯郸市分行、邯郸金融监管分局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等市有关单位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（四）提升科技创新支撑能力。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开展科技型企业培育行动，2025年入库国家科技型中小企业3000家。开展成果转化加速行动，瞄准京津等地优质创新资源，针对性组织科技成果直通车等活动。充分发挥科创产业园和科创基金两个平台载体作用，充分调动北大邯郸创新研究院等科研院所的积极性、主动性。落实研发费用加计扣除政策，推进研发项目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事前鉴定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试点工作。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（责任单位：市科技局、市国资委、市税务局）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（五）提升供电保障水平。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涉及10千伏及以上公共电网升级改造的，同步建设配套电网。对临时性、流动性用电需求，供电企业配合地方政府做好便民接电规划建设，通过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扫码用电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等模式为群众提供免报装、快用电服务。实施电力业务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销户+退费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等业务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一次办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，推进不动产登记和电力过户联动办理，全面实现供用电合同电子签约。建立配网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规建运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一体化运转机制，加快问题台区线路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整线成片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标准化治理，实现频繁停电问题动态清零。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（责任单位：邯郸供电公司）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bookmarkStart w:id="2" w:name="OLE_LINK9"/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（六）降低综合物流成本。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支持鼓励我市钢铁企业、物流企业整合要素资源，探索开展铁矿石、煤炭等大宗货物集中采买，推动物流产业规模化、集约化发展，实现量价捆绑、以量降价。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推进多式联运高质量发展，引导、鼓励我市具备条件的河北陆港保税物流有限公司、邯郸国际陆港有限公司等货运骨干企业参与多式联运项目建设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发展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铁水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联运，依托邯长铁路、邯济铁路，与山东济宁龙拱港、梁山港衔接，实现精品钢材铁路发送与内河港口无缝对接。加快铁路专用线建设，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推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进邯黄铁路延长线及沙午线提升改造项目、加强邯黄铁路曹庄镇站公铁水联运出海项目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建设，降低额外承担的过轨费用成本。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u w:val="none"/>
          <w:lang w:val="en-US" w:eastAsia="zh-CN"/>
        </w:rPr>
        <w:t>加快曹庄镇站铁路专用线建设，扩建外矿加工厂区，建设公铁联运转换中心，打造大宗商品转运枢纽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。发展航空货运，对接北京、郑州等机场资源，在邯郸机场谋划建设航空货运前置仓，力争年内开通1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~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2条全货机运输通道。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6"/>
          <w:szCs w:val="36"/>
          <w:highlight w:val="none"/>
          <w:lang w:val="en-US" w:eastAsia="zh-CN"/>
        </w:rPr>
        <w:t>建设大宗商品</w:t>
      </w:r>
      <w:r>
        <w:rPr>
          <w:rFonts w:hint="default" w:ascii="方正仿宋_GBK" w:hAnsi="方正仿宋_GBK" w:eastAsia="方正仿宋_GBK" w:cs="方正仿宋_GBK"/>
          <w:b/>
          <w:bCs/>
          <w:color w:val="auto"/>
          <w:sz w:val="36"/>
          <w:szCs w:val="36"/>
          <w:highlight w:val="none"/>
          <w:lang w:val="en-US" w:eastAsia="zh-CN"/>
        </w:rPr>
        <w:t>绿色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6"/>
          <w:szCs w:val="36"/>
          <w:highlight w:val="none"/>
          <w:lang w:val="en-US" w:eastAsia="zh-CN"/>
        </w:rPr>
        <w:t>流通走廊，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加快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长治-邯郸-黄骅港（天津港）、邯郸-神木、长治-邯郸-日照港（青岛港）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绿色运输通道建设。</w:t>
      </w:r>
      <w:bookmarkStart w:id="3" w:name="OLE_LINK11"/>
      <w:r>
        <w:rPr>
          <w:rFonts w:hint="default" w:ascii="方正仿宋_GBK" w:hAnsi="方正仿宋_GBK" w:eastAsia="方正仿宋_GBK" w:cs="方正仿宋_GBK"/>
          <w:b/>
          <w:bCs/>
          <w:color w:val="auto"/>
          <w:sz w:val="36"/>
          <w:szCs w:val="36"/>
          <w:highlight w:val="none"/>
          <w:lang w:val="en-US" w:eastAsia="zh-CN"/>
        </w:rPr>
        <w:t>健全寄递物流体系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6"/>
          <w:szCs w:val="36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建设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或改造市级快递分拨配送基地、县级共配中心、县级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电商快递产业园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，优化快递配送发展格局。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加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快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村级寄递物流综合服务站建设，深入推进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快递进村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，推动邮快合作、快快合作，年内实现行政村快递服务全覆盖。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（责任单位：市交通运输局、市发展改革委、市邮政管理局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等市有关单位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）</w:t>
      </w:r>
      <w:bookmarkEnd w:id="3"/>
    </w:p>
    <w:bookmarkEnd w:id="2"/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（七）推动数据开放共享。</w:t>
      </w:r>
      <w:bookmarkStart w:id="4" w:name="OLE_LINK2"/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统筹全市公共数据资源开发利用，推动垂直领域大模型广泛渗透应用，打造一批示范性强、显示度高、带动性广的示范应用场景，带动数字产业加速发展。推动开展公共数据资源登记、授权运营等工作。对接省级数据直达系统，做好市县数据回流工作。加快引育数据经纪、安全审计、合规认证、教育培训等第三方专业服务机构，培育数据要素服务生态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（责任单位：市数据局）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2" w:firstLineChars="200"/>
        <w:jc w:val="both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  <w:t>四、规范行政执法监管，实施法治保障精准护航行动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（一）健全精准高效监管机制。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深入实施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双随机、一公开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监管，全面深化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一业一查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部门联合抽查模式，确保2025年联合抽查次数占随机抽查总次数的比例不低于45%，部门联合抽查户数占随机抽查总户数的比例不低于30%。加强对生鲜电商、餐饮外卖等新业态新模式食品安全监管，加强对入网经营者资质审查。对直播带货、生鲜电商、外卖餐饮等新业态开展专项抽检，加强风险隐患排查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市市场监管局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（二）规范涉企行政执法行为。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制定涉企行政执法次数限制性清单，严格限制入企执法。深化联合监管，实施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综合查一次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。推广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扫码入企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机制，行政执法人员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扫码入企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全覆盖，实现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平台之外无检查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。推行科技型执法，运用现代信息技术，以视频监控、远端感知、高空摄像、无人机航拍等非现场、智能化监管方式，提升监管效能。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逐步推开城管面向群众执法免罚款、节假日外地牌照车辆轻微交通违法免罚款等人性化措施。严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格落实环保绩效创A政策。</w:t>
      </w:r>
      <w:bookmarkStart w:id="5" w:name="OLE_LINK7"/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（责任单位：市司法局、市城管执法局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等市有关单位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）</w:t>
      </w:r>
    </w:p>
    <w:bookmarkEnd w:id="5"/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（三）完善企业破产配套制度。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完善繁简分流、简案快审、执破融合等制度，修订完善预重整操作指引，推广预重整程序适用，提升办理破产便利度。开展积案清理专项行动，实行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一案一策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台账管理。构建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线上+线下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双平台处置体系，推动破产财产多元化协调处置。用好破产信息查询一站式服务平台，便利管理人依法履职。加强对管理人监督和指导，严格落实管理人选任办法，按要求开展管理人工作评价。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（责任单位：市法院）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（四）破解立案难执行难问题。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健全管辖争议解决机制，市法院采取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一案一议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方式，明确管辖地区，坚决杜绝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推管辖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争管辖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随意移送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等现象的发生。着力解决执行困难问题，对立案1年以上仍未执结且符合交叉执行条件的案件，由市法院指派其他基层法院执行或由市法院提级执行。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（责任单位：市法院）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（五）依法保护企业产权和企业家权益。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推动重点领域、新兴领域地方立法，及时清理不合时宜的地方性法规。加强行政复议附带审查规范性文件工作。依法严惩侵犯企业家人身权、财产权及损害企业合法利益犯罪，依法严厉打击欺行霸市、强买强卖以及插手经济纠纷的黑恶势力，精准打击合同诈骗、挪用资金等涉企经济犯罪。依法规制职业索赔行为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（责任单位：市司法局、市公安局、市法院、市检察院、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市市场监管局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  <w:t>五、完善守信践诺机制，实施信用建设协同共治行动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（一）加强政务诚信建设。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将合法性审查作为各级地方政府招商引资承诺的前置程序，明确审查主体、方式、流程和审查重点内容，规范招商引资行为。多渠道收集政府失信问题线索，即时督办、全程跟踪，直至履约完成。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规范归集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val="en-US" w:eastAsia="zh-CN"/>
        </w:rPr>
        <w:t>政府签订（指导签订）的合同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履约信息，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重点针对政府采购、招标投标领域合同违约行为开展监督，逐一督促整改、对账销号。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深化政务失信协同治理机制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推进化解政府长期未结执行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val="en-US" w:eastAsia="zh-CN"/>
        </w:rPr>
        <w:t>案件，对被列为失信被执行人的政府机构实施失信惩戒。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（责任单位：市行政审批局、市司法局、市投资促进局、市财政局、市法院）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（二）加强商务诚信建设。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强化经营主体信用管理，引导经营主体诚信经营、守信践诺。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val="en-US" w:eastAsia="zh-CN"/>
        </w:rPr>
        <w:t>加大经营主体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正向信息归集力度，强化企业增信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val="en-US" w:eastAsia="zh-CN"/>
        </w:rPr>
        <w:t>大力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提升企业公共信用综合评价等级。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val="en-US" w:eastAsia="zh-CN"/>
        </w:rPr>
        <w:t>推动信用服务实体经济发展，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支持金融机构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eastAsia="zh-CN"/>
        </w:rPr>
        <w:t>依授权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深化信用数据利用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创新开发专项信用融资产品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val="en-US" w:eastAsia="zh-CN"/>
        </w:rPr>
        <w:t>有效提升中小微企业信用贷款比重。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持续开展严重失信主体和高频失信行为企业治理，督促、指导企业及时纠正违法行为、完成信用修复，坚持行政处罚信息信用修复主动告知和精准帮扶机制，大力推进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信用修复高效办成一件事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（责任单位：市行政审批局、市商务局、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市市场监管局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、市政府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办公室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、人行邯郸市分行、邯郸金融监管分局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等市有关单位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（三）加强社会诚信建设。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聚焦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十大工程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和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九大产业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，不断拓宽信息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val="en-US" w:eastAsia="zh-CN"/>
        </w:rPr>
        <w:t>归集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</w:rPr>
        <w:t>维度，推动更多特色信用信息纳入共享范围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强化企业公共信用综合评价应用，优化监管方式，对不同类型信用主体实施差异化监管。严格落实失信惩戒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一部门两清单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制度，对失信主体依法依规实施联合惩戒。鼓励引导信用服务机构、协会商会、银行、企业等市场化机构参与个人守信激励应用建设，打造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有感诚信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信用应用场景，推广应用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信用邯郸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小程序。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（责任单位：市行政审批局、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市市场监管局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、人行邯郸市分行、市工商联）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（四）加强司法公信建设。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全面加强司法执法体系信用建设，依法加大司法公开力度，加强司法执法人员信用建设，建立执法人员信用记录和信用承诺制度。严格落实失信被执行人认定程序，优化相关失信惩戒措施。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（责任单位：市法院）</w:t>
      </w:r>
    </w:p>
    <w:bookmarkEnd w:id="4"/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6"/>
          <w:szCs w:val="36"/>
          <w:lang w:val="en-US" w:eastAsia="zh-CN"/>
        </w:rPr>
        <w:t>六、优化涉企帮扶机制，实施助企纾困靶向发力行动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（一）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加大企业帮扶力度。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规范有序推广政府和社会资本合作新机制，做好优质项目推介，加快基础设施领域不动产投资信托基金（REITs）项目培育，鼓励更多社会资本参与重大基础设施项目建设。发挥首席质量官作用，实现规模以上工业企业首席质量官全覆盖，推进全市11个省级重点特色产业集群相关企业设立首席质量官，支持企业提品质、创品牌。加强与国内头部平台合作，帮助优势行业与电商营销公司达成精准对接，助力企业突破地域与资源限制。用好共享工厂模式，帮助企业降成本、提质量、增效益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（责任单位：市发展改革委、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市市场监管局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、市商务局、市工业和信息化局）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（二）加强政企常态沟通对接。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持续落实市委书记、市长与企业家月度恳谈机制。深化第三方营商环境调查机制，更加贴近经营主体，更加契合邯郸实际。不断优化企业流动服务团工作机制，将服务对象以工业企业为主拓展到所有企业。充分发挥12345政务服务热线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总客服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作用，开发政务服务平台网络接诉模块，实现诉求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网络+热线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双渠道应答，涉企诉求100%人工回访。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（责任单位：市委统战部、市工商联、市工业和信息化局、市行政审批局）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（三）开展突出问题专项整治。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开展拖欠账款专项整治，确保遏制增量、消除存量。开展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四乱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问题专项整治，坚决遏制住、解决好趋利执法问题，全年涉企罚没收入大幅度下降。开展妨碍统一大市场建设专项整治，整治地方保护、市场分割、招商引资恶性竞争等问题。开展政府采购和招标投标专项整治，整治设置差别歧视条款、采购代理机构乱收费、供应商提供虚假材料、供应商围标串标等问题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（责任单位：市工业和信息化局、市司法局、市发展改革委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等市有关单位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（四）推动政策服务精准落地。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出台我市宏观政策取向一致性评估管理办法，对经济政策和非经济性政策开展宏观政策取向一致性评估。依托省政务服务平台建立惠企政策集中统一发布机制，提供企业增值服务，在政务大厅设立惠企政策综合服务专区，实现政策精准推送、集中兑现。探索实现惠企政策兑现全程网办、免申即享。积极配合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河北惠企利民政策通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平台的功能拓展，持续做好政策录入、宣传推广等工作，助推惠企政策智能查询、直达快享。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36"/>
          <w:szCs w:val="36"/>
          <w:lang w:val="en-US" w:eastAsia="zh-CN"/>
        </w:rPr>
        <w:t>（责任单位：市发展改革委、市行政审批局、市政府办公室等市有关单位）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3"/>
          <w:right w:val="none" w:color="000000" w:sz="0" w:space="1"/>
        </w:pBdr>
        <w:tabs>
          <w:tab w:val="left" w:pos="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beforeAutospacing="0" w:afterAutospacing="0" w:line="58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各级各部门要结合工作职能和实际，加强组织实施、强化协同配合，推动各项改革举措落地见效。市优化营商环境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工作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lang w:val="en-US" w:eastAsia="zh-CN"/>
        </w:rPr>
        <w:t>领导小组办公室要加强统筹协调，持续盯好各项改革任务落实，及时总结好经验、好做法，形成可复制可推广的制度创新成果，不断扩大改革成效。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2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sectPr>
          <w:footerReference r:id="rId3" w:type="default"/>
          <w:pgSz w:w="11906" w:h="16838"/>
          <w:pgMar w:top="2154" w:right="1531" w:bottom="187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/>
    <w:sectPr>
      <w:pgSz w:w="11906" w:h="16838"/>
      <w:pgMar w:top="1757" w:right="1531" w:bottom="187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思源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4332B"/>
    <w:rsid w:val="7D9D7418"/>
    <w:rsid w:val="7DBF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2024-09-30T09:35:00Z</dcterms:created>
  <dc:creator>Administrator</dc:creator>
  <cp:lastModifiedBy>ht706</cp:lastModifiedBy>
  <dcterms:modified xsi:type="dcterms:W3CDTF">2025-04-29T17:16:55Z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2052-11.1.0.11711</vt:lpwstr>
  </property>
  <property fmtid="{D5CDD505-2E9C-101B-9397-08002B2CF9AE}" pid="3" name="ICV">
    <vt:lpwstr>9F78A95D93734F169393469092268307_12</vt:lpwstr>
  </property>
  <property fmtid="{D5CDD505-2E9C-101B-9397-08002B2CF9AE}" pid="4" name="KSOTemplateDocerSaveRecord">
    <vt:lpwstr>eyJoZGlkIjoiNjI2NzJhNjc0YmY3MmQwMGExODIwNGVlMjc2NGE3OWIifQ==</vt:lpwstr>
  </property>
</Properties>
</file>