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snapToGrid/>
          <w:color w:val="000000"/>
          <w:spacing w:val="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snapToGrid/>
          <w:color w:val="000000"/>
          <w:spacing w:val="20"/>
          <w:sz w:val="44"/>
          <w:szCs w:val="44"/>
          <w:lang w:val="en-US" w:eastAsia="zh-CN"/>
        </w:rPr>
        <w:t>《惠州市公共信用信息管理办法》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snapToGrid/>
          <w:color w:val="000000"/>
          <w:spacing w:val="20"/>
          <w:sz w:val="44"/>
          <w:szCs w:val="44"/>
          <w:lang w:val="en-US" w:eastAsia="zh-CN"/>
        </w:rPr>
        <w:t>政策解读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一、修订背景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现行《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惠州市公共信用信息管理办法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》有效期于2026年11月25日届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满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为进一步规范我市公共信用信息管理，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推进社会信用体系建设，营造诚实守信的社会环境，优化营商环境。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根据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《中共中央办公厅 国务院办公厅关于健全社会信用体系的意见》、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《广东省社会信用条例》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有关法律、法规和规章的规定，结合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本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市实际，惠州市发展和改革局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草拟了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《惠州市公共信用信息管理办法》（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以下简称《办法》</w:t>
      </w:r>
      <w:r>
        <w:rPr>
          <w:rFonts w:hint="default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）</w:t>
      </w:r>
      <w:r>
        <w:rPr>
          <w:rFonts w:hint="eastAsia" w:ascii="Times New Roman" w:hAnsi="Times New Roman" w:eastAsia="方正仿宋_GBK" w:cs="Times New Roman"/>
          <w:b w:val="0"/>
          <w:bCs/>
          <w:i w:val="0"/>
          <w:snapToGrid/>
          <w:color w:val="auto"/>
          <w:kern w:val="44"/>
          <w:sz w:val="32"/>
          <w:szCs w:val="32"/>
          <w:lang w:val="en-US" w:eastAsia="zh-CN" w:bidi="ar-SA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二、主要政策依据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  <w:lang w:val="en-US" w:eastAsia="zh-CN"/>
        </w:rPr>
        <w:t>依据</w:t>
      </w:r>
      <w:r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《政府信息公开条例》</w:t>
      </w:r>
      <w:r>
        <w:rPr>
          <w:rFonts w:hint="eastAsia" w:eastAsia="方正仿宋_GBK" w:cs="Times New Roman"/>
          <w:b w:val="0"/>
          <w:i w:val="0"/>
          <w:snapToGrid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《企业信用信息公示条例》</w:t>
      </w:r>
      <w:r>
        <w:rPr>
          <w:rFonts w:hint="eastAsia" w:eastAsia="方正仿宋_GBK" w:cs="Times New Roman"/>
          <w:b w:val="0"/>
          <w:bCs w:val="0"/>
          <w:i w:val="0"/>
          <w:snapToGrid/>
          <w:color w:val="auto"/>
          <w:kern w:val="2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《中共中央办公厅、国务院办公厅关于健全社会信用体系的意见》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《信用修复管理办法》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《广东省社会信用条例》和有关法律、法规和规章的规定</w:t>
      </w:r>
      <w:r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等文件制定本《办法》。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  <w:t>三、《办法》的主要内容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《惠州市公共信用信息管理办法》包括</w:t>
      </w:r>
      <w:r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总则、公共信用信息的记录和归集、公共信用信息的公开和共享、公共信用信息的应用、信用主体权益保障、附则等六章五十条，其主要内容解读有以下几个方面。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</w:pPr>
      <w:r>
        <w:rPr>
          <w:rFonts w:hint="eastAsia" w:eastAsia="方正仿宋_GBK" w:cs="Times New Roman"/>
          <w:b/>
          <w:bCs/>
          <w:color w:val="auto"/>
          <w:kern w:val="2"/>
          <w:sz w:val="32"/>
          <w:szCs w:val="32"/>
          <w:lang w:val="en-US" w:eastAsia="zh-CN"/>
        </w:rPr>
        <w:t>一是关于</w:t>
      </w:r>
      <w:r>
        <w:rPr>
          <w:rFonts w:hint="default" w:ascii="Times New Roman" w:hAnsi="Times New Roman" w:eastAsia="方正仿宋_GBK" w:cs="Times New Roman"/>
          <w:b/>
          <w:bCs/>
          <w:i w:val="0"/>
          <w:snapToGrid/>
          <w:color w:val="000000"/>
          <w:sz w:val="32"/>
          <w:szCs w:val="32"/>
        </w:rPr>
        <w:t>公共信用信息</w:t>
      </w:r>
      <w:r>
        <w:rPr>
          <w:rFonts w:hint="eastAsia" w:ascii="Times New Roman" w:hAnsi="Times New Roman" w:eastAsia="方正仿宋_GBK" w:cs="Times New Roman"/>
          <w:b/>
          <w:bCs/>
          <w:i w:val="0"/>
          <w:snapToGrid/>
          <w:color w:val="000000"/>
          <w:sz w:val="32"/>
          <w:szCs w:val="32"/>
          <w:lang w:eastAsia="zh-CN"/>
        </w:rPr>
        <w:t>的定义。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snapToGrid/>
          <w:color w:val="000000"/>
          <w:sz w:val="32"/>
          <w:szCs w:val="32"/>
          <w:lang w:eastAsia="zh-CN"/>
        </w:rPr>
        <w:t>《办法》明确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本办法所称公共信用信息，是指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国家机关以及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法律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法规授权的具有管理公共事务职能的组织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在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依法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履行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职责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提供服务过程中产生或者获取的，可用于识别、分析、判断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信用主体履行法定义务和约定义务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信用状况的数据和资料。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textAlignment w:val="auto"/>
        <w:rPr>
          <w:rFonts w:hint="eastAsia" w:eastAsia="方正仿宋_GBK" w:cs="Times New Roman" w:asciiTheme="minorHAnsi" w:hAnsiTheme="minorHAnsi"/>
          <w:b w:val="0"/>
          <w:bCs w:val="0"/>
          <w:i w:val="0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二是关于公共信用信息的记录和归集。</w:t>
      </w:r>
      <w:r>
        <w:rPr>
          <w:rFonts w:hint="eastAsia" w:eastAsia="方正仿宋_GBK" w:cs="Times New Roman" w:asciiTheme="minorHAnsi" w:hAnsiTheme="minorHAnsi"/>
          <w:b w:val="0"/>
          <w:bCs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《</w:t>
      </w:r>
      <w:r>
        <w:rPr>
          <w:rFonts w:hint="eastAsia" w:eastAsia="方正仿宋_GBK" w:cs="Times New Roman" w:asciiTheme="minorHAnsi" w:hAnsiTheme="minorHAnsi"/>
          <w:b w:val="0"/>
          <w:bCs w:val="0"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办法》明确</w:t>
      </w:r>
      <w:r>
        <w:rPr>
          <w:rFonts w:hint="default" w:eastAsia="方正仿宋_GBK" w:cs="Times New Roman" w:asciiTheme="minorHAnsi" w:hAnsiTheme="minorHAnsi"/>
          <w:b w:val="0"/>
          <w:bCs w:val="0"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公共信用信息的归集实行动态目录管理，根据国家公共信用信息基础目录和地方公共信用信息补充目录，明确公共信用信息记录的内容、格式规范、应用范围、更新周期、数据来源和有效期限等。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textAlignment w:val="auto"/>
        <w:rPr>
          <w:rFonts w:hint="eastAsia" w:eastAsia="方正仿宋_GBK" w:cs="Times New Roman"/>
          <w:b w:val="0"/>
          <w:i w:val="0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三是关于</w:t>
      </w:r>
      <w:r>
        <w:rPr>
          <w:rFonts w:hint="default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公共信用信息的公开</w:t>
      </w: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和共享。</w:t>
      </w:r>
      <w:r>
        <w:rPr>
          <w:rFonts w:hint="eastAsia" w:eastAsia="方正仿宋_GBK" w:cs="Times New Roman" w:asciiTheme="minorHAnsi" w:hAnsiTheme="minorHAnsi"/>
          <w:b w:val="0"/>
          <w:bCs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《办法》明确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公共信用信息分为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主动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公开、授权查询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两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种方式。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主动依法向社会公开的有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14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类公共信息，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自然人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公共信用信息中的姓名、出生日期、身份证件号码、住址、电话号码等个人信息不得公开，依照法律、行政法规规定等应当公开或者经本人同意的除外；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公共信用信息中的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失信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信息公开期限不得超过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年。</w:t>
      </w:r>
    </w:p>
    <w:p>
      <w:pPr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</w:pP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四是</w:t>
      </w:r>
      <w:r>
        <w:rPr>
          <w:rFonts w:hint="default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公共信用信息的</w:t>
      </w: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应</w:t>
      </w:r>
      <w:r>
        <w:rPr>
          <w:rFonts w:hint="default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用</w:t>
      </w: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eastAsia="方正仿宋_GBK" w:cs="Times New Roman" w:asciiTheme="minorHAnsi" w:hAnsiTheme="minorHAnsi"/>
          <w:b w:val="0"/>
          <w:bCs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《</w:t>
      </w:r>
      <w:bookmarkStart w:id="0" w:name="_GoBack"/>
      <w:bookmarkEnd w:id="0"/>
      <w:r>
        <w:rPr>
          <w:rFonts w:hint="eastAsia" w:eastAsia="方正仿宋_GBK" w:cs="Times New Roman" w:asciiTheme="minorHAnsi" w:hAnsiTheme="minorHAnsi"/>
          <w:b w:val="0"/>
          <w:bCs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办法》明确</w:t>
      </w:r>
      <w:r>
        <w:rPr>
          <w:rFonts w:hint="eastAsia" w:eastAsia="方正仿宋_GBK" w:cs="Times New Roman"/>
          <w:b w:val="0"/>
          <w:bCs/>
          <w:i w:val="0"/>
          <w:snapToGrid/>
          <w:color w:val="000000"/>
          <w:kern w:val="2"/>
          <w:sz w:val="32"/>
          <w:szCs w:val="32"/>
          <w:lang w:val="en-US" w:eastAsia="zh-CN" w:bidi="ar-SA"/>
        </w:rPr>
        <w:t>有关单位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在行政许可、资质等级评定、政府采购、政府投资工程招投标、财政资金补助、日常监督管理、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行政检查、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表彰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奖励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、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国家工作人员招录和调任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等工作中，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信用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核查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，应用信用报告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或记录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，识别、分析、判断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信用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主体信用状况。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同时，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支持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金融机构在办理信贷、保险、证券、租赁、担保等金融业务活动时，在取得信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用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主体有效授权的情况下，通过市公共信用信息管理系统依法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查询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公共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信用信息。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支持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企事业单位、行业组织</w:t>
      </w:r>
      <w:r>
        <w:rPr>
          <w:rFonts w:hint="eastAsia" w:eastAsia="方正仿宋_GBK" w:cs="Times New Roman"/>
          <w:b w:val="0"/>
          <w:i w:val="0"/>
          <w:snapToGrid/>
          <w:color w:val="000000"/>
          <w:sz w:val="32"/>
          <w:szCs w:val="32"/>
          <w:lang w:val="en-US" w:eastAsia="zh-CN"/>
        </w:rPr>
        <w:t>和社会公众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等依法依规查询公共信用信息，在经济交往和社会活动中广泛应用公共信用信息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了解交易对象的信用情况，提高风险防范能力。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</w:pPr>
      <w:r>
        <w:rPr>
          <w:rFonts w:hint="eastAsia" w:ascii="仿宋_GB2312" w:hAnsi="Droid Sans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五是信用主体权益保障。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《办法》明确了信息主体提起异议信息处理、信用修复及信息安全保障的权益，规范了异议信息处理机制、信用修复机制和信息安全保障机制。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  <w:t>四、《办法》施行的意义</w:t>
      </w:r>
    </w:p>
    <w:p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《惠州市公共信用信息管理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办法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》的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</w:rPr>
        <w:t>施行，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000000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</w:rPr>
        <w:t>规范本市公共信用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  <w:lang w:val="en-US" w:eastAsia="zh-CN"/>
        </w:rPr>
        <w:t>信息归集、公开、共享、应用、数据安全及信息主体权益保护等管理工作具有重大作用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  <w:lang w:eastAsia="zh-CN"/>
        </w:rPr>
        <w:t>对推进社会信用体系建设，</w:t>
      </w:r>
      <w:r>
        <w:rPr>
          <w:rFonts w:hint="default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</w:rPr>
        <w:t>营造</w:t>
      </w:r>
      <w:r>
        <w:rPr>
          <w:rFonts w:hint="eastAsia" w:eastAsia="方正仿宋_GBK" w:cs="Times New Roman"/>
          <w:b w:val="0"/>
          <w:i w:val="0"/>
          <w:snapToGrid/>
          <w:color w:val="auto"/>
          <w:sz w:val="32"/>
          <w:szCs w:val="32"/>
          <w:lang w:val="en-US" w:eastAsia="zh-CN"/>
        </w:rPr>
        <w:t>诚实守信的社会环境</w:t>
      </w:r>
      <w:r>
        <w:rPr>
          <w:rFonts w:hint="eastAsia" w:ascii="Times New Roman" w:hAnsi="Times New Roman" w:eastAsia="方正仿宋_GBK" w:cs="Times New Roman"/>
          <w:b w:val="0"/>
          <w:i w:val="0"/>
          <w:snapToGrid/>
          <w:color w:val="auto"/>
          <w:sz w:val="32"/>
          <w:szCs w:val="32"/>
          <w:lang w:val="en-US" w:eastAsia="zh-CN"/>
        </w:rPr>
        <w:t>，助力我市营商环境建设具有重要意义。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roid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A11DF"/>
    <w:rsid w:val="01E876EA"/>
    <w:rsid w:val="025D629C"/>
    <w:rsid w:val="03EC2B7B"/>
    <w:rsid w:val="03FE6319"/>
    <w:rsid w:val="04AB1B35"/>
    <w:rsid w:val="05B661EA"/>
    <w:rsid w:val="099E58AC"/>
    <w:rsid w:val="09C76564"/>
    <w:rsid w:val="09FE11A1"/>
    <w:rsid w:val="0CED7B06"/>
    <w:rsid w:val="0D0230E3"/>
    <w:rsid w:val="0D0D3904"/>
    <w:rsid w:val="0D6739DB"/>
    <w:rsid w:val="10204460"/>
    <w:rsid w:val="106978E1"/>
    <w:rsid w:val="10B0706C"/>
    <w:rsid w:val="10E862CD"/>
    <w:rsid w:val="11827B81"/>
    <w:rsid w:val="12787B93"/>
    <w:rsid w:val="12FA08CF"/>
    <w:rsid w:val="13D0406E"/>
    <w:rsid w:val="16605350"/>
    <w:rsid w:val="190A11DF"/>
    <w:rsid w:val="192864C7"/>
    <w:rsid w:val="1BF83461"/>
    <w:rsid w:val="1D27556E"/>
    <w:rsid w:val="1E9A4C61"/>
    <w:rsid w:val="1EB64E6E"/>
    <w:rsid w:val="201643C9"/>
    <w:rsid w:val="2110290A"/>
    <w:rsid w:val="21271518"/>
    <w:rsid w:val="23081905"/>
    <w:rsid w:val="2437048E"/>
    <w:rsid w:val="259C60DB"/>
    <w:rsid w:val="26D543E2"/>
    <w:rsid w:val="26E04A74"/>
    <w:rsid w:val="2B6526BF"/>
    <w:rsid w:val="2CB371F3"/>
    <w:rsid w:val="2CD80B2C"/>
    <w:rsid w:val="2EAA6D1F"/>
    <w:rsid w:val="315812F3"/>
    <w:rsid w:val="31D82653"/>
    <w:rsid w:val="334D65B7"/>
    <w:rsid w:val="35486AF7"/>
    <w:rsid w:val="35864B78"/>
    <w:rsid w:val="3748403E"/>
    <w:rsid w:val="38C71038"/>
    <w:rsid w:val="3B3E2294"/>
    <w:rsid w:val="3C29486B"/>
    <w:rsid w:val="3C6F7056"/>
    <w:rsid w:val="3CAD39E5"/>
    <w:rsid w:val="40C2413F"/>
    <w:rsid w:val="448623F7"/>
    <w:rsid w:val="47257553"/>
    <w:rsid w:val="49550DF6"/>
    <w:rsid w:val="49CE7226"/>
    <w:rsid w:val="4A703902"/>
    <w:rsid w:val="4B8E631C"/>
    <w:rsid w:val="4D8D6041"/>
    <w:rsid w:val="4E332256"/>
    <w:rsid w:val="4E6D0D67"/>
    <w:rsid w:val="4EF53E96"/>
    <w:rsid w:val="4FE54AC7"/>
    <w:rsid w:val="50712DD6"/>
    <w:rsid w:val="509E20AA"/>
    <w:rsid w:val="50CB335D"/>
    <w:rsid w:val="51254453"/>
    <w:rsid w:val="52CB3561"/>
    <w:rsid w:val="5394343D"/>
    <w:rsid w:val="546839D8"/>
    <w:rsid w:val="56010951"/>
    <w:rsid w:val="584F5EAB"/>
    <w:rsid w:val="58E54439"/>
    <w:rsid w:val="594F2777"/>
    <w:rsid w:val="59EC3E4F"/>
    <w:rsid w:val="5D966A55"/>
    <w:rsid w:val="5E2E0A47"/>
    <w:rsid w:val="603E6EF7"/>
    <w:rsid w:val="60710045"/>
    <w:rsid w:val="613A0670"/>
    <w:rsid w:val="6B9A2CA4"/>
    <w:rsid w:val="6BE82F5B"/>
    <w:rsid w:val="6E7B35D1"/>
    <w:rsid w:val="6E827AB2"/>
    <w:rsid w:val="6F767654"/>
    <w:rsid w:val="713F2DD7"/>
    <w:rsid w:val="72D0409B"/>
    <w:rsid w:val="73DC7901"/>
    <w:rsid w:val="73E4432F"/>
    <w:rsid w:val="752A6BC5"/>
    <w:rsid w:val="78395A26"/>
    <w:rsid w:val="792606CF"/>
    <w:rsid w:val="793B24BB"/>
    <w:rsid w:val="7C8B1396"/>
    <w:rsid w:val="7FC32B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Droid Sans" w:eastAsia="仿宋_GB2312" w:cs="宋体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2021-09-06T07:25:00Z</dcterms:created>
  <dc:creator>Administrator</dc:creator>
  <cp:lastModifiedBy>曾火尧</cp:lastModifiedBy>
  <dcterms:modified xsi:type="dcterms:W3CDTF">2026-05-13T02:29:41Z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CAD38305C8564F549A7E6776FD0EE166</vt:lpwstr>
  </property>
</Properties>
</file>