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2"/>
        <w:keepNext w:val="0"/>
        <w:keepLines w:val="0"/>
        <w:pageBreakBefore w:val="0"/>
        <w:widowControl w:val="0"/>
        <w:kinsoku/>
        <w:wordWrap/>
        <w:overflowPunct/>
        <w:topLinePunct w:val="0"/>
        <w:autoSpaceDE w:val="0"/>
        <w:autoSpaceDN w:val="0"/>
        <w:bidi w:val="0"/>
        <w:adjustRightInd w:val="0"/>
        <w:snapToGrid/>
        <w:spacing w:after="469" w:afterLines="150" w:line="560" w:lineRule="exact"/>
        <w:jc w:val="left"/>
        <w:textAlignment w:val="auto"/>
        <w:outlineLvl w:val="9"/>
        <w:rPr>
          <w:rFonts w:hint="default" w:ascii="仿宋_GB2312" w:hAnsi="仿宋_GB2312" w:eastAsia="仿宋_GB2312" w:cs="仿宋_GB2312"/>
          <w:sz w:val="32"/>
          <w:szCs w:val="32"/>
          <w:highlight w:val="none"/>
          <w:shd w:val="clear" w:color="auto" w:fill="FFFFFF"/>
          <w:lang w:val="en-US" w:eastAsia="zh-CN"/>
        </w:rPr>
      </w:pPr>
      <w:r>
        <w:rPr>
          <w:rFonts w:hint="eastAsia" w:ascii="仿宋_GB2312" w:hAnsi="仿宋_GB2312" w:eastAsia="仿宋_GB2312" w:cs="仿宋_GB2312"/>
          <w:sz w:val="32"/>
          <w:szCs w:val="32"/>
          <w:highlight w:val="none"/>
          <w:shd w:val="clear" w:color="auto" w:fill="FFFFFF"/>
          <w:lang w:val="en-US" w:eastAsia="zh-CN"/>
        </w:rPr>
        <w:t>附件4</w:t>
      </w:r>
      <w:bookmarkStart w:id="1" w:name="_GoBack"/>
      <w:bookmarkEnd w:id="1"/>
    </w:p>
    <w:p>
      <w:pPr>
        <w:pStyle w:val="42"/>
        <w:keepNext w:val="0"/>
        <w:keepLines w:val="0"/>
        <w:pageBreakBefore w:val="0"/>
        <w:widowControl w:val="0"/>
        <w:kinsoku/>
        <w:wordWrap/>
        <w:overflowPunct/>
        <w:topLinePunct w:val="0"/>
        <w:autoSpaceDE w:val="0"/>
        <w:autoSpaceDN w:val="0"/>
        <w:bidi w:val="0"/>
        <w:adjustRightInd w:val="0"/>
        <w:snapToGrid/>
        <w:spacing w:after="157" w:afterLines="50" w:line="560" w:lineRule="exact"/>
        <w:jc w:val="center"/>
        <w:textAlignment w:val="auto"/>
        <w:outlineLvl w:val="9"/>
        <w:rPr>
          <w:rFonts w:hint="eastAsia" w:ascii="方正小标宋简体" w:hAnsi="方正小标宋简体" w:eastAsia="方正小标宋简体" w:cs="方正小标宋简体"/>
          <w:sz w:val="44"/>
          <w:szCs w:val="44"/>
          <w:highlight w:val="none"/>
          <w:shd w:val="clear" w:color="auto" w:fill="FFFFFF"/>
          <w:lang w:val="en-US" w:eastAsia="zh-CN"/>
        </w:rPr>
      </w:pPr>
      <w:r>
        <w:rPr>
          <w:rFonts w:hint="eastAsia" w:ascii="方正小标宋简体" w:hAnsi="方正小标宋简体" w:eastAsia="方正小标宋简体" w:cs="方正小标宋简体"/>
          <w:sz w:val="44"/>
          <w:szCs w:val="44"/>
          <w:highlight w:val="none"/>
          <w:shd w:val="clear" w:color="auto" w:fill="FFFFFF"/>
        </w:rPr>
        <w:t>贵阳市中小企业数字化转型城市试点</w:t>
      </w:r>
      <w:r>
        <w:rPr>
          <w:rFonts w:hint="eastAsia" w:ascii="方正小标宋简体" w:hAnsi="方正小标宋简体" w:eastAsia="方正小标宋简体" w:cs="方正小标宋简体"/>
          <w:sz w:val="44"/>
          <w:szCs w:val="44"/>
          <w:highlight w:val="none"/>
          <w:shd w:val="clear" w:color="auto" w:fill="FFFFFF"/>
        </w:rPr>
        <w:br w:type="textWrapping"/>
      </w:r>
      <w:r>
        <w:rPr>
          <w:rFonts w:hint="eastAsia" w:ascii="方正小标宋简体" w:hAnsi="方正小标宋简体" w:eastAsia="方正小标宋简体" w:cs="方正小标宋简体"/>
          <w:sz w:val="44"/>
          <w:szCs w:val="44"/>
          <w:highlight w:val="none"/>
          <w:shd w:val="clear" w:color="auto" w:fill="FFFFFF"/>
        </w:rPr>
        <w:t>资金</w:t>
      </w:r>
      <w:r>
        <w:rPr>
          <w:rFonts w:hint="eastAsia" w:ascii="方正小标宋简体" w:hAnsi="方正小标宋简体" w:eastAsia="方正小标宋简体" w:cs="方正小标宋简体"/>
          <w:sz w:val="44"/>
          <w:szCs w:val="44"/>
          <w:highlight w:val="none"/>
          <w:shd w:val="clear" w:color="auto" w:fill="FFFFFF"/>
          <w:lang w:val="en-US" w:eastAsia="zh-CN"/>
        </w:rPr>
        <w:t>管理细则</w:t>
      </w:r>
    </w:p>
    <w:p>
      <w:pPr>
        <w:pStyle w:val="42"/>
        <w:keepNext w:val="0"/>
        <w:keepLines w:val="0"/>
        <w:pageBreakBefore w:val="0"/>
        <w:widowControl w:val="0"/>
        <w:kinsoku/>
        <w:wordWrap/>
        <w:overflowPunct/>
        <w:topLinePunct w:val="0"/>
        <w:autoSpaceDE w:val="0"/>
        <w:autoSpaceDN w:val="0"/>
        <w:bidi w:val="0"/>
        <w:adjustRightInd w:val="0"/>
        <w:snapToGrid/>
        <w:spacing w:line="400" w:lineRule="exact"/>
        <w:jc w:val="center"/>
        <w:textAlignment w:val="auto"/>
        <w:outlineLvl w:val="9"/>
        <w:rPr>
          <w:rFonts w:hint="eastAsia" w:ascii="楷体_GB2312" w:hAnsi="楷体_GB2312" w:eastAsia="楷体_GB2312" w:cs="楷体_GB2312"/>
          <w:sz w:val="32"/>
          <w:szCs w:val="32"/>
          <w:highlight w:val="none"/>
          <w:shd w:val="clear" w:color="auto" w:fill="FFFFFF"/>
          <w:lang w:val="en-US" w:eastAsia="zh-CN"/>
        </w:rPr>
      </w:pPr>
      <w:r>
        <w:rPr>
          <w:rFonts w:hint="eastAsia" w:ascii="楷体_GB2312" w:hAnsi="楷体_GB2312" w:eastAsia="楷体_GB2312" w:cs="楷体_GB2312"/>
          <w:sz w:val="32"/>
          <w:szCs w:val="32"/>
          <w:highlight w:val="none"/>
          <w:shd w:val="clear" w:color="auto" w:fill="FFFFFF"/>
          <w:lang w:val="en-US" w:eastAsia="zh-CN"/>
        </w:rPr>
        <w:t>（征求意见稿）</w:t>
      </w:r>
    </w:p>
    <w:p>
      <w:pPr>
        <w:keepNext w:val="0"/>
        <w:keepLines w:val="0"/>
        <w:pageBreakBefore w:val="0"/>
        <w:widowControl w:val="0"/>
        <w:numPr>
          <w:ilvl w:val="0"/>
          <w:numId w:val="10"/>
        </w:numPr>
        <w:kinsoku/>
        <w:wordWrap/>
        <w:overflowPunct/>
        <w:topLinePunct w:val="0"/>
        <w:autoSpaceDE/>
        <w:autoSpaceDN/>
        <w:bidi w:val="0"/>
        <w:adjustRightInd w:val="0"/>
        <w:snapToGrid w:val="0"/>
        <w:spacing w:before="313" w:beforeLines="100" w:after="160" w:line="560" w:lineRule="exact"/>
        <w:ind w:left="0" w:leftChars="0" w:firstLine="0" w:firstLineChars="0"/>
        <w:jc w:val="center"/>
        <w:textAlignment w:val="auto"/>
        <w:outlineLvl w:val="0"/>
        <w:rPr>
          <w:rFonts w:hint="eastAsia" w:ascii="黑体" w:hAnsi="黑体" w:eastAsia="黑体" w:cs="黑体"/>
          <w:highlight w:val="none"/>
          <w:shd w:val="clear" w:color="auto" w:fill="FFFFFF"/>
          <w:lang w:val="en-US"/>
        </w:rPr>
      </w:pPr>
      <w:r>
        <w:rPr>
          <w:rFonts w:hint="eastAsia" w:ascii="黑体" w:hAnsi="黑体" w:eastAsia="黑体" w:cs="黑体"/>
          <w:highlight w:val="none"/>
          <w:shd w:val="clear" w:color="auto" w:fill="FFFFFF"/>
          <w:lang w:val="en-US" w:eastAsia="zh-CN"/>
        </w:rPr>
        <w:t>总则</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eastAsia" w:ascii="仿宋_GB2312" w:hAnsi="仿宋_GB2312" w:cs="仿宋_GB2312"/>
          <w:highlight w:val="none"/>
          <w:shd w:val="clear" w:color="auto" w:fill="FFFFFF"/>
          <w:lang w:val="en-US" w:eastAsia="zh-CN"/>
        </w:rPr>
      </w:pPr>
      <w:r>
        <w:rPr>
          <w:rFonts w:ascii="仿宋_GB2312" w:hAnsi="仿宋_GB2312" w:cs="仿宋_GB2312"/>
          <w:highlight w:val="none"/>
          <w:shd w:val="clear" w:color="auto" w:fill="FFFFFF"/>
        </w:rPr>
        <w:t>为</w:t>
      </w:r>
      <w:r>
        <w:rPr>
          <w:rFonts w:ascii="仿宋_GB2312" w:hAnsi="仿宋_GB2312" w:cs="仿宋_GB2312"/>
          <w:highlight w:val="none"/>
          <w:shd w:val="clear" w:color="auto" w:fill="FFFFFF"/>
          <w:lang w:val="en-US"/>
        </w:rPr>
        <w:t>贯彻党中央、国务院关于支持中小企业创新发展、</w:t>
      </w:r>
      <w:r>
        <w:rPr>
          <w:rFonts w:hint="eastAsia" w:ascii="仿宋_GB2312" w:hAnsi="仿宋_GB2312" w:cs="仿宋_GB2312"/>
          <w:highlight w:val="none"/>
          <w:shd w:val="clear" w:color="auto" w:fill="FFFFFF"/>
          <w:lang w:val="en-US"/>
        </w:rPr>
        <w:t>加快中小企业数字化转型系列决策部署，</w:t>
      </w:r>
      <w:r>
        <w:rPr>
          <w:rFonts w:ascii="仿宋_GB2312" w:hAnsi="仿宋_GB2312" w:cs="仿宋_GB2312"/>
          <w:highlight w:val="none"/>
          <w:shd w:val="clear" w:color="auto" w:fill="FFFFFF"/>
        </w:rPr>
        <w:t>根据财政部</w:t>
      </w:r>
      <w:r>
        <w:rPr>
          <w:rFonts w:hint="eastAsia" w:ascii="仿宋_GB2312" w:hAnsi="仿宋_GB2312" w:cs="仿宋_GB2312"/>
          <w:highlight w:val="none"/>
          <w:shd w:val="clear" w:color="auto" w:fill="FFFFFF"/>
        </w:rPr>
        <w:t>、</w:t>
      </w:r>
      <w:r>
        <w:rPr>
          <w:rFonts w:ascii="仿宋_GB2312" w:hAnsi="仿宋_GB2312" w:cs="仿宋_GB2312"/>
          <w:highlight w:val="none"/>
          <w:shd w:val="clear" w:color="auto" w:fill="FFFFFF"/>
        </w:rPr>
        <w:t>工业和信息化部</w:t>
      </w:r>
      <w:r>
        <w:rPr>
          <w:rFonts w:hint="eastAsia" w:ascii="仿宋_GB2312" w:hAnsi="仿宋_GB2312" w:cs="仿宋_GB2312"/>
          <w:highlight w:val="none"/>
          <w:shd w:val="clear" w:color="auto" w:fill="FFFFFF"/>
        </w:rPr>
        <w:t>联合印发的</w:t>
      </w:r>
      <w:r>
        <w:rPr>
          <w:rFonts w:hint="eastAsia" w:ascii="仿宋_GB2312" w:hAnsi="仿宋_GB2312" w:cs="仿宋_GB2312"/>
          <w:highlight w:val="none"/>
          <w:shd w:val="clear" w:color="auto" w:fill="FFFFFF"/>
          <w:lang w:eastAsia="zh-CN"/>
        </w:rPr>
        <w:t>《关于开展中小企业数字化转型城市试点工作的通知》（财建〔2023〕117号）</w:t>
      </w:r>
      <w:r>
        <w:rPr>
          <w:rFonts w:hint="eastAsia" w:ascii="仿宋_GB2312" w:hAnsi="仿宋_GB2312" w:cs="仿宋_GB2312"/>
          <w:highlight w:val="none"/>
          <w:shd w:val="clear" w:color="auto" w:fill="FFFFFF"/>
        </w:rPr>
        <w:t>和《</w:t>
      </w:r>
      <w:r>
        <w:rPr>
          <w:rFonts w:ascii="仿宋_GB2312" w:hAnsi="仿宋_GB2312" w:cs="仿宋_GB2312"/>
          <w:highlight w:val="none"/>
          <w:shd w:val="clear" w:color="auto" w:fill="FFFFFF"/>
        </w:rPr>
        <w:t>关于做好2024年中小企业数字化转型城市试点工作的通知</w:t>
      </w:r>
      <w:r>
        <w:rPr>
          <w:rFonts w:hint="eastAsia" w:ascii="仿宋_GB2312" w:hAnsi="仿宋_GB2312" w:cs="仿宋_GB2312"/>
          <w:highlight w:val="none"/>
          <w:shd w:val="clear" w:color="auto" w:fill="FFFFFF"/>
        </w:rPr>
        <w:t>》（</w:t>
      </w:r>
      <w:r>
        <w:rPr>
          <w:rFonts w:ascii="仿宋_GB2312" w:hAnsi="仿宋_GB2312" w:cs="仿宋_GB2312"/>
          <w:highlight w:val="none"/>
          <w:shd w:val="clear" w:color="auto" w:fill="FFFFFF"/>
        </w:rPr>
        <w:t>财办建〔2024〕23号</w:t>
      </w:r>
      <w:r>
        <w:rPr>
          <w:rFonts w:hint="eastAsia" w:ascii="仿宋_GB2312" w:hAnsi="仿宋_GB2312" w:cs="仿宋_GB2312"/>
          <w:highlight w:val="none"/>
          <w:shd w:val="clear" w:color="auto" w:fill="FFFFFF"/>
        </w:rPr>
        <w:t>）</w:t>
      </w:r>
      <w:r>
        <w:rPr>
          <w:rFonts w:hint="eastAsia" w:ascii="仿宋_GB2312" w:hAnsi="仿宋_GB2312" w:cs="仿宋_GB2312"/>
          <w:highlight w:val="none"/>
          <w:shd w:val="clear" w:color="auto" w:fill="FFFFFF"/>
          <w:lang w:val="en-US" w:eastAsia="zh-CN"/>
        </w:rPr>
        <w:t>以及</w:t>
      </w:r>
      <w:r>
        <w:rPr>
          <w:rFonts w:hint="eastAsia" w:ascii="仿宋_GB2312" w:hAnsi="仿宋_GB2312" w:cs="仿宋_GB2312"/>
          <w:highlight w:val="none"/>
          <w:shd w:val="clear" w:color="auto" w:fill="FFFFFF"/>
        </w:rPr>
        <w:t>《中小企业数字化转型城市试点实施指南》等有关文件精神，结合我市实际情况</w:t>
      </w:r>
      <w:r>
        <w:rPr>
          <w:rFonts w:hint="default" w:ascii="仿宋_GB2312" w:hAnsi="仿宋_GB2312" w:cs="仿宋_GB2312"/>
          <w:highlight w:val="none"/>
          <w:shd w:val="clear" w:color="auto" w:fill="FFFFFF"/>
        </w:rPr>
        <w:t>制定本细则</w:t>
      </w:r>
      <w:r>
        <w:rPr>
          <w:rFonts w:hint="eastAsia" w:ascii="仿宋_GB2312" w:hAnsi="仿宋_GB2312" w:cs="仿宋_GB2312"/>
          <w:highlight w:val="none"/>
          <w:shd w:val="clear" w:color="auto" w:fill="FFFFFF"/>
          <w:lang w:eastAsia="zh-CN"/>
        </w:rPr>
        <w:t>。</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default" w:ascii="仿宋_GB2312" w:hAnsi="仿宋_GB2312" w:cs="仿宋_GB2312"/>
          <w:highlight w:val="none"/>
          <w:shd w:val="clear" w:color="auto" w:fill="FFFFFF"/>
          <w:lang w:val="en-US"/>
        </w:rPr>
      </w:pPr>
      <w:r>
        <w:rPr>
          <w:rFonts w:hint="default" w:ascii="仿宋_GB2312" w:hAnsi="仿宋_GB2312" w:cs="仿宋_GB2312"/>
          <w:highlight w:val="none"/>
          <w:shd w:val="clear" w:color="auto" w:fill="FFFFFF"/>
          <w:lang w:val="en-US"/>
        </w:rPr>
        <w:t>本细则所称贵阳市中小企业数字化转型城市试点资金（以下简称“试点资金”）是指用于我市中小企业数字化转型城市试点创建的财政资金。</w:t>
      </w:r>
      <w:r>
        <w:rPr>
          <w:rFonts w:hint="eastAsia" w:ascii="仿宋_GB2312" w:hAnsi="仿宋_GB2312" w:cs="仿宋_GB2312"/>
          <w:highlight w:val="none"/>
          <w:shd w:val="clear" w:color="auto" w:fill="FFFFFF"/>
          <w:lang w:val="en-US" w:eastAsia="zh-CN"/>
        </w:rPr>
        <w:t>贵阳市将结合</w:t>
      </w:r>
      <w:r>
        <w:rPr>
          <w:rFonts w:hint="default" w:ascii="仿宋_GB2312" w:hAnsi="仿宋_GB2312" w:cs="仿宋_GB2312"/>
          <w:highlight w:val="none"/>
          <w:shd w:val="clear" w:color="auto" w:fill="FFFFFF"/>
          <w:lang w:val="en-US"/>
        </w:rPr>
        <w:t>《贵阳市中小企业数字化转型城市试点实施方案》用于试点中小企业数字化转型相关项目。</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default" w:ascii="仿宋_GB2312" w:hAnsi="仿宋_GB2312" w:cs="仿宋_GB2312"/>
          <w:highlight w:val="none"/>
          <w:shd w:val="clear" w:color="auto" w:fill="FFFFFF"/>
          <w:lang w:val="en-US" w:eastAsia="zh-CN"/>
        </w:rPr>
      </w:pPr>
      <w:r>
        <w:rPr>
          <w:rFonts w:hint="default" w:ascii="仿宋_GB2312" w:hAnsi="仿宋_GB2312" w:cs="仿宋_GB2312"/>
          <w:highlight w:val="none"/>
          <w:shd w:val="clear" w:color="auto" w:fill="FFFFFF"/>
          <w:lang w:val="en-US"/>
        </w:rPr>
        <w:t>试点资金的使用遵循“依法依规、科学分配、公正公开、注重实效”的原则，不得挤占、截留和挪用，不得用于财政供养单位人员福利、公用经费、机构运转经费等支出，不得用于楼堂馆所等基建工程支出，不得用于平衡本级预算，并接受有关部门和社会的监督和审计。</w:t>
      </w:r>
      <w:bookmarkStart w:id="0" w:name="OLE_LINK26"/>
    </w:p>
    <w:p>
      <w:pPr>
        <w:keepNext w:val="0"/>
        <w:keepLines w:val="0"/>
        <w:pageBreakBefore w:val="0"/>
        <w:widowControl w:val="0"/>
        <w:numPr>
          <w:ilvl w:val="0"/>
          <w:numId w:val="10"/>
        </w:numPr>
        <w:kinsoku/>
        <w:wordWrap/>
        <w:overflowPunct/>
        <w:topLinePunct w:val="0"/>
        <w:autoSpaceDE/>
        <w:autoSpaceDN/>
        <w:bidi w:val="0"/>
        <w:adjustRightInd w:val="0"/>
        <w:snapToGrid w:val="0"/>
        <w:spacing w:before="313" w:beforeLines="100" w:after="80" w:line="560" w:lineRule="exact"/>
        <w:ind w:left="0" w:leftChars="0" w:firstLine="0" w:firstLineChars="0"/>
        <w:jc w:val="center"/>
        <w:textAlignment w:val="auto"/>
        <w:outlineLvl w:val="0"/>
        <w:rPr>
          <w:rFonts w:hint="default" w:ascii="黑体" w:hAnsi="黑体" w:eastAsia="黑体" w:cs="黑体"/>
          <w:highlight w:val="none"/>
          <w:shd w:val="clear" w:color="auto" w:fill="FFFFFF"/>
          <w:lang w:val="en-US" w:eastAsia="zh-CN"/>
        </w:rPr>
      </w:pPr>
      <w:r>
        <w:rPr>
          <w:rFonts w:hint="eastAsia" w:ascii="黑体" w:hAnsi="黑体" w:eastAsia="黑体" w:cs="黑体"/>
          <w:highlight w:val="none"/>
          <w:shd w:val="clear" w:color="auto" w:fill="FFFFFF"/>
          <w:lang w:val="en-US" w:eastAsia="zh-CN"/>
        </w:rPr>
        <w:t>机构与</w:t>
      </w:r>
      <w:r>
        <w:rPr>
          <w:rFonts w:hint="default" w:ascii="黑体" w:hAnsi="黑体" w:eastAsia="黑体" w:cs="黑体"/>
          <w:highlight w:val="none"/>
          <w:shd w:val="clear" w:color="auto" w:fill="FFFFFF"/>
          <w:lang w:val="en-US" w:eastAsia="zh-CN"/>
        </w:rPr>
        <w:t>职责</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default" w:ascii="仿宋_GB2312" w:hAnsi="仿宋_GB2312" w:cs="仿宋_GB2312"/>
          <w:highlight w:val="none"/>
          <w:shd w:val="clear" w:color="auto" w:fill="FFFFFF"/>
          <w:lang w:val="en-US" w:eastAsia="zh-CN"/>
        </w:rPr>
      </w:pPr>
      <w:r>
        <w:rPr>
          <w:rFonts w:hint="eastAsia" w:ascii="仿宋_GB2312" w:hAnsi="仿宋_GB2312" w:cs="仿宋_GB2312"/>
          <w:highlight w:val="none"/>
          <w:shd w:val="clear" w:color="auto" w:fill="FFFFFF"/>
          <w:lang w:val="en-US" w:eastAsia="zh-CN"/>
        </w:rPr>
        <w:t>试点资金由</w:t>
      </w:r>
      <w:r>
        <w:rPr>
          <w:rFonts w:hint="eastAsia" w:ascii="仿宋_GB2312" w:hAnsi="仿宋_GB2312" w:cs="仿宋_GB2312"/>
          <w:b w:val="0"/>
          <w:bCs w:val="0"/>
          <w:color w:val="000000"/>
          <w:kern w:val="0"/>
          <w:sz w:val="32"/>
          <w:szCs w:val="32"/>
          <w:shd w:val="clear" w:color="auto" w:fill="FFFFFF"/>
          <w:lang w:val="en-US" w:eastAsia="zh-CN" w:bidi="ar-SA"/>
        </w:rPr>
        <w:t>贵阳</w:t>
      </w:r>
      <w:r>
        <w:rPr>
          <w:rFonts w:hint="default" w:ascii="仿宋_GB2312" w:hAnsi="仿宋_GB2312" w:eastAsia="仿宋_GB2312" w:cs="仿宋_GB2312"/>
          <w:b w:val="0"/>
          <w:bCs w:val="0"/>
          <w:color w:val="000000"/>
          <w:kern w:val="0"/>
          <w:sz w:val="32"/>
          <w:szCs w:val="32"/>
          <w:shd w:val="clear" w:color="auto" w:fill="FFFFFF"/>
          <w:lang w:val="en-US" w:eastAsia="zh-CN" w:bidi="ar-SA"/>
        </w:rPr>
        <w:t>市</w:t>
      </w:r>
      <w:r>
        <w:rPr>
          <w:rFonts w:hint="eastAsia" w:ascii="仿宋_GB2312" w:hAnsi="仿宋_GB2312" w:cs="仿宋_GB2312"/>
          <w:b w:val="0"/>
          <w:bCs w:val="0"/>
          <w:color w:val="000000"/>
          <w:kern w:val="0"/>
          <w:sz w:val="32"/>
          <w:szCs w:val="32"/>
          <w:shd w:val="clear" w:color="auto" w:fill="FFFFFF"/>
          <w:lang w:val="en-US" w:eastAsia="zh-CN" w:bidi="ar-SA"/>
        </w:rPr>
        <w:t>工业和信息化局（以下简称“市工信局”）</w:t>
      </w:r>
      <w:r>
        <w:rPr>
          <w:rFonts w:hint="eastAsia" w:ascii="仿宋_GB2312" w:hAnsi="仿宋_GB2312" w:cs="仿宋_GB2312"/>
          <w:highlight w:val="none"/>
          <w:shd w:val="clear" w:color="auto" w:fill="FFFFFF"/>
          <w:lang w:val="en-US" w:eastAsia="zh-CN"/>
        </w:rPr>
        <w:t>会同贵阳市财政局（以下简称“市财政局”）共同管理使用，按照分工各司其职、各负其责。</w:t>
      </w:r>
    </w:p>
    <w:p>
      <w:pPr>
        <w:keepNext w:val="0"/>
        <w:keepLines w:val="0"/>
        <w:widowControl w:val="0"/>
        <w:numPr>
          <w:ilvl w:val="0"/>
          <w:numId w:val="0"/>
        </w:numPr>
        <w:suppressLineNumbers w:val="0"/>
        <w:spacing w:before="0" w:beforeAutospacing="0" w:after="0" w:afterAutospacing="0" w:line="360" w:lineRule="auto"/>
        <w:ind w:left="0" w:leftChars="0" w:right="0" w:rightChars="0" w:firstLine="640" w:firstLineChars="200"/>
        <w:jc w:val="both"/>
        <w:outlineLvl w:val="9"/>
        <w:rPr>
          <w:rFonts w:hint="eastAsia" w:ascii="仿宋_GB2312" w:hAnsi="仿宋_GB2312" w:cs="仿宋_GB2312"/>
          <w:b w:val="0"/>
          <w:bCs w:val="0"/>
          <w:color w:val="000000"/>
          <w:kern w:val="0"/>
          <w:sz w:val="32"/>
          <w:szCs w:val="32"/>
          <w:shd w:val="clear" w:color="auto" w:fill="FFFFFF"/>
          <w:lang w:val="en-US" w:eastAsia="zh-CN" w:bidi="ar-SA"/>
        </w:rPr>
      </w:pPr>
      <w:r>
        <w:rPr>
          <w:rFonts w:hint="eastAsia" w:ascii="仿宋_GB2312" w:hAnsi="仿宋_GB2312" w:eastAsia="仿宋_GB2312" w:cs="仿宋_GB2312"/>
          <w:b w:val="0"/>
          <w:bCs w:val="0"/>
          <w:color w:val="000000"/>
          <w:kern w:val="0"/>
          <w:sz w:val="32"/>
          <w:szCs w:val="32"/>
          <w:shd w:val="clear" w:color="auto" w:fill="FFFFFF"/>
          <w:lang w:val="en-US" w:eastAsia="zh-CN" w:bidi="ar-SA"/>
        </w:rPr>
        <w:t>（</w:t>
      </w:r>
      <w:r>
        <w:rPr>
          <w:rFonts w:hint="eastAsia" w:ascii="仿宋_GB2312" w:hAnsi="仿宋_GB2312" w:cs="仿宋_GB2312"/>
          <w:b w:val="0"/>
          <w:bCs w:val="0"/>
          <w:color w:val="000000"/>
          <w:kern w:val="0"/>
          <w:sz w:val="32"/>
          <w:szCs w:val="32"/>
          <w:shd w:val="clear" w:color="auto" w:fill="FFFFFF"/>
          <w:lang w:val="en-US" w:eastAsia="zh-CN" w:bidi="ar-SA"/>
        </w:rPr>
        <w:t>一</w:t>
      </w:r>
      <w:r>
        <w:rPr>
          <w:rFonts w:hint="eastAsia" w:ascii="仿宋_GB2312" w:hAnsi="仿宋_GB2312" w:eastAsia="仿宋_GB2312" w:cs="仿宋_GB2312"/>
          <w:b w:val="0"/>
          <w:bCs w:val="0"/>
          <w:color w:val="000000"/>
          <w:kern w:val="0"/>
          <w:sz w:val="32"/>
          <w:szCs w:val="32"/>
          <w:shd w:val="clear" w:color="auto" w:fill="FFFFFF"/>
          <w:lang w:val="en-US" w:eastAsia="zh-CN" w:bidi="ar-SA"/>
        </w:rPr>
        <w:t>）</w:t>
      </w:r>
      <w:r>
        <w:rPr>
          <w:rFonts w:hint="eastAsia" w:ascii="仿宋_GB2312" w:hAnsi="仿宋_GB2312" w:cs="仿宋_GB2312"/>
          <w:b w:val="0"/>
          <w:bCs w:val="0"/>
          <w:color w:val="000000"/>
          <w:kern w:val="0"/>
          <w:sz w:val="32"/>
          <w:szCs w:val="32"/>
          <w:shd w:val="clear" w:color="auto" w:fill="FFFFFF"/>
          <w:lang w:val="en-US" w:eastAsia="zh-CN" w:bidi="ar-SA"/>
        </w:rPr>
        <w:t>市工信局会同市财政局组织预算编制、办理资金拨付、对预算执行和绩效目标实现情况进行监控和开展重点绩效评价等。</w:t>
      </w:r>
    </w:p>
    <w:p>
      <w:pPr>
        <w:keepNext w:val="0"/>
        <w:keepLines w:val="0"/>
        <w:pageBreakBefore w:val="0"/>
        <w:widowControl/>
        <w:suppressLineNumbers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仿宋_GB2312" w:hAnsi="仿宋_GB2312" w:eastAsia="仿宋_GB2312" w:cs="仿宋_GB2312"/>
          <w:b w:val="0"/>
          <w:bCs w:val="0"/>
          <w:color w:val="000000"/>
          <w:kern w:val="0"/>
          <w:sz w:val="32"/>
          <w:szCs w:val="32"/>
          <w:shd w:val="clear" w:color="auto" w:fill="FFFFFF"/>
          <w:lang w:val="en-US" w:eastAsia="zh-CN" w:bidi="ar-SA"/>
        </w:rPr>
      </w:pPr>
      <w:r>
        <w:rPr>
          <w:rFonts w:hint="eastAsia" w:ascii="仿宋_GB2312" w:hAnsi="仿宋_GB2312" w:cs="仿宋_GB2312"/>
          <w:b w:val="0"/>
          <w:bCs w:val="0"/>
          <w:color w:val="000000"/>
          <w:kern w:val="0"/>
          <w:sz w:val="32"/>
          <w:szCs w:val="32"/>
          <w:shd w:val="clear" w:color="auto" w:fill="FFFFFF"/>
          <w:lang w:val="en-US" w:eastAsia="zh-CN" w:bidi="ar-SA"/>
        </w:rPr>
        <w:t>（二）市工信局</w:t>
      </w:r>
      <w:r>
        <w:rPr>
          <w:rFonts w:hint="default" w:ascii="仿宋_GB2312" w:hAnsi="仿宋_GB2312" w:eastAsia="仿宋_GB2312" w:cs="仿宋_GB2312"/>
          <w:b w:val="0"/>
          <w:bCs w:val="0"/>
          <w:color w:val="000000"/>
          <w:kern w:val="0"/>
          <w:sz w:val="32"/>
          <w:szCs w:val="32"/>
          <w:shd w:val="clear" w:color="auto" w:fill="FFFFFF"/>
          <w:lang w:val="en-US" w:eastAsia="zh-CN" w:bidi="ar-SA"/>
        </w:rPr>
        <w:t>负责确定试点资金支持方向和重点，提出试点资金项目使用计划，并对申报项目进行评审</w:t>
      </w:r>
      <w:r>
        <w:rPr>
          <w:rFonts w:hint="eastAsia" w:ascii="仿宋_GB2312" w:hAnsi="仿宋_GB2312" w:cs="仿宋_GB2312"/>
          <w:b w:val="0"/>
          <w:bCs w:val="0"/>
          <w:color w:val="000000"/>
          <w:kern w:val="0"/>
          <w:sz w:val="32"/>
          <w:szCs w:val="32"/>
          <w:shd w:val="clear" w:color="auto" w:fill="FFFFFF"/>
          <w:lang w:val="en-US" w:eastAsia="zh-CN" w:bidi="ar-SA"/>
        </w:rPr>
        <w:t>，</w:t>
      </w:r>
      <w:r>
        <w:rPr>
          <w:rFonts w:hint="eastAsia" w:ascii="仿宋_GB2312" w:eastAsia="仿宋_GB2312"/>
          <w:b w:val="0"/>
          <w:bCs w:val="0"/>
          <w:color w:val="auto"/>
          <w:sz w:val="32"/>
          <w:szCs w:val="32"/>
          <w:highlight w:val="none"/>
          <w:u w:val="none"/>
        </w:rPr>
        <w:t>负责</w:t>
      </w:r>
      <w:r>
        <w:rPr>
          <w:rFonts w:hint="eastAsia" w:ascii="仿宋_GB2312"/>
          <w:b w:val="0"/>
          <w:bCs w:val="0"/>
          <w:color w:val="auto"/>
          <w:sz w:val="32"/>
          <w:szCs w:val="32"/>
          <w:highlight w:val="none"/>
          <w:u w:val="none"/>
          <w:lang w:eastAsia="zh-CN"/>
        </w:rPr>
        <w:t>项目</w:t>
      </w:r>
      <w:r>
        <w:rPr>
          <w:rFonts w:hint="eastAsia" w:ascii="仿宋_GB2312" w:eastAsia="仿宋_GB2312"/>
          <w:b w:val="0"/>
          <w:bCs w:val="0"/>
          <w:color w:val="auto"/>
          <w:sz w:val="32"/>
          <w:szCs w:val="32"/>
          <w:highlight w:val="none"/>
          <w:u w:val="none"/>
        </w:rPr>
        <w:t>的审核、验收</w:t>
      </w:r>
      <w:r>
        <w:rPr>
          <w:rFonts w:hint="eastAsia" w:ascii="仿宋_GB2312"/>
          <w:b w:val="0"/>
          <w:bCs w:val="0"/>
          <w:color w:val="auto"/>
          <w:sz w:val="32"/>
          <w:szCs w:val="32"/>
          <w:highlight w:val="none"/>
          <w:u w:val="none"/>
          <w:lang w:eastAsia="zh-CN"/>
        </w:rPr>
        <w:t>，</w:t>
      </w:r>
      <w:r>
        <w:rPr>
          <w:rFonts w:hint="default" w:ascii="仿宋_GB2312" w:hAnsi="仿宋_GB2312" w:eastAsia="仿宋_GB2312" w:cs="仿宋_GB2312"/>
          <w:b w:val="0"/>
          <w:bCs w:val="0"/>
          <w:color w:val="000000"/>
          <w:kern w:val="0"/>
          <w:sz w:val="32"/>
          <w:szCs w:val="32"/>
          <w:shd w:val="clear" w:color="auto" w:fill="FFFFFF"/>
          <w:lang w:val="en-US" w:eastAsia="zh-CN" w:bidi="ar-SA"/>
        </w:rPr>
        <w:t>做好</w:t>
      </w:r>
      <w:r>
        <w:rPr>
          <w:rFonts w:hint="eastAsia" w:ascii="仿宋_GB2312" w:hAnsi="仿宋_GB2312" w:cs="仿宋_GB2312"/>
          <w:b w:val="0"/>
          <w:bCs w:val="0"/>
          <w:color w:val="000000"/>
          <w:kern w:val="0"/>
          <w:sz w:val="32"/>
          <w:szCs w:val="32"/>
          <w:shd w:val="clear" w:color="auto" w:fill="FFFFFF"/>
          <w:lang w:val="en-US" w:eastAsia="zh-CN" w:bidi="ar-SA"/>
        </w:rPr>
        <w:t>试点资金</w:t>
      </w:r>
      <w:r>
        <w:rPr>
          <w:rFonts w:hint="default" w:ascii="仿宋_GB2312" w:hAnsi="仿宋_GB2312" w:eastAsia="仿宋_GB2312" w:cs="仿宋_GB2312"/>
          <w:b w:val="0"/>
          <w:bCs w:val="0"/>
          <w:color w:val="000000"/>
          <w:kern w:val="0"/>
          <w:sz w:val="32"/>
          <w:szCs w:val="32"/>
          <w:shd w:val="clear" w:color="auto" w:fill="FFFFFF"/>
          <w:lang w:val="en-US" w:eastAsia="zh-CN" w:bidi="ar-SA"/>
        </w:rPr>
        <w:t>拨付</w:t>
      </w:r>
      <w:r>
        <w:rPr>
          <w:rFonts w:hint="eastAsia" w:ascii="仿宋_GB2312" w:hAnsi="仿宋_GB2312" w:cs="仿宋_GB2312"/>
          <w:b w:val="0"/>
          <w:bCs w:val="0"/>
          <w:color w:val="000000"/>
          <w:kern w:val="0"/>
          <w:sz w:val="32"/>
          <w:szCs w:val="32"/>
          <w:shd w:val="clear" w:color="auto" w:fill="FFFFFF"/>
          <w:lang w:val="en-US" w:eastAsia="zh-CN" w:bidi="ar-SA"/>
        </w:rPr>
        <w:t>，</w:t>
      </w:r>
      <w:r>
        <w:rPr>
          <w:rFonts w:hint="eastAsia" w:ascii="仿宋_GB2312" w:hAnsi="仿宋_GB2312" w:cs="仿宋_GB2312"/>
          <w:b w:val="0"/>
          <w:bCs w:val="0"/>
          <w:color w:val="auto"/>
          <w:kern w:val="0"/>
          <w:sz w:val="32"/>
          <w:szCs w:val="32"/>
          <w:highlight w:val="none"/>
          <w:u w:val="none"/>
          <w:lang w:val="en-US" w:eastAsia="zh-CN"/>
        </w:rPr>
        <w:t>建立全流程跟踪机制</w:t>
      </w:r>
      <w:r>
        <w:rPr>
          <w:rFonts w:hint="default" w:ascii="仿宋_GB2312" w:hAnsi="仿宋_GB2312" w:eastAsia="仿宋_GB2312" w:cs="仿宋_GB2312"/>
          <w:b w:val="0"/>
          <w:bCs w:val="0"/>
          <w:color w:val="000000"/>
          <w:kern w:val="0"/>
          <w:sz w:val="32"/>
          <w:szCs w:val="32"/>
          <w:shd w:val="clear" w:color="auto" w:fill="FFFFFF"/>
          <w:lang w:val="en-US" w:eastAsia="zh-CN" w:bidi="ar-SA"/>
        </w:rPr>
        <w:t>，</w:t>
      </w:r>
      <w:r>
        <w:rPr>
          <w:rFonts w:hint="eastAsia" w:ascii="仿宋_GB2312" w:hAnsi="仿宋_GB2312" w:cs="仿宋_GB2312"/>
          <w:b w:val="0"/>
          <w:bCs w:val="0"/>
          <w:color w:val="000000"/>
          <w:kern w:val="0"/>
          <w:sz w:val="32"/>
          <w:szCs w:val="32"/>
          <w:shd w:val="clear" w:color="auto" w:fill="FFFFFF"/>
          <w:lang w:val="en-US" w:eastAsia="zh-CN" w:bidi="ar-SA"/>
        </w:rPr>
        <w:t>统筹试点验收和评审等相关工作</w:t>
      </w:r>
      <w:r>
        <w:rPr>
          <w:rFonts w:hint="default" w:ascii="仿宋_GB2312" w:hAnsi="仿宋_GB2312" w:eastAsia="仿宋_GB2312" w:cs="仿宋_GB2312"/>
          <w:b w:val="0"/>
          <w:bCs w:val="0"/>
          <w:color w:val="000000"/>
          <w:kern w:val="0"/>
          <w:sz w:val="32"/>
          <w:szCs w:val="32"/>
          <w:shd w:val="clear" w:color="auto" w:fill="FFFFFF"/>
          <w:lang w:val="en-US" w:eastAsia="zh-CN" w:bidi="ar-SA"/>
        </w:rPr>
        <w:t>。</w:t>
      </w:r>
    </w:p>
    <w:bookmarkEnd w:id="0"/>
    <w:p>
      <w:pPr>
        <w:keepNext w:val="0"/>
        <w:keepLines w:val="0"/>
        <w:pageBreakBefore w:val="0"/>
        <w:widowControl w:val="0"/>
        <w:numPr>
          <w:ilvl w:val="0"/>
          <w:numId w:val="10"/>
        </w:numPr>
        <w:kinsoku/>
        <w:wordWrap/>
        <w:overflowPunct/>
        <w:topLinePunct w:val="0"/>
        <w:autoSpaceDE/>
        <w:autoSpaceDN/>
        <w:bidi w:val="0"/>
        <w:adjustRightInd w:val="0"/>
        <w:snapToGrid w:val="0"/>
        <w:spacing w:before="313" w:beforeLines="100" w:after="80" w:line="560" w:lineRule="exact"/>
        <w:ind w:left="0" w:leftChars="0" w:firstLine="402" w:firstLineChars="0"/>
        <w:jc w:val="center"/>
        <w:textAlignment w:val="auto"/>
        <w:outlineLvl w:val="0"/>
        <w:rPr>
          <w:rFonts w:hint="eastAsia" w:ascii="黑体" w:hAnsi="黑体" w:eastAsia="黑体" w:cs="黑体"/>
          <w:color w:val="auto"/>
          <w:highlight w:val="none"/>
          <w:shd w:val="clear" w:color="auto" w:fill="FFFFFF"/>
          <w:lang w:val="en-US"/>
        </w:rPr>
      </w:pPr>
      <w:r>
        <w:rPr>
          <w:rFonts w:hint="default" w:ascii="黑体" w:hAnsi="黑体" w:eastAsia="黑体" w:cs="黑体"/>
          <w:color w:val="auto"/>
          <w:highlight w:val="none"/>
          <w:shd w:val="clear" w:color="auto" w:fill="FFFFFF"/>
          <w:lang w:val="en-US"/>
        </w:rPr>
        <w:t>支持</w:t>
      </w:r>
      <w:r>
        <w:rPr>
          <w:rFonts w:hint="eastAsia" w:ascii="黑体" w:hAnsi="黑体" w:eastAsia="黑体" w:cs="黑体"/>
          <w:color w:val="auto"/>
          <w:highlight w:val="none"/>
          <w:shd w:val="clear" w:color="auto" w:fill="FFFFFF"/>
          <w:lang w:val="en-US" w:eastAsia="zh-CN"/>
        </w:rPr>
        <w:t>标准及方向</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default" w:ascii="仿宋_GB2312" w:hAnsi="仿宋_GB2312" w:cs="仿宋_GB2312"/>
          <w:highlight w:val="none"/>
          <w:shd w:val="clear" w:color="auto" w:fill="FFFFFF"/>
          <w:lang w:val="en-US" w:eastAsia="zh-CN"/>
        </w:rPr>
      </w:pPr>
      <w:r>
        <w:rPr>
          <w:rFonts w:hint="default" w:ascii="仿宋_GB2312" w:hAnsi="仿宋_GB2312" w:cs="仿宋_GB2312"/>
          <w:highlight w:val="none"/>
          <w:shd w:val="clear" w:color="auto" w:fill="FFFFFF"/>
          <w:lang w:val="en-US" w:eastAsia="zh-CN"/>
        </w:rPr>
        <w:t>中小企业作为</w:t>
      </w:r>
      <w:r>
        <w:rPr>
          <w:rFonts w:hint="eastAsia" w:ascii="仿宋_GB2312" w:hAnsi="仿宋_GB2312" w:cs="仿宋_GB2312"/>
          <w:highlight w:val="none"/>
          <w:shd w:val="clear" w:color="auto" w:fill="FFFFFF"/>
          <w:lang w:val="en-US" w:eastAsia="zh-CN"/>
        </w:rPr>
        <w:t>试点资金</w:t>
      </w:r>
      <w:r>
        <w:rPr>
          <w:rFonts w:hint="default" w:ascii="仿宋_GB2312" w:hAnsi="仿宋_GB2312" w:cs="仿宋_GB2312"/>
          <w:highlight w:val="none"/>
          <w:shd w:val="clear" w:color="auto" w:fill="FFFFFF"/>
          <w:lang w:val="en-US" w:eastAsia="zh-CN"/>
        </w:rPr>
        <w:t>申报主体，须在</w:t>
      </w:r>
      <w:r>
        <w:rPr>
          <w:rFonts w:hint="eastAsia" w:ascii="仿宋_GB2312" w:hAnsi="仿宋_GB2312" w:cs="仿宋_GB2312"/>
          <w:highlight w:val="none"/>
          <w:shd w:val="clear" w:color="auto" w:fill="FFFFFF"/>
          <w:lang w:val="en-US" w:eastAsia="zh-CN"/>
        </w:rPr>
        <w:t>贵阳市</w:t>
      </w:r>
      <w:r>
        <w:rPr>
          <w:rFonts w:hint="default" w:ascii="仿宋_GB2312" w:hAnsi="仿宋_GB2312" w:cs="仿宋_GB2312"/>
          <w:highlight w:val="none"/>
          <w:shd w:val="clear" w:color="auto" w:fill="FFFFFF"/>
          <w:lang w:val="en-US" w:eastAsia="zh-CN"/>
        </w:rPr>
        <w:t>依法注册登记，具有独立承担民事责任的能力，属于本试点城市所选择细分行业范围的中小企业;中小企业划型标准按照工业和信息化部、国家统计局、国家发展和改革委员会、财政部联合下发的《关于印发中小企业划型标准规定的通知》（工信部联企业〔2011〕300号）执行。</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eastAsia" w:ascii="仿宋_GB2312" w:hAnsi="仿宋_GB2312" w:cs="仿宋_GB2312"/>
          <w:highlight w:val="none"/>
          <w:shd w:val="clear" w:color="auto" w:fill="FFFFFF"/>
          <w:lang w:val="en-US" w:eastAsia="zh-CN"/>
        </w:rPr>
      </w:pPr>
      <w:r>
        <w:rPr>
          <w:rFonts w:hint="default" w:ascii="仿宋_GB2312" w:hAnsi="仿宋_GB2312" w:cs="仿宋_GB2312"/>
          <w:highlight w:val="none"/>
          <w:shd w:val="clear" w:color="auto" w:fill="FFFFFF"/>
          <w:lang w:val="en-US" w:eastAsia="zh-CN"/>
        </w:rPr>
        <w:t>申报单位诚信经营，依法纳税，</w:t>
      </w:r>
      <w:r>
        <w:rPr>
          <w:rFonts w:ascii="Times New Roman" w:hAnsi="Times New Roman"/>
        </w:rPr>
        <w:t>财务状况</w:t>
      </w:r>
      <w:r>
        <w:rPr>
          <w:rFonts w:hint="eastAsia" w:ascii="Times New Roman" w:hAnsi="Times New Roman"/>
          <w:lang w:val="en-US" w:eastAsia="zh-CN"/>
        </w:rPr>
        <w:t>良好，</w:t>
      </w:r>
      <w:r>
        <w:rPr>
          <w:rFonts w:hint="default" w:ascii="仿宋_GB2312" w:hAnsi="仿宋_GB2312" w:cs="仿宋_GB2312"/>
          <w:highlight w:val="none"/>
          <w:shd w:val="clear" w:color="auto" w:fill="FFFFFF"/>
          <w:lang w:val="en-US" w:eastAsia="zh-CN"/>
        </w:rPr>
        <w:t>未被纳入失信惩戒主体名单、经营异常名录或其他失信主体名单(可提供无违法违规证明公共信用信息报告</w:t>
      </w:r>
      <w:r>
        <w:rPr>
          <w:rFonts w:hint="eastAsia" w:ascii="仿宋_GB2312" w:hAnsi="仿宋_GB2312" w:cs="仿宋_GB2312"/>
          <w:highlight w:val="none"/>
          <w:shd w:val="clear" w:color="auto" w:fill="FFFFFF"/>
          <w:lang w:val="en-US" w:eastAsia="zh-CN"/>
        </w:rPr>
        <w:t>作</w:t>
      </w:r>
      <w:r>
        <w:rPr>
          <w:rFonts w:hint="default" w:ascii="仿宋_GB2312" w:hAnsi="仿宋_GB2312" w:cs="仿宋_GB2312"/>
          <w:highlight w:val="none"/>
          <w:shd w:val="clear" w:color="auto" w:fill="FFFFFF"/>
          <w:lang w:val="en-US" w:eastAsia="zh-CN"/>
        </w:rPr>
        <w:t>为重要佐证材料)</w:t>
      </w:r>
      <w:r>
        <w:rPr>
          <w:rFonts w:hint="eastAsia" w:ascii="仿宋_GB2312" w:hAnsi="仿宋_GB2312" w:cs="仿宋_GB2312"/>
          <w:highlight w:val="none"/>
          <w:shd w:val="clear" w:color="auto" w:fill="FFFFFF"/>
          <w:lang w:val="en-US" w:eastAsia="zh-CN"/>
        </w:rPr>
        <w:t>。</w:t>
      </w:r>
    </w:p>
    <w:p>
      <w:pPr>
        <w:numPr>
          <w:ilvl w:val="1"/>
          <w:numId w:val="11"/>
        </w:numPr>
        <w:adjustRightInd w:val="0"/>
        <w:snapToGrid w:val="0"/>
        <w:spacing w:line="600" w:lineRule="exact"/>
        <w:ind w:firstLine="640"/>
        <w:jc w:val="both"/>
        <w:outlineLvl w:val="1"/>
        <w:rPr>
          <w:rFonts w:hint="default" w:ascii="仿宋_GB2312" w:hAnsi="仿宋_GB2312" w:cs="仿宋_GB2312"/>
          <w:color w:val="auto"/>
          <w:highlight w:val="none"/>
          <w:u w:val="none"/>
          <w:shd w:val="clear" w:color="auto" w:fill="FFFFFF"/>
          <w:lang w:val="en-US" w:eastAsia="zh-CN"/>
        </w:rPr>
      </w:pPr>
      <w:r>
        <w:rPr>
          <w:rFonts w:hint="default" w:ascii="仿宋_GB2312" w:hAnsi="仿宋_GB2312" w:eastAsia="仿宋_GB2312" w:cs="仿宋_GB2312"/>
          <w:color w:val="auto"/>
          <w:sz w:val="32"/>
          <w:szCs w:val="32"/>
          <w:highlight w:val="none"/>
          <w:u w:val="none"/>
          <w:shd w:val="clear" w:color="auto" w:fill="FFFFFF"/>
          <w:lang w:val="en-US" w:eastAsia="zh-CN"/>
        </w:rPr>
        <w:t>试点企业</w:t>
      </w:r>
      <w:r>
        <w:rPr>
          <w:rFonts w:hint="eastAsia" w:ascii="仿宋_GB2312" w:hAnsi="仿宋_GB2312" w:cs="仿宋_GB2312"/>
          <w:color w:val="auto"/>
          <w:sz w:val="32"/>
          <w:szCs w:val="32"/>
          <w:highlight w:val="none"/>
          <w:u w:val="none"/>
          <w:shd w:val="clear" w:color="auto" w:fill="FFFFFF"/>
          <w:lang w:val="en-US" w:eastAsia="zh-CN"/>
        </w:rPr>
        <w:t>补助</w:t>
      </w:r>
      <w:r>
        <w:rPr>
          <w:rFonts w:hint="eastAsia" w:ascii="仿宋_GB2312" w:hAnsi="仿宋_GB2312" w:eastAsia="仿宋_GB2312" w:cs="仿宋_GB2312"/>
          <w:color w:val="auto"/>
          <w:sz w:val="32"/>
          <w:szCs w:val="32"/>
          <w:highlight w:val="none"/>
          <w:u w:val="none"/>
          <w:shd w:val="clear" w:color="auto" w:fill="FFFFFF"/>
          <w:lang w:val="en-US" w:eastAsia="zh-CN"/>
        </w:rPr>
        <w:t>项目</w:t>
      </w:r>
      <w:r>
        <w:rPr>
          <w:rFonts w:hint="default" w:ascii="仿宋_GB2312" w:hAnsi="仿宋_GB2312" w:eastAsia="仿宋_GB2312" w:cs="仿宋_GB2312"/>
          <w:color w:val="auto"/>
          <w:sz w:val="32"/>
          <w:szCs w:val="32"/>
          <w:highlight w:val="none"/>
          <w:u w:val="none"/>
          <w:shd w:val="clear" w:color="auto" w:fill="FFFFFF"/>
          <w:lang w:val="en-US" w:eastAsia="zh-CN"/>
        </w:rPr>
        <w:t>，按照</w:t>
      </w:r>
      <w:r>
        <w:rPr>
          <w:rFonts w:hint="eastAsia" w:ascii="仿宋_GB2312" w:hAnsi="仿宋_GB2312" w:eastAsia="仿宋_GB2312" w:cs="仿宋_GB2312"/>
          <w:color w:val="auto"/>
          <w:sz w:val="32"/>
          <w:szCs w:val="32"/>
          <w:highlight w:val="none"/>
          <w:u w:val="none"/>
          <w:shd w:val="clear" w:color="auto" w:fill="FFFFFF"/>
          <w:lang w:val="en-US" w:eastAsia="zh-CN"/>
        </w:rPr>
        <w:t>“只审减不审增”原则，对</w:t>
      </w:r>
      <w:r>
        <w:rPr>
          <w:rFonts w:hint="default" w:ascii="仿宋_GB2312" w:hAnsi="仿宋_GB2312" w:eastAsia="仿宋_GB2312" w:cs="仿宋_GB2312"/>
          <w:color w:val="auto"/>
          <w:sz w:val="32"/>
          <w:szCs w:val="32"/>
          <w:highlight w:val="none"/>
          <w:u w:val="none"/>
          <w:shd w:val="clear" w:color="auto" w:fill="FFFFFF"/>
          <w:lang w:val="en-US" w:eastAsia="zh-CN"/>
        </w:rPr>
        <w:t>其数字化转型</w:t>
      </w:r>
      <w:r>
        <w:rPr>
          <w:rFonts w:hint="eastAsia" w:ascii="仿宋_GB2312" w:hAnsi="仿宋_GB2312" w:eastAsia="仿宋_GB2312" w:cs="仿宋_GB2312"/>
          <w:color w:val="auto"/>
          <w:sz w:val="32"/>
          <w:szCs w:val="32"/>
          <w:highlight w:val="none"/>
          <w:u w:val="none"/>
          <w:shd w:val="clear" w:color="auto" w:fill="FFFFFF"/>
          <w:lang w:val="en-US" w:eastAsia="zh-CN"/>
        </w:rPr>
        <w:t>实施方案评审投资</w:t>
      </w:r>
      <w:r>
        <w:rPr>
          <w:rFonts w:hint="default" w:ascii="仿宋_GB2312" w:hAnsi="仿宋_GB2312" w:eastAsia="仿宋_GB2312" w:cs="仿宋_GB2312"/>
          <w:color w:val="auto"/>
          <w:sz w:val="32"/>
          <w:szCs w:val="32"/>
          <w:highlight w:val="none"/>
          <w:u w:val="none"/>
          <w:shd w:val="clear" w:color="auto" w:fill="FFFFFF"/>
          <w:lang w:val="en-US" w:eastAsia="zh-CN"/>
        </w:rPr>
        <w:t>金额的60%给予补助，</w:t>
      </w:r>
      <w:r>
        <w:rPr>
          <w:rFonts w:hint="eastAsia" w:ascii="仿宋_GB2312" w:hAnsi="仿宋_GB2312" w:cs="仿宋_GB2312"/>
          <w:color w:val="auto"/>
          <w:sz w:val="32"/>
          <w:szCs w:val="32"/>
          <w:highlight w:val="none"/>
          <w:u w:val="none"/>
          <w:shd w:val="clear" w:color="auto" w:fill="FFFFFF"/>
          <w:lang w:val="en-US" w:eastAsia="zh-CN"/>
        </w:rPr>
        <w:t>单个企业补助</w:t>
      </w:r>
      <w:r>
        <w:rPr>
          <w:rFonts w:hint="default" w:ascii="仿宋_GB2312" w:hAnsi="仿宋_GB2312" w:eastAsia="仿宋_GB2312" w:cs="仿宋_GB2312"/>
          <w:color w:val="auto"/>
          <w:sz w:val="32"/>
          <w:szCs w:val="32"/>
          <w:highlight w:val="none"/>
          <w:u w:val="none"/>
          <w:shd w:val="clear" w:color="auto" w:fill="FFFFFF"/>
          <w:lang w:val="en-US" w:eastAsia="zh-CN"/>
        </w:rPr>
        <w:t>金额不高于60万元。</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default" w:ascii="仿宋_GB2312" w:hAnsi="仿宋_GB2312" w:cs="仿宋_GB2312"/>
          <w:highlight w:val="none"/>
          <w:shd w:val="clear" w:color="auto" w:fill="FFFFFF"/>
          <w:lang w:val="en-US" w:eastAsia="zh-CN"/>
        </w:rPr>
      </w:pPr>
      <w:r>
        <w:rPr>
          <w:rFonts w:hint="eastAsia" w:ascii="仿宋_GB2312" w:hAnsi="仿宋_GB2312" w:cs="仿宋_GB2312"/>
          <w:highlight w:val="none"/>
          <w:shd w:val="clear" w:color="auto" w:fill="FFFFFF"/>
          <w:lang w:val="en-US" w:eastAsia="zh-CN"/>
        </w:rPr>
        <w:t>试点资金</w:t>
      </w:r>
      <w:r>
        <w:rPr>
          <w:rFonts w:hint="default" w:ascii="仿宋_GB2312" w:hAnsi="仿宋_GB2312" w:cs="仿宋_GB2312"/>
          <w:highlight w:val="none"/>
          <w:shd w:val="clear" w:color="auto" w:fill="FFFFFF"/>
          <w:lang w:val="en-US" w:eastAsia="zh-CN"/>
        </w:rPr>
        <w:t>重点支持“磷化工、铝及铝制品加工、航空航天装备制造、电子元器件、健康医药、生态特色食品”</w:t>
      </w:r>
      <w:r>
        <w:rPr>
          <w:rFonts w:hint="eastAsia" w:ascii="仿宋_GB2312" w:hAnsi="仿宋_GB2312" w:cs="仿宋_GB2312"/>
          <w:highlight w:val="none"/>
          <w:shd w:val="clear" w:color="auto" w:fill="FFFFFF"/>
          <w:lang w:val="en-US" w:eastAsia="zh-CN"/>
        </w:rPr>
        <w:t>六个</w:t>
      </w:r>
      <w:r>
        <w:rPr>
          <w:rFonts w:hint="default" w:ascii="仿宋_GB2312" w:hAnsi="仿宋_GB2312" w:cs="仿宋_GB2312"/>
          <w:highlight w:val="none"/>
          <w:shd w:val="clear" w:color="auto" w:fill="FFFFFF"/>
          <w:lang w:val="en-US" w:eastAsia="zh-CN"/>
        </w:rPr>
        <w:t>试点行业中小企业数字化转型及相关工作</w:t>
      </w:r>
      <w:r>
        <w:rPr>
          <w:rFonts w:hint="eastAsia" w:ascii="仿宋_GB2312" w:hAnsi="仿宋_GB2312" w:cs="仿宋_GB2312"/>
          <w:highlight w:val="none"/>
          <w:shd w:val="clear" w:color="auto" w:fill="FFFFFF"/>
          <w:lang w:val="en-US" w:eastAsia="zh-CN"/>
        </w:rPr>
        <w:t>，具体支持方向如下：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仿宋_GB2312" w:cs="仿宋_GB2312"/>
          <w:b w:val="0"/>
          <w:bCs w:val="0"/>
          <w:color w:val="000000"/>
          <w:kern w:val="0"/>
          <w:sz w:val="32"/>
          <w:szCs w:val="32"/>
          <w:shd w:val="clear" w:color="auto" w:fill="FFFFFF"/>
          <w:lang w:val="en-US" w:eastAsia="zh-CN" w:bidi="ar-SA"/>
        </w:rPr>
      </w:pPr>
      <w:r>
        <w:rPr>
          <w:rFonts w:hint="eastAsia" w:ascii="仿宋_GB2312" w:hAnsi="仿宋_GB2312" w:cs="仿宋_GB2312"/>
          <w:b w:val="0"/>
          <w:bCs w:val="0"/>
          <w:color w:val="000000"/>
          <w:kern w:val="0"/>
          <w:sz w:val="32"/>
          <w:szCs w:val="32"/>
          <w:shd w:val="clear" w:color="auto" w:fill="FFFFFF"/>
          <w:lang w:val="en-US" w:eastAsia="zh-CN" w:bidi="ar-SA"/>
        </w:rPr>
        <w:t>（一）补助试点企业数字化转型项目。对通过评审</w:t>
      </w:r>
      <w:r>
        <w:rPr>
          <w:rFonts w:hint="eastAsia" w:ascii="仿宋_GB2312" w:hAnsi="仿宋_GB2312" w:cs="仿宋_GB2312"/>
          <w:b w:val="0"/>
          <w:bCs w:val="0"/>
          <w:color w:val="000000"/>
          <w:kern w:val="0"/>
          <w:sz w:val="32"/>
          <w:szCs w:val="32"/>
          <w:shd w:val="clear" w:color="auto" w:fill="FFFFFF"/>
          <w:lang w:val="en-US" w:bidi="ar-SA"/>
        </w:rPr>
        <w:t>的数字化</w:t>
      </w:r>
      <w:r>
        <w:rPr>
          <w:rFonts w:hint="eastAsia" w:ascii="仿宋_GB2312" w:hAnsi="仿宋_GB2312" w:cs="仿宋_GB2312"/>
          <w:b w:val="0"/>
          <w:bCs w:val="0"/>
          <w:color w:val="000000"/>
          <w:kern w:val="0"/>
          <w:sz w:val="32"/>
          <w:szCs w:val="32"/>
          <w:shd w:val="clear" w:color="auto" w:fill="FFFFFF"/>
          <w:lang w:val="en-US" w:eastAsia="zh-CN" w:bidi="ar-SA"/>
        </w:rPr>
        <w:t>转型项目</w:t>
      </w:r>
      <w:r>
        <w:rPr>
          <w:rFonts w:hint="eastAsia" w:ascii="仿宋_GB2312" w:hAnsi="仿宋_GB2312" w:cs="仿宋_GB2312"/>
          <w:b w:val="0"/>
          <w:bCs w:val="0"/>
          <w:color w:val="000000"/>
          <w:kern w:val="0"/>
          <w:sz w:val="32"/>
          <w:szCs w:val="32"/>
          <w:shd w:val="clear" w:color="auto" w:fill="FFFFFF"/>
          <w:lang w:val="en-US" w:bidi="ar-SA"/>
        </w:rPr>
        <w:t>予以支持</w:t>
      </w:r>
      <w:r>
        <w:rPr>
          <w:rFonts w:hint="default" w:ascii="仿宋_GB2312" w:hAnsi="仿宋_GB2312" w:cs="仿宋_GB2312"/>
          <w:b w:val="0"/>
          <w:bCs w:val="0"/>
          <w:color w:val="000000"/>
          <w:kern w:val="0"/>
          <w:sz w:val="32"/>
          <w:szCs w:val="32"/>
          <w:shd w:val="clear" w:color="auto" w:fill="FFFFFF"/>
          <w:lang w:val="en-US" w:eastAsia="zh-CN" w:bidi="ar-SA"/>
        </w:rPr>
        <w:t>，包括</w:t>
      </w:r>
      <w:r>
        <w:rPr>
          <w:rFonts w:hint="eastAsia" w:ascii="仿宋_GB2312" w:hAnsi="仿宋_GB2312" w:cs="仿宋_GB2312"/>
          <w:b w:val="0"/>
          <w:bCs w:val="0"/>
          <w:color w:val="000000"/>
          <w:kern w:val="0"/>
          <w:sz w:val="32"/>
          <w:szCs w:val="32"/>
          <w:shd w:val="clear" w:color="auto" w:fill="FFFFFF"/>
          <w:lang w:val="en-US" w:eastAsia="zh-CN" w:bidi="ar-SA"/>
        </w:rPr>
        <w:t>购买</w:t>
      </w:r>
      <w:r>
        <w:rPr>
          <w:rFonts w:hint="default" w:ascii="仿宋_GB2312" w:hAnsi="仿宋_GB2312" w:cs="仿宋_GB2312"/>
          <w:b w:val="0"/>
          <w:bCs w:val="0"/>
          <w:color w:val="000000"/>
          <w:kern w:val="0"/>
          <w:sz w:val="32"/>
          <w:szCs w:val="32"/>
          <w:shd w:val="clear" w:color="auto" w:fill="FFFFFF"/>
          <w:lang w:val="en-US" w:eastAsia="zh-CN" w:bidi="ar-SA"/>
        </w:rPr>
        <w:t>与数字化</w:t>
      </w:r>
      <w:r>
        <w:rPr>
          <w:rFonts w:hint="eastAsia" w:ascii="仿宋_GB2312" w:hAnsi="仿宋_GB2312" w:cs="仿宋_GB2312"/>
          <w:b w:val="0"/>
          <w:bCs w:val="0"/>
          <w:color w:val="000000"/>
          <w:kern w:val="0"/>
          <w:sz w:val="32"/>
          <w:szCs w:val="32"/>
          <w:shd w:val="clear" w:color="auto" w:fill="FFFFFF"/>
          <w:lang w:val="en-US" w:eastAsia="zh-CN" w:bidi="ar-SA"/>
        </w:rPr>
        <w:t>转型</w:t>
      </w:r>
      <w:r>
        <w:rPr>
          <w:rFonts w:hint="default" w:ascii="仿宋_GB2312" w:hAnsi="仿宋_GB2312" w:cs="仿宋_GB2312"/>
          <w:b w:val="0"/>
          <w:bCs w:val="0"/>
          <w:color w:val="000000"/>
          <w:kern w:val="0"/>
          <w:sz w:val="32"/>
          <w:szCs w:val="32"/>
          <w:shd w:val="clear" w:color="auto" w:fill="FFFFFF"/>
          <w:lang w:val="en-US" w:eastAsia="zh-CN" w:bidi="ar-SA"/>
        </w:rPr>
        <w:t>相关的软件、云服务</w:t>
      </w:r>
      <w:r>
        <w:rPr>
          <w:rFonts w:hint="eastAsia" w:ascii="仿宋_GB2312" w:hAnsi="仿宋_GB2312" w:cs="仿宋_GB2312"/>
          <w:b w:val="0"/>
          <w:bCs w:val="0"/>
          <w:color w:val="000000"/>
          <w:kern w:val="0"/>
          <w:sz w:val="32"/>
          <w:szCs w:val="32"/>
          <w:shd w:val="clear" w:color="auto" w:fill="FFFFFF"/>
          <w:lang w:val="en-US" w:eastAsia="zh-CN" w:bidi="ar-SA"/>
        </w:rPr>
        <w:t>、</w:t>
      </w:r>
      <w:r>
        <w:rPr>
          <w:rFonts w:hint="default" w:ascii="仿宋_GB2312" w:hAnsi="仿宋_GB2312" w:cs="仿宋_GB2312"/>
          <w:b w:val="0"/>
          <w:bCs w:val="0"/>
          <w:color w:val="000000"/>
          <w:kern w:val="0"/>
          <w:sz w:val="32"/>
          <w:szCs w:val="32"/>
          <w:shd w:val="clear" w:color="auto" w:fill="FFFFFF"/>
          <w:lang w:val="en-US" w:eastAsia="zh-CN" w:bidi="ar-SA"/>
        </w:rPr>
        <w:t>网关、路由、传感器、工业控制系统、防火墙</w:t>
      </w:r>
      <w:r>
        <w:rPr>
          <w:rFonts w:hint="eastAsia" w:ascii="仿宋_GB2312" w:hAnsi="仿宋_GB2312" w:cs="仿宋_GB2312"/>
          <w:b w:val="0"/>
          <w:bCs w:val="0"/>
          <w:color w:val="000000"/>
          <w:kern w:val="0"/>
          <w:sz w:val="32"/>
          <w:szCs w:val="32"/>
          <w:shd w:val="clear" w:color="auto" w:fill="FFFFFF"/>
          <w:lang w:val="en-US" w:eastAsia="zh-CN" w:bidi="ar-SA"/>
        </w:rPr>
        <w:t>、</w:t>
      </w:r>
      <w:r>
        <w:rPr>
          <w:rFonts w:hint="default" w:ascii="仿宋_GB2312" w:hAnsi="仿宋_GB2312" w:cs="仿宋_GB2312"/>
          <w:b w:val="0"/>
          <w:bCs w:val="0"/>
          <w:color w:val="000000"/>
          <w:kern w:val="0"/>
          <w:sz w:val="32"/>
          <w:szCs w:val="32"/>
          <w:shd w:val="clear" w:color="auto" w:fill="FFFFFF"/>
          <w:lang w:val="en-US" w:eastAsia="zh-CN" w:bidi="ar-SA"/>
        </w:rPr>
        <w:t>必要的数据采集传输设备</w:t>
      </w:r>
      <w:r>
        <w:rPr>
          <w:rFonts w:hint="eastAsia" w:ascii="仿宋_GB2312" w:hAnsi="仿宋_GB2312" w:cs="仿宋_GB2312"/>
          <w:b w:val="0"/>
          <w:bCs w:val="0"/>
          <w:color w:val="000000"/>
          <w:kern w:val="0"/>
          <w:sz w:val="32"/>
          <w:szCs w:val="32"/>
          <w:shd w:val="clear" w:color="auto" w:fill="FFFFFF"/>
          <w:lang w:val="en-US" w:eastAsia="zh-CN" w:bidi="ar-SA"/>
        </w:rPr>
        <w:t>等。</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仿宋_GB2312" w:cs="仿宋_GB2312"/>
          <w:b w:val="0"/>
          <w:bCs w:val="0"/>
          <w:color w:val="000000"/>
          <w:kern w:val="0"/>
          <w:sz w:val="32"/>
          <w:szCs w:val="32"/>
          <w:shd w:val="clear" w:color="auto" w:fill="FFFFFF"/>
          <w:lang w:val="en-US" w:eastAsia="zh-CN" w:bidi="ar-SA"/>
        </w:rPr>
      </w:pPr>
      <w:r>
        <w:rPr>
          <w:rFonts w:hint="eastAsia" w:ascii="仿宋_GB2312" w:hAnsi="仿宋_GB2312" w:cs="仿宋_GB2312"/>
          <w:b w:val="0"/>
          <w:bCs w:val="0"/>
          <w:color w:val="000000"/>
          <w:kern w:val="0"/>
          <w:sz w:val="32"/>
          <w:szCs w:val="32"/>
          <w:shd w:val="clear" w:color="auto" w:fill="FFFFFF"/>
          <w:lang w:val="en-US" w:eastAsia="zh-CN" w:bidi="ar-SA"/>
        </w:rPr>
        <w:t>（二）优化数字化产品或服务供给。支持</w:t>
      </w:r>
      <w:r>
        <w:rPr>
          <w:rFonts w:hint="default" w:ascii="仿宋_GB2312" w:hAnsi="仿宋_GB2312" w:cs="仿宋_GB2312"/>
          <w:b w:val="0"/>
          <w:bCs w:val="0"/>
          <w:color w:val="000000"/>
          <w:kern w:val="0"/>
          <w:sz w:val="32"/>
          <w:szCs w:val="32"/>
          <w:shd w:val="clear" w:color="auto" w:fill="FFFFFF"/>
          <w:lang w:val="en-US" w:eastAsia="zh-CN" w:bidi="ar-SA"/>
        </w:rPr>
        <w:t>服务商面向中小企业数字化转型市场需求强烈但供给相对不足的领域，研发攻关</w:t>
      </w:r>
      <w:r>
        <w:rPr>
          <w:rFonts w:hint="eastAsia" w:ascii="仿宋_GB2312" w:hAnsi="仿宋_GB2312" w:cs="仿宋_GB2312"/>
          <w:b w:val="0"/>
          <w:bCs w:val="0"/>
          <w:color w:val="000000"/>
          <w:kern w:val="0"/>
          <w:sz w:val="32"/>
          <w:szCs w:val="32"/>
          <w:shd w:val="clear" w:color="auto" w:fill="FFFFFF"/>
          <w:lang w:val="en-US" w:eastAsia="zh-CN" w:bidi="ar-SA"/>
        </w:rPr>
        <w:t>推广</w:t>
      </w:r>
      <w:r>
        <w:rPr>
          <w:rFonts w:hint="default" w:ascii="仿宋_GB2312" w:hAnsi="仿宋_GB2312" w:cs="仿宋_GB2312"/>
          <w:b w:val="0"/>
          <w:bCs w:val="0"/>
          <w:color w:val="000000"/>
          <w:kern w:val="0"/>
          <w:sz w:val="32"/>
          <w:szCs w:val="32"/>
          <w:shd w:val="clear" w:color="auto" w:fill="FFFFFF"/>
          <w:lang w:val="en-US" w:eastAsia="zh-CN" w:bidi="ar-SA"/>
        </w:rPr>
        <w:t>一批“小快轻准”数字化产品和解决方案</w:t>
      </w:r>
      <w:r>
        <w:rPr>
          <w:rFonts w:hint="eastAsia" w:ascii="仿宋_GB2312" w:hAnsi="仿宋_GB2312" w:cs="仿宋_GB2312"/>
          <w:b w:val="0"/>
          <w:bCs w:val="0"/>
          <w:color w:val="000000"/>
          <w:kern w:val="0"/>
          <w:sz w:val="32"/>
          <w:szCs w:val="32"/>
          <w:shd w:val="clear" w:color="auto" w:fill="FFFFFF"/>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仿宋_GB2312" w:cs="仿宋_GB2312"/>
          <w:b w:val="0"/>
          <w:bCs w:val="0"/>
          <w:color w:val="000000"/>
          <w:kern w:val="0"/>
          <w:sz w:val="32"/>
          <w:szCs w:val="32"/>
          <w:shd w:val="clear" w:color="auto" w:fill="FFFFFF"/>
          <w:lang w:val="en-US" w:eastAsia="zh-CN" w:bidi="ar-SA"/>
        </w:rPr>
      </w:pPr>
      <w:r>
        <w:rPr>
          <w:rFonts w:hint="eastAsia" w:ascii="仿宋_GB2312" w:hAnsi="仿宋_GB2312" w:cs="仿宋_GB2312"/>
          <w:b w:val="0"/>
          <w:bCs w:val="0"/>
          <w:color w:val="000000"/>
          <w:kern w:val="0"/>
          <w:sz w:val="32"/>
          <w:szCs w:val="32"/>
          <w:shd w:val="clear" w:color="auto" w:fill="FFFFFF"/>
          <w:lang w:val="en-US" w:eastAsia="zh-CN" w:bidi="ar-SA"/>
        </w:rPr>
        <w:t>（三）打造数字化转型标杆案例。支持打造中小企业数字化转型标杆样本、数字化车间、智能工厂等典型案例，形成一批数字化改造成效显著、示范带动效应强的样本企业，引导中小企业“看样学样”。</w:t>
      </w:r>
    </w:p>
    <w:p>
      <w:pPr>
        <w:keepNext w:val="0"/>
        <w:keepLines w:val="0"/>
        <w:widowControl w:val="0"/>
        <w:numPr>
          <w:ilvl w:val="0"/>
          <w:numId w:val="0"/>
        </w:numPr>
        <w:suppressLineNumbers w:val="0"/>
        <w:spacing w:line="600" w:lineRule="exact"/>
        <w:ind w:firstLine="640"/>
        <w:jc w:val="left"/>
        <w:outlineLvl w:val="9"/>
        <w:rPr>
          <w:rFonts w:hint="eastAsia" w:ascii="仿宋_GB2312" w:hAnsi="仿宋_GB2312" w:cs="仿宋_GB2312"/>
          <w:b w:val="0"/>
          <w:bCs w:val="0"/>
          <w:color w:val="000000"/>
          <w:kern w:val="0"/>
          <w:sz w:val="32"/>
          <w:szCs w:val="32"/>
          <w:shd w:val="clear" w:color="auto" w:fill="FFFFFF"/>
          <w:lang w:val="en-US" w:eastAsia="zh-CN" w:bidi="ar-SA"/>
        </w:rPr>
      </w:pPr>
      <w:r>
        <w:rPr>
          <w:rFonts w:hint="eastAsia" w:ascii="仿宋_GB2312" w:hAnsi="仿宋_GB2312" w:cs="仿宋_GB2312"/>
          <w:b w:val="0"/>
          <w:bCs w:val="0"/>
          <w:color w:val="000000"/>
          <w:kern w:val="0"/>
          <w:sz w:val="32"/>
          <w:szCs w:val="32"/>
          <w:shd w:val="clear" w:color="auto" w:fill="FFFFFF"/>
          <w:lang w:val="en-US" w:eastAsia="zh-CN" w:bidi="ar-SA"/>
        </w:rPr>
        <w:t>（四）推进中小企业数字化转型“链式”发展。</w:t>
      </w:r>
      <w:r>
        <w:rPr>
          <w:rFonts w:hint="eastAsia" w:ascii="仿宋_GB2312" w:hAnsi="仿宋_GB2312" w:cs="仿宋_GB2312"/>
          <w:b w:val="0"/>
          <w:bCs w:val="0"/>
          <w:color w:val="000000"/>
          <w:kern w:val="0"/>
          <w:sz w:val="32"/>
          <w:szCs w:val="32"/>
          <w:shd w:val="clear" w:color="auto" w:fill="FFFFFF"/>
          <w:lang w:val="en-US" w:bidi="ar-SA"/>
        </w:rPr>
        <w:t>支持</w:t>
      </w:r>
      <w:r>
        <w:rPr>
          <w:rFonts w:hint="eastAsia" w:ascii="仿宋_GB2312" w:hAnsi="仿宋_GB2312" w:cs="仿宋_GB2312"/>
          <w:b w:val="0"/>
          <w:bCs w:val="0"/>
          <w:color w:val="000000"/>
          <w:kern w:val="0"/>
          <w:sz w:val="32"/>
          <w:szCs w:val="32"/>
          <w:shd w:val="clear" w:color="auto" w:fill="FFFFFF"/>
          <w:lang w:val="en-US" w:eastAsia="zh-CN" w:bidi="ar-SA"/>
        </w:rPr>
        <w:t>产业链关键环节的“链主”企业及</w:t>
      </w:r>
      <w:r>
        <w:rPr>
          <w:rFonts w:hint="eastAsia" w:ascii="仿宋_GB2312" w:hAnsi="仿宋_GB2312" w:cs="仿宋_GB2312"/>
          <w:b w:val="0"/>
          <w:bCs w:val="0"/>
          <w:color w:val="000000"/>
          <w:kern w:val="0"/>
          <w:sz w:val="32"/>
          <w:szCs w:val="32"/>
          <w:shd w:val="clear" w:color="auto" w:fill="FFFFFF"/>
          <w:lang w:val="en-US" w:bidi="ar-SA"/>
        </w:rPr>
        <w:t>细分行业的数字化转型服务商</w:t>
      </w:r>
      <w:r>
        <w:rPr>
          <w:rFonts w:hint="eastAsia" w:ascii="仿宋_GB2312" w:hAnsi="仿宋_GB2312" w:cs="仿宋_GB2312"/>
          <w:b w:val="0"/>
          <w:bCs w:val="0"/>
          <w:color w:val="000000"/>
          <w:kern w:val="0"/>
          <w:sz w:val="32"/>
          <w:szCs w:val="32"/>
          <w:shd w:val="clear" w:color="auto" w:fill="FFFFFF"/>
          <w:lang w:val="en-US" w:eastAsia="zh-CN" w:bidi="ar-SA"/>
        </w:rPr>
        <w:t>，通过订单牵引、技术扩散、资源共享等方式，带动中小企业“链式”数字化转型。</w:t>
      </w:r>
    </w:p>
    <w:p>
      <w:pPr>
        <w:keepNext w:val="0"/>
        <w:keepLines w:val="0"/>
        <w:widowControl w:val="0"/>
        <w:numPr>
          <w:ilvl w:val="0"/>
          <w:numId w:val="0"/>
        </w:numPr>
        <w:suppressLineNumbers w:val="0"/>
        <w:spacing w:line="600" w:lineRule="exact"/>
        <w:ind w:firstLine="640"/>
        <w:jc w:val="left"/>
        <w:outlineLvl w:val="9"/>
      </w:pPr>
      <w:r>
        <w:rPr>
          <w:rFonts w:ascii="仿宋_GB2312" w:hAnsi="宋体" w:eastAsia="仿宋_GB2312" w:cs="仿宋_GB2312"/>
          <w:color w:val="000000"/>
          <w:kern w:val="0"/>
          <w:sz w:val="32"/>
          <w:szCs w:val="32"/>
          <w:lang w:val="en-US" w:eastAsia="zh-CN"/>
        </w:rPr>
        <w:t>（五）通过政府购买服务等方式，支持面向中小企</w:t>
      </w:r>
      <w:r>
        <w:rPr>
          <w:rFonts w:hint="eastAsia" w:ascii="仿宋_GB2312" w:hAnsi="宋体" w:eastAsia="仿宋_GB2312" w:cs="仿宋_GB2312"/>
          <w:color w:val="000000"/>
          <w:kern w:val="0"/>
          <w:sz w:val="32"/>
          <w:szCs w:val="32"/>
          <w:lang w:val="en-US" w:eastAsia="zh-CN"/>
        </w:rPr>
        <w:t>业开展</w:t>
      </w:r>
      <w:r>
        <w:rPr>
          <w:rFonts w:hint="eastAsia" w:ascii="仿宋_GB2312" w:hAnsi="宋体" w:cs="仿宋_GB2312"/>
          <w:color w:val="000000"/>
          <w:kern w:val="0"/>
          <w:sz w:val="32"/>
          <w:szCs w:val="32"/>
          <w:lang w:val="en-US" w:eastAsia="zh-CN"/>
        </w:rPr>
        <w:t>交流</w:t>
      </w:r>
      <w:r>
        <w:rPr>
          <w:rFonts w:hint="eastAsia" w:ascii="仿宋_GB2312" w:hAnsi="宋体" w:eastAsia="仿宋_GB2312" w:cs="仿宋_GB2312"/>
          <w:color w:val="000000"/>
          <w:kern w:val="0"/>
          <w:sz w:val="32"/>
          <w:szCs w:val="32"/>
          <w:lang w:val="en-US" w:eastAsia="zh-CN"/>
        </w:rPr>
        <w:t>培训</w:t>
      </w:r>
      <w:r>
        <w:rPr>
          <w:rFonts w:hint="eastAsia" w:ascii="仿宋_GB2312" w:hAnsi="宋体" w:cs="仿宋_GB2312"/>
          <w:color w:val="000000"/>
          <w:kern w:val="0"/>
          <w:sz w:val="32"/>
          <w:szCs w:val="32"/>
          <w:lang w:val="en-US" w:eastAsia="zh-CN"/>
        </w:rPr>
        <w:t>、</w:t>
      </w:r>
      <w:r>
        <w:rPr>
          <w:rFonts w:hint="eastAsia" w:ascii="仿宋_GB2312" w:hAnsi="宋体" w:eastAsia="仿宋_GB2312" w:cs="仿宋_GB2312"/>
          <w:color w:val="000000"/>
          <w:kern w:val="0"/>
          <w:sz w:val="32"/>
          <w:szCs w:val="32"/>
          <w:lang w:val="en-US" w:eastAsia="zh-CN"/>
        </w:rPr>
        <w:t>咨询诊断等综合服务，支持数字化转型融资等。</w:t>
      </w:r>
    </w:p>
    <w:p>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640" w:firstLineChars="200"/>
        <w:jc w:val="left"/>
        <w:textAlignment w:val="auto"/>
        <w:outlineLvl w:val="9"/>
        <w:rPr>
          <w:rFonts w:hint="eastAsia" w:ascii="仿宋_GB2312" w:hAnsi="仿宋_GB2312" w:cs="仿宋_GB2312"/>
          <w:b w:val="0"/>
          <w:bCs w:val="0"/>
          <w:color w:val="000000"/>
          <w:kern w:val="0"/>
          <w:sz w:val="32"/>
          <w:szCs w:val="32"/>
          <w:shd w:val="clear" w:color="auto" w:fill="FFFFFF"/>
          <w:lang w:val="en-US" w:eastAsia="zh-CN" w:bidi="ar-SA"/>
        </w:rPr>
      </w:pPr>
      <w:r>
        <w:rPr>
          <w:rFonts w:hint="eastAsia" w:ascii="仿宋_GB2312" w:hAnsi="宋体" w:eastAsia="仿宋_GB2312" w:cs="仿宋_GB2312"/>
          <w:color w:val="000000"/>
          <w:kern w:val="0"/>
          <w:sz w:val="32"/>
          <w:szCs w:val="32"/>
          <w:lang w:val="en-US" w:eastAsia="zh-CN"/>
        </w:rPr>
        <w:t>（六）根据国家、省、市要求，支持城市试点建设相关的其他工作。</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default" w:ascii="仿宋_GB2312" w:hAnsi="仿宋_GB2312" w:cs="仿宋_GB2312"/>
          <w:highlight w:val="none"/>
          <w:shd w:val="clear" w:color="auto" w:fill="FFFFFF"/>
          <w:lang w:val="en-US" w:eastAsia="zh-CN"/>
        </w:rPr>
      </w:pPr>
      <w:r>
        <w:rPr>
          <w:rFonts w:hint="eastAsia" w:ascii="仿宋_GB2312" w:hAnsi="仿宋_GB2312" w:cs="仿宋_GB2312"/>
          <w:highlight w:val="none"/>
          <w:shd w:val="clear" w:color="auto" w:fill="FFFFFF"/>
          <w:lang w:val="en-US" w:eastAsia="zh-CN"/>
        </w:rPr>
        <w:t>试点资金不予支持的相关情况：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仿宋_GB2312" w:cs="仿宋_GB2312"/>
          <w:b w:val="0"/>
          <w:bCs w:val="0"/>
          <w:color w:val="000000"/>
          <w:kern w:val="0"/>
          <w:sz w:val="32"/>
          <w:szCs w:val="32"/>
          <w:shd w:val="clear" w:color="auto" w:fill="FFFFFF"/>
          <w:lang w:val="en-US" w:eastAsia="zh-CN" w:bidi="ar-SA"/>
        </w:rPr>
      </w:pPr>
      <w:r>
        <w:rPr>
          <w:rFonts w:hint="default" w:ascii="仿宋_GB2312" w:hAnsi="仿宋_GB2312" w:cs="仿宋_GB2312"/>
          <w:b w:val="0"/>
          <w:bCs w:val="0"/>
          <w:color w:val="000000"/>
          <w:kern w:val="0"/>
          <w:sz w:val="32"/>
          <w:szCs w:val="32"/>
          <w:shd w:val="clear" w:color="auto" w:fill="FFFFFF"/>
          <w:lang w:val="en-US" w:eastAsia="zh-CN" w:bidi="ar-SA"/>
        </w:rPr>
        <w:t>（一）</w:t>
      </w:r>
      <w:r>
        <w:rPr>
          <w:rFonts w:hint="eastAsia" w:ascii="仿宋_GB2312" w:hAnsi="仿宋_GB2312" w:cs="仿宋_GB2312"/>
          <w:highlight w:val="none"/>
          <w:shd w:val="clear" w:color="auto" w:fill="FFFFFF"/>
          <w:lang w:val="en-US" w:eastAsia="zh-CN"/>
        </w:rPr>
        <w:t>按</w:t>
      </w:r>
      <w:r>
        <w:rPr>
          <w:rFonts w:hint="eastAsia" w:ascii="仿宋_GB2312" w:hAnsi="仿宋_GB2312" w:cs="仿宋_GB2312"/>
          <w:highlight w:val="none"/>
          <w:shd w:val="clear" w:color="auto" w:fill="FFFFFF"/>
          <w:lang w:val="en-US"/>
        </w:rPr>
        <w:t>照</w:t>
      </w:r>
      <w:r>
        <w:rPr>
          <w:rFonts w:hint="eastAsia" w:ascii="仿宋_GB2312" w:hAnsi="仿宋_GB2312" w:cs="仿宋_GB2312"/>
          <w:highlight w:val="none"/>
          <w:shd w:val="clear" w:color="auto" w:fill="FFFFFF"/>
          <w:lang w:eastAsia="zh-CN"/>
        </w:rPr>
        <w:t>《关于开展中小企业数字化转型城市试点工作的通知》（</w:t>
      </w:r>
      <w:r>
        <w:rPr>
          <w:rFonts w:hint="eastAsia" w:ascii="仿宋_GB2312" w:hAnsi="仿宋_GB2312" w:cs="仿宋_GB2312"/>
          <w:highlight w:val="none"/>
          <w:shd w:val="clear" w:color="auto" w:fill="FFFFFF"/>
          <w:lang w:val="en-US"/>
        </w:rPr>
        <w:t>财建〔2023〕117号</w:t>
      </w:r>
      <w:r>
        <w:rPr>
          <w:rFonts w:hint="eastAsia" w:ascii="仿宋_GB2312" w:hAnsi="仿宋_GB2312" w:cs="仿宋_GB2312"/>
          <w:highlight w:val="none"/>
          <w:shd w:val="clear" w:color="auto" w:fill="FFFFFF"/>
          <w:lang w:val="en-US" w:eastAsia="zh-CN"/>
        </w:rPr>
        <w:t>）</w:t>
      </w:r>
      <w:r>
        <w:rPr>
          <w:rFonts w:hint="eastAsia" w:ascii="仿宋_GB2312" w:hAnsi="仿宋_GB2312" w:cs="仿宋_GB2312"/>
          <w:highlight w:val="none"/>
          <w:shd w:val="clear" w:color="auto" w:fill="FFFFFF"/>
          <w:lang w:val="en-US"/>
        </w:rPr>
        <w:t>文</w:t>
      </w:r>
      <w:r>
        <w:rPr>
          <w:rFonts w:hint="eastAsia" w:ascii="仿宋_GB2312" w:hAnsi="仿宋_GB2312" w:cs="仿宋_GB2312"/>
          <w:highlight w:val="none"/>
          <w:shd w:val="clear" w:color="auto" w:fill="FFFFFF"/>
          <w:lang w:val="en-US" w:eastAsia="zh-CN"/>
        </w:rPr>
        <w:t>件</w:t>
      </w:r>
      <w:r>
        <w:rPr>
          <w:rFonts w:hint="eastAsia" w:ascii="仿宋_GB2312" w:hAnsi="仿宋_GB2312" w:cs="仿宋_GB2312"/>
          <w:highlight w:val="none"/>
          <w:shd w:val="clear" w:color="auto" w:fill="FFFFFF"/>
          <w:lang w:val="en-US"/>
        </w:rPr>
        <w:t>相关要求，对已获得中央财政中小企业发展专项资金支持的专精特新“小巨人”企业不再重复支持，已纳入《工业和信息化部办公厅 财政部办公厅关于开展财政支持中小企业数字化转型试点工作的通知》（工信厅联企业〔2022〕22号）中改造试点的中小企业不再重复支持。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仿宋_GB2312" w:hAnsi="仿宋_GB2312" w:cs="仿宋_GB2312"/>
          <w:b w:val="0"/>
          <w:bCs w:val="0"/>
          <w:color w:val="000000"/>
          <w:kern w:val="0"/>
          <w:sz w:val="32"/>
          <w:szCs w:val="32"/>
          <w:shd w:val="clear" w:color="auto" w:fill="FFFFFF"/>
          <w:lang w:val="en-US" w:eastAsia="zh-CN" w:bidi="ar-SA"/>
        </w:rPr>
      </w:pPr>
      <w:r>
        <w:rPr>
          <w:rFonts w:hint="eastAsia" w:ascii="仿宋_GB2312" w:hAnsi="仿宋_GB2312" w:cs="仿宋_GB2312"/>
          <w:b w:val="0"/>
          <w:bCs w:val="0"/>
          <w:color w:val="000000"/>
          <w:kern w:val="0"/>
          <w:sz w:val="32"/>
          <w:szCs w:val="32"/>
          <w:shd w:val="clear" w:color="auto" w:fill="FFFFFF"/>
          <w:lang w:val="en-US" w:eastAsia="zh-CN" w:bidi="ar-SA"/>
        </w:rPr>
        <w:t>（二）</w:t>
      </w:r>
      <w:r>
        <w:rPr>
          <w:rFonts w:hint="default" w:ascii="仿宋_GB2312" w:hAnsi="仿宋_GB2312" w:cs="仿宋_GB2312"/>
          <w:b w:val="0"/>
          <w:bCs w:val="0"/>
          <w:color w:val="000000"/>
          <w:kern w:val="0"/>
          <w:sz w:val="32"/>
          <w:szCs w:val="32"/>
          <w:shd w:val="clear" w:color="auto" w:fill="FFFFFF"/>
          <w:lang w:val="en-US" w:eastAsia="zh-CN" w:bidi="ar-SA"/>
        </w:rPr>
        <w:t>数字化转型项目</w:t>
      </w:r>
      <w:r>
        <w:rPr>
          <w:rFonts w:hint="eastAsia" w:ascii="仿宋_GB2312" w:hAnsi="仿宋_GB2312" w:cs="仿宋_GB2312"/>
          <w:b w:val="0"/>
          <w:bCs w:val="0"/>
          <w:color w:val="000000"/>
          <w:kern w:val="0"/>
          <w:sz w:val="32"/>
          <w:szCs w:val="32"/>
          <w:shd w:val="clear" w:color="auto" w:fill="FFFFFF"/>
          <w:lang w:val="en-US" w:eastAsia="zh-CN" w:bidi="ar-SA"/>
        </w:rPr>
        <w:t>已获得省</w:t>
      </w:r>
      <w:r>
        <w:rPr>
          <w:rFonts w:hint="default" w:ascii="仿宋_GB2312" w:hAnsi="仿宋_GB2312" w:cs="仿宋_GB2312"/>
          <w:b w:val="0"/>
          <w:bCs w:val="0"/>
          <w:color w:val="000000"/>
          <w:kern w:val="0"/>
          <w:sz w:val="32"/>
          <w:szCs w:val="32"/>
          <w:shd w:val="clear" w:color="auto" w:fill="FFFFFF"/>
          <w:lang w:val="en-US" w:eastAsia="zh-CN" w:bidi="ar-SA"/>
        </w:rPr>
        <w:t>市级</w:t>
      </w:r>
      <w:r>
        <w:rPr>
          <w:rFonts w:hint="eastAsia" w:ascii="仿宋_GB2312" w:hAnsi="仿宋_GB2312" w:cs="仿宋_GB2312"/>
          <w:b w:val="0"/>
          <w:bCs w:val="0"/>
          <w:color w:val="000000"/>
          <w:kern w:val="0"/>
          <w:sz w:val="32"/>
          <w:szCs w:val="32"/>
          <w:shd w:val="clear" w:color="auto" w:fill="FFFFFF"/>
          <w:lang w:val="en-US" w:eastAsia="zh-CN" w:bidi="ar-SA"/>
        </w:rPr>
        <w:t>其他</w:t>
      </w:r>
      <w:r>
        <w:rPr>
          <w:rFonts w:hint="default" w:ascii="仿宋_GB2312" w:hAnsi="仿宋_GB2312" w:cs="仿宋_GB2312"/>
          <w:b w:val="0"/>
          <w:bCs w:val="0"/>
          <w:color w:val="000000"/>
          <w:kern w:val="0"/>
          <w:sz w:val="32"/>
          <w:szCs w:val="32"/>
          <w:shd w:val="clear" w:color="auto" w:fill="FFFFFF"/>
          <w:lang w:val="en-US" w:eastAsia="zh-CN" w:bidi="ar-SA"/>
        </w:rPr>
        <w:t>财政</w:t>
      </w:r>
      <w:r>
        <w:rPr>
          <w:rFonts w:hint="eastAsia" w:ascii="仿宋_GB2312" w:hAnsi="仿宋_GB2312" w:cs="仿宋_GB2312"/>
          <w:b w:val="0"/>
          <w:bCs w:val="0"/>
          <w:color w:val="000000"/>
          <w:kern w:val="0"/>
          <w:sz w:val="32"/>
          <w:szCs w:val="32"/>
          <w:shd w:val="clear" w:color="auto" w:fill="FFFFFF"/>
          <w:lang w:val="en-US" w:eastAsia="zh-CN" w:bidi="ar-SA"/>
        </w:rPr>
        <w:t>支持</w:t>
      </w:r>
      <w:r>
        <w:rPr>
          <w:rFonts w:hint="default" w:ascii="仿宋_GB2312" w:hAnsi="仿宋_GB2312" w:cs="仿宋_GB2312"/>
          <w:b w:val="0"/>
          <w:bCs w:val="0"/>
          <w:color w:val="000000"/>
          <w:kern w:val="0"/>
          <w:sz w:val="32"/>
          <w:szCs w:val="32"/>
          <w:shd w:val="clear" w:color="auto" w:fill="FFFFFF"/>
          <w:lang w:val="en-US" w:eastAsia="zh-CN" w:bidi="ar-SA"/>
        </w:rPr>
        <w:t>。</w:t>
      </w:r>
    </w:p>
    <w:p>
      <w:pPr>
        <w:keepNext w:val="0"/>
        <w:keepLines w:val="0"/>
        <w:widowControl/>
        <w:suppressLineNumbers w:val="0"/>
        <w:jc w:val="left"/>
      </w:pPr>
      <w:r>
        <w:rPr>
          <w:rFonts w:ascii="仿宋_GB2312" w:hAnsi="宋体" w:eastAsia="仿宋_GB2312" w:cs="仿宋_GB2312"/>
          <w:color w:val="000000"/>
          <w:kern w:val="0"/>
          <w:sz w:val="32"/>
          <w:szCs w:val="32"/>
          <w:lang w:val="en-US" w:eastAsia="zh-CN"/>
        </w:rPr>
        <w:t>（</w:t>
      </w:r>
      <w:r>
        <w:rPr>
          <w:rFonts w:hint="eastAsia" w:ascii="仿宋_GB2312" w:hAnsi="宋体" w:cs="仿宋_GB2312"/>
          <w:color w:val="000000"/>
          <w:kern w:val="0"/>
          <w:sz w:val="32"/>
          <w:szCs w:val="32"/>
          <w:lang w:val="en-US" w:eastAsia="zh-CN"/>
        </w:rPr>
        <w:t>三</w:t>
      </w:r>
      <w:r>
        <w:rPr>
          <w:rFonts w:ascii="仿宋_GB2312" w:hAnsi="宋体" w:eastAsia="仿宋_GB2312" w:cs="仿宋_GB2312"/>
          <w:color w:val="000000"/>
          <w:kern w:val="0"/>
          <w:sz w:val="32"/>
          <w:szCs w:val="32"/>
          <w:lang w:val="en-US" w:eastAsia="zh-CN"/>
        </w:rPr>
        <w:t>）试点建设期内，项目未验收或验收未通过的单位</w:t>
      </w:r>
      <w:r>
        <w:rPr>
          <w:rFonts w:hint="eastAsia" w:ascii="仿宋_GB2312" w:hAnsi="宋体" w:cs="仿宋_GB2312"/>
          <w:color w:val="000000"/>
          <w:kern w:val="0"/>
          <w:sz w:val="32"/>
          <w:szCs w:val="32"/>
          <w:lang w:val="en-US" w:eastAsia="zh-CN"/>
        </w:rPr>
        <w:t>。</w:t>
      </w:r>
    </w:p>
    <w:p>
      <w:pPr>
        <w:keepNext w:val="0"/>
        <w:keepLines w:val="0"/>
        <w:widowControl/>
        <w:suppressLineNumbers w:val="0"/>
        <w:jc w:val="left"/>
      </w:pPr>
      <w:r>
        <w:rPr>
          <w:rFonts w:hint="eastAsia" w:ascii="仿宋_GB2312" w:hAnsi="宋体" w:eastAsia="仿宋_GB2312" w:cs="仿宋_GB2312"/>
          <w:color w:val="000000"/>
          <w:kern w:val="0"/>
          <w:sz w:val="32"/>
          <w:szCs w:val="32"/>
          <w:lang w:val="en-US" w:eastAsia="zh-CN"/>
        </w:rPr>
        <w:t>（</w:t>
      </w:r>
      <w:r>
        <w:rPr>
          <w:rFonts w:hint="eastAsia" w:ascii="仿宋_GB2312" w:hAnsi="宋体" w:cs="仿宋_GB2312"/>
          <w:color w:val="000000"/>
          <w:kern w:val="0"/>
          <w:sz w:val="32"/>
          <w:szCs w:val="32"/>
          <w:lang w:val="en-US" w:eastAsia="zh-CN"/>
        </w:rPr>
        <w:t>四</w:t>
      </w:r>
      <w:r>
        <w:rPr>
          <w:rFonts w:hint="eastAsia" w:ascii="仿宋_GB2312" w:hAnsi="宋体" w:eastAsia="仿宋_GB2312" w:cs="仿宋_GB2312"/>
          <w:color w:val="000000"/>
          <w:kern w:val="0"/>
          <w:sz w:val="32"/>
          <w:szCs w:val="32"/>
          <w:lang w:val="en-US" w:eastAsia="zh-CN"/>
        </w:rPr>
        <w:t>）失信行为信息在有效期内的企业和单位</w:t>
      </w:r>
      <w:r>
        <w:rPr>
          <w:rFonts w:hint="eastAsia" w:ascii="仿宋_GB2312" w:hAnsi="宋体" w:cs="仿宋_GB2312"/>
          <w:color w:val="000000"/>
          <w:kern w:val="0"/>
          <w:sz w:val="32"/>
          <w:szCs w:val="32"/>
          <w:lang w:val="en-US" w:eastAsia="zh-CN"/>
        </w:rPr>
        <w:t>。</w:t>
      </w:r>
    </w:p>
    <w:p>
      <w:pPr>
        <w:keepNext w:val="0"/>
        <w:keepLines w:val="0"/>
        <w:widowControl/>
        <w:suppressLineNumbers w:val="0"/>
        <w:jc w:val="left"/>
        <w:rPr>
          <w:rFonts w:hint="eastAsia" w:ascii="仿宋_GB2312" w:hAnsi="宋体" w:eastAsia="仿宋_GB2312" w:cs="仿宋_GB2312"/>
          <w:color w:val="000000"/>
          <w:kern w:val="0"/>
          <w:sz w:val="32"/>
          <w:szCs w:val="32"/>
          <w:lang w:val="en-US" w:eastAsia="zh-CN"/>
        </w:rPr>
      </w:pPr>
      <w:r>
        <w:rPr>
          <w:rFonts w:hint="eastAsia" w:ascii="仿宋_GB2312" w:hAnsi="宋体" w:eastAsia="仿宋_GB2312" w:cs="仿宋_GB2312"/>
          <w:color w:val="000000"/>
          <w:kern w:val="0"/>
          <w:sz w:val="32"/>
          <w:szCs w:val="32"/>
          <w:lang w:val="en-US" w:eastAsia="zh-CN"/>
        </w:rPr>
        <w:t>（</w:t>
      </w:r>
      <w:r>
        <w:rPr>
          <w:rFonts w:hint="eastAsia" w:ascii="仿宋_GB2312" w:hAnsi="宋体" w:cs="仿宋_GB2312"/>
          <w:color w:val="000000"/>
          <w:kern w:val="0"/>
          <w:sz w:val="32"/>
          <w:szCs w:val="32"/>
          <w:lang w:val="en-US" w:eastAsia="zh-CN"/>
        </w:rPr>
        <w:t>五</w:t>
      </w:r>
      <w:r>
        <w:rPr>
          <w:rFonts w:hint="eastAsia" w:ascii="仿宋_GB2312" w:hAnsi="宋体" w:eastAsia="仿宋_GB2312" w:cs="仿宋_GB2312"/>
          <w:color w:val="000000"/>
          <w:kern w:val="0"/>
          <w:sz w:val="32"/>
          <w:szCs w:val="32"/>
          <w:lang w:val="en-US" w:eastAsia="zh-CN"/>
        </w:rPr>
        <w:t>）其他违反规定的行为。</w:t>
      </w:r>
    </w:p>
    <w:p>
      <w:pPr>
        <w:keepNext w:val="0"/>
        <w:keepLines w:val="0"/>
        <w:widowControl w:val="0"/>
        <w:numPr>
          <w:ilvl w:val="0"/>
          <w:numId w:val="10"/>
        </w:numPr>
        <w:suppressLineNumbers w:val="0"/>
        <w:adjustRightInd w:val="0"/>
        <w:snapToGrid w:val="0"/>
        <w:spacing w:before="313" w:beforeLines="100" w:after="80" w:line="560" w:lineRule="exact"/>
        <w:ind w:firstLine="0" w:firstLineChars="0"/>
        <w:jc w:val="center"/>
        <w:outlineLvl w:val="0"/>
        <w:rPr>
          <w:rFonts w:hint="eastAsia" w:ascii="黑体" w:hAnsi="黑体" w:eastAsia="黑体" w:cs="黑体"/>
          <w:kern w:val="2"/>
          <w:sz w:val="32"/>
          <w:szCs w:val="32"/>
          <w:highlight w:val="none"/>
          <w:shd w:val="clear" w:color="auto" w:fill="FFFFFF"/>
          <w:lang w:val="en-US" w:eastAsia="zh-CN"/>
        </w:rPr>
      </w:pPr>
      <w:r>
        <w:rPr>
          <w:rFonts w:hint="eastAsia" w:ascii="黑体" w:hAnsi="黑体" w:eastAsia="黑体" w:cs="黑体"/>
          <w:kern w:val="2"/>
          <w:sz w:val="32"/>
          <w:szCs w:val="32"/>
          <w:highlight w:val="none"/>
          <w:shd w:val="clear" w:color="auto" w:fill="FFFFFF"/>
          <w:lang w:val="en-US" w:eastAsia="zh-CN"/>
        </w:rPr>
        <w:t>项目申报及管理</w:t>
      </w:r>
    </w:p>
    <w:p>
      <w:pPr>
        <w:keepNext w:val="0"/>
        <w:keepLines w:val="0"/>
        <w:widowControl w:val="0"/>
        <w:numPr>
          <w:ilvl w:val="1"/>
          <w:numId w:val="11"/>
        </w:numPr>
        <w:suppressLineNumbers w:val="0"/>
        <w:adjustRightInd w:val="0"/>
        <w:snapToGrid w:val="0"/>
        <w:spacing w:line="600" w:lineRule="exact"/>
        <w:ind w:firstLine="640"/>
        <w:jc w:val="left"/>
        <w:outlineLvl w:val="1"/>
        <w:rPr>
          <w:rFonts w:hint="eastAsia" w:ascii="仿宋_GB2312" w:hAnsi="仿宋_GB2312" w:cs="仿宋_GB2312"/>
          <w:kern w:val="2"/>
          <w:sz w:val="32"/>
          <w:szCs w:val="32"/>
          <w:highlight w:val="none"/>
          <w:shd w:val="clear" w:color="auto" w:fill="FFFFFF"/>
          <w:lang w:val="en-US" w:eastAsia="zh-CN"/>
        </w:rPr>
      </w:pPr>
      <w:r>
        <w:rPr>
          <w:rFonts w:hint="eastAsia" w:ascii="仿宋_GB2312" w:hAnsi="仿宋_GB2312" w:cs="仿宋_GB2312"/>
          <w:kern w:val="2"/>
          <w:sz w:val="32"/>
          <w:szCs w:val="32"/>
          <w:highlight w:val="none"/>
          <w:shd w:val="clear" w:color="auto" w:fill="FFFFFF"/>
          <w:lang w:val="en-US" w:eastAsia="zh-CN"/>
        </w:rPr>
        <w:t>项目申报。</w:t>
      </w:r>
      <w:r>
        <w:rPr>
          <w:rFonts w:hint="eastAsia" w:ascii="仿宋_GB2312" w:hAnsi="仿宋_GB2312" w:eastAsia="仿宋_GB2312" w:cs="仿宋_GB2312"/>
          <w:kern w:val="2"/>
          <w:sz w:val="32"/>
          <w:szCs w:val="32"/>
          <w:highlight w:val="none"/>
          <w:shd w:val="clear" w:color="auto" w:fill="FFFFFF"/>
          <w:lang w:val="en-US" w:eastAsia="zh-CN"/>
        </w:rPr>
        <w:t>市工信局根据中小企业数字化转型城市试点的工作部署</w:t>
      </w:r>
      <w:r>
        <w:rPr>
          <w:rFonts w:hint="eastAsia" w:ascii="仿宋_GB2312" w:hAnsi="仿宋_GB2312" w:cs="仿宋_GB2312"/>
          <w:kern w:val="2"/>
          <w:sz w:val="32"/>
          <w:szCs w:val="32"/>
          <w:highlight w:val="none"/>
          <w:shd w:val="clear" w:color="auto" w:fill="FFFFFF"/>
          <w:lang w:val="en-US" w:eastAsia="zh-CN"/>
        </w:rPr>
        <w:t>，发布试点项目申报指南，</w:t>
      </w:r>
      <w:r>
        <w:rPr>
          <w:rFonts w:hint="eastAsia" w:ascii="仿宋_GB2312" w:hAnsi="宋体" w:eastAsia="仿宋_GB2312" w:cs="仿宋_GB2312"/>
          <w:color w:val="000000"/>
          <w:kern w:val="0"/>
          <w:sz w:val="31"/>
          <w:szCs w:val="31"/>
          <w:highlight w:val="none"/>
          <w:lang w:val="en-US"/>
        </w:rPr>
        <w:t>明确试点资金奖补范围、奖补方式、奖补标准、申报条件等</w:t>
      </w:r>
      <w:r>
        <w:rPr>
          <w:rFonts w:hint="eastAsia" w:ascii="仿宋_GB2312" w:hAnsi="宋体" w:cs="仿宋_GB2312"/>
          <w:color w:val="000000"/>
          <w:kern w:val="0"/>
          <w:sz w:val="31"/>
          <w:szCs w:val="31"/>
          <w:highlight w:val="none"/>
          <w:lang w:val="en-US" w:eastAsia="zh-CN"/>
        </w:rPr>
        <w:t>。</w:t>
      </w:r>
    </w:p>
    <w:p>
      <w:pPr>
        <w:keepNext w:val="0"/>
        <w:keepLines w:val="0"/>
        <w:widowControl w:val="0"/>
        <w:numPr>
          <w:ilvl w:val="1"/>
          <w:numId w:val="11"/>
        </w:numPr>
        <w:suppressLineNumbers w:val="0"/>
        <w:adjustRightInd w:val="0"/>
        <w:snapToGrid w:val="0"/>
        <w:spacing w:line="600" w:lineRule="exact"/>
        <w:ind w:firstLine="640"/>
        <w:jc w:val="left"/>
        <w:outlineLvl w:val="1"/>
        <w:rPr>
          <w:rFonts w:hint="default" w:ascii="仿宋_GB2312" w:hAnsi="仿宋_GB2312" w:cs="仿宋_GB2312"/>
          <w:kern w:val="2"/>
          <w:sz w:val="32"/>
          <w:szCs w:val="32"/>
          <w:highlight w:val="none"/>
          <w:shd w:val="clear" w:color="auto" w:fill="FFFFFF"/>
          <w:lang w:val="en-US" w:eastAsia="zh-CN"/>
        </w:rPr>
      </w:pPr>
      <w:r>
        <w:rPr>
          <w:rFonts w:hint="eastAsia" w:ascii="仿宋_GB2312" w:hAnsi="仿宋_GB2312" w:cs="仿宋_GB2312"/>
          <w:kern w:val="2"/>
          <w:sz w:val="32"/>
          <w:szCs w:val="32"/>
          <w:highlight w:val="none"/>
          <w:shd w:val="clear" w:color="auto" w:fill="FFFFFF"/>
          <w:lang w:val="en-US" w:eastAsia="zh-CN"/>
        </w:rPr>
        <w:t>项目评审和认定。市工信局组织专家对项目进行评审和认定，根据专家和机构评审意见，确定支持项目和支持金额。</w:t>
      </w:r>
    </w:p>
    <w:p>
      <w:pPr>
        <w:keepNext w:val="0"/>
        <w:keepLines w:val="0"/>
        <w:widowControl w:val="0"/>
        <w:numPr>
          <w:ilvl w:val="1"/>
          <w:numId w:val="11"/>
        </w:numPr>
        <w:suppressLineNumbers w:val="0"/>
        <w:adjustRightInd w:val="0"/>
        <w:snapToGrid w:val="0"/>
        <w:spacing w:line="600" w:lineRule="exact"/>
        <w:ind w:firstLine="640"/>
        <w:jc w:val="left"/>
        <w:outlineLvl w:val="1"/>
        <w:rPr>
          <w:rFonts w:hint="default" w:ascii="仿宋_GB2312" w:hAnsi="仿宋_GB2312" w:cs="仿宋_GB2312"/>
          <w:kern w:val="2"/>
          <w:sz w:val="32"/>
          <w:szCs w:val="32"/>
          <w:highlight w:val="none"/>
          <w:shd w:val="clear" w:color="auto" w:fill="FFFFFF"/>
          <w:lang w:val="en-US" w:eastAsia="zh-CN"/>
        </w:rPr>
      </w:pPr>
      <w:r>
        <w:rPr>
          <w:rFonts w:hint="eastAsia" w:ascii="仿宋_GB2312" w:hAnsi="仿宋_GB2312" w:cs="仿宋_GB2312"/>
          <w:kern w:val="2"/>
          <w:sz w:val="32"/>
          <w:szCs w:val="32"/>
          <w:highlight w:val="none"/>
          <w:shd w:val="clear" w:color="auto" w:fill="FFFFFF"/>
          <w:lang w:val="en-US" w:eastAsia="zh-CN"/>
        </w:rPr>
        <w:t>项目管理和验收。市工信局</w:t>
      </w:r>
      <w:r>
        <w:rPr>
          <w:rFonts w:hint="eastAsia" w:ascii="仿宋_GB2312" w:hAnsi="仿宋_GB2312" w:eastAsia="仿宋_GB2312" w:cs="仿宋_GB2312"/>
          <w:kern w:val="2"/>
          <w:sz w:val="32"/>
          <w:szCs w:val="32"/>
          <w:highlight w:val="none"/>
          <w:shd w:val="clear" w:color="auto" w:fill="FFFFFF"/>
          <w:lang w:val="en-US" w:eastAsia="zh-CN"/>
        </w:rPr>
        <w:t>对</w:t>
      </w:r>
      <w:r>
        <w:rPr>
          <w:rFonts w:hint="eastAsia" w:ascii="仿宋_GB2312" w:hAnsi="仿宋_GB2312" w:cs="仿宋_GB2312"/>
          <w:kern w:val="2"/>
          <w:sz w:val="32"/>
          <w:szCs w:val="32"/>
          <w:highlight w:val="none"/>
          <w:shd w:val="clear" w:color="auto" w:fill="FFFFFF"/>
          <w:lang w:val="en-US" w:eastAsia="zh-CN"/>
        </w:rPr>
        <w:t>申报</w:t>
      </w:r>
      <w:r>
        <w:rPr>
          <w:rFonts w:hint="eastAsia" w:ascii="仿宋_GB2312" w:hAnsi="仿宋_GB2312" w:eastAsia="仿宋_GB2312" w:cs="仿宋_GB2312"/>
          <w:kern w:val="2"/>
          <w:sz w:val="32"/>
          <w:szCs w:val="32"/>
          <w:highlight w:val="none"/>
          <w:shd w:val="clear" w:color="auto" w:fill="FFFFFF"/>
          <w:lang w:val="en-US" w:eastAsia="zh-CN"/>
        </w:rPr>
        <w:t>项目实施情况进行动态监督</w:t>
      </w:r>
      <w:r>
        <w:rPr>
          <w:rFonts w:hint="eastAsia" w:ascii="仿宋_GB2312" w:hAnsi="仿宋_GB2312" w:cs="仿宋_GB2312"/>
          <w:kern w:val="2"/>
          <w:sz w:val="32"/>
          <w:szCs w:val="32"/>
          <w:highlight w:val="none"/>
          <w:shd w:val="clear" w:color="auto" w:fill="FFFFFF"/>
          <w:lang w:val="en-US" w:eastAsia="zh-CN"/>
        </w:rPr>
        <w:t>，按照项目验收申请组织专家开展验收评审工作</w:t>
      </w:r>
      <w:r>
        <w:rPr>
          <w:rFonts w:hint="eastAsia" w:ascii="仿宋_GB2312" w:hAnsi="仿宋_GB2312" w:eastAsia="仿宋_GB2312" w:cs="仿宋_GB2312"/>
          <w:kern w:val="2"/>
          <w:sz w:val="32"/>
          <w:szCs w:val="32"/>
          <w:highlight w:val="none"/>
          <w:shd w:val="clear" w:color="auto" w:fill="FFFFFF"/>
          <w:lang w:val="en-US" w:eastAsia="zh-CN"/>
        </w:rPr>
        <w:t>。</w:t>
      </w:r>
    </w:p>
    <w:p>
      <w:pPr>
        <w:keepNext w:val="0"/>
        <w:keepLines w:val="0"/>
        <w:widowControl w:val="0"/>
        <w:numPr>
          <w:ilvl w:val="0"/>
          <w:numId w:val="10"/>
        </w:numPr>
        <w:suppressLineNumbers w:val="0"/>
        <w:adjustRightInd w:val="0"/>
        <w:snapToGrid w:val="0"/>
        <w:spacing w:before="313" w:beforeLines="100" w:after="80" w:line="560" w:lineRule="exact"/>
        <w:ind w:firstLine="0" w:firstLineChars="0"/>
        <w:jc w:val="center"/>
        <w:outlineLvl w:val="0"/>
        <w:rPr>
          <w:rFonts w:hint="default" w:ascii="黑体" w:hAnsi="黑体" w:eastAsia="黑体" w:cs="黑体"/>
          <w:highlight w:val="none"/>
          <w:shd w:val="clear" w:color="auto" w:fill="FFFFFF"/>
          <w:lang w:val="en-US"/>
        </w:rPr>
      </w:pPr>
      <w:r>
        <w:rPr>
          <w:rFonts w:hint="eastAsia" w:ascii="黑体" w:hAnsi="黑体" w:eastAsia="黑体" w:cs="黑体"/>
          <w:kern w:val="2"/>
          <w:sz w:val="32"/>
          <w:szCs w:val="32"/>
          <w:highlight w:val="none"/>
          <w:shd w:val="clear" w:color="auto" w:fill="FFFFFF"/>
          <w:lang w:val="en-US" w:eastAsia="zh-CN"/>
        </w:rPr>
        <w:t>资金下达和补助方式</w:t>
      </w:r>
    </w:p>
    <w:p>
      <w:pPr>
        <w:numPr>
          <w:ilvl w:val="1"/>
          <w:numId w:val="11"/>
        </w:numPr>
        <w:adjustRightInd w:val="0"/>
        <w:snapToGrid w:val="0"/>
        <w:spacing w:line="600" w:lineRule="exact"/>
        <w:ind w:firstLine="640"/>
        <w:jc w:val="both"/>
        <w:outlineLvl w:val="1"/>
        <w:rPr>
          <w:rFonts w:hint="eastAsia" w:ascii="仿宋_GB2312" w:hAnsi="仿宋_GB2312" w:cs="仿宋_GB2312"/>
          <w:highlight w:val="none"/>
          <w:shd w:val="clear" w:color="auto" w:fill="FFFFFF"/>
        </w:rPr>
      </w:pPr>
      <w:r>
        <w:rPr>
          <w:rFonts w:hint="eastAsia" w:ascii="仿宋_GB2312" w:hAnsi="仿宋_GB2312" w:cs="仿宋_GB2312"/>
          <w:kern w:val="2"/>
          <w:sz w:val="32"/>
          <w:szCs w:val="32"/>
          <w:highlight w:val="none"/>
          <w:shd w:val="clear" w:color="auto" w:fill="FFFFFF"/>
          <w:lang w:val="en-US" w:eastAsia="zh-CN"/>
        </w:rPr>
        <w:t>试点资金</w:t>
      </w:r>
      <w:r>
        <w:rPr>
          <w:rFonts w:hint="eastAsia" w:ascii="仿宋_GB2312" w:hAnsi="仿宋_GB2312" w:eastAsia="仿宋_GB2312" w:cs="仿宋_GB2312"/>
          <w:kern w:val="2"/>
          <w:sz w:val="32"/>
          <w:szCs w:val="32"/>
          <w:highlight w:val="none"/>
          <w:shd w:val="clear" w:color="auto" w:fill="FFFFFF"/>
          <w:lang w:val="en-US" w:eastAsia="zh-CN"/>
        </w:rPr>
        <w:t>原则上采取事后奖补方式</w:t>
      </w:r>
      <w:r>
        <w:rPr>
          <w:rFonts w:hint="eastAsia" w:ascii="仿宋_GB2312" w:hAnsi="仿宋_GB2312" w:cs="仿宋_GB2312"/>
          <w:kern w:val="2"/>
          <w:sz w:val="32"/>
          <w:szCs w:val="32"/>
          <w:highlight w:val="none"/>
          <w:shd w:val="clear" w:color="auto" w:fill="FFFFFF"/>
          <w:lang w:val="en-US" w:eastAsia="zh-CN"/>
        </w:rPr>
        <w:tab/>
      </w:r>
      <w:r>
        <w:rPr>
          <w:rFonts w:hint="eastAsia" w:ascii="仿宋_GB2312" w:hAnsi="仿宋_GB2312" w:eastAsia="仿宋_GB2312" w:cs="仿宋_GB2312"/>
          <w:kern w:val="2"/>
          <w:sz w:val="32"/>
          <w:szCs w:val="32"/>
          <w:highlight w:val="none"/>
          <w:shd w:val="clear" w:color="auto" w:fill="FFFFFF"/>
          <w:lang w:val="en-US" w:eastAsia="zh-CN"/>
        </w:rPr>
        <w:t>。涉及政府采购或政府购买服务的项目，按照相关规定执行。</w:t>
      </w:r>
    </w:p>
    <w:p>
      <w:pPr>
        <w:numPr>
          <w:ilvl w:val="1"/>
          <w:numId w:val="11"/>
        </w:numPr>
        <w:adjustRightInd w:val="0"/>
        <w:snapToGrid w:val="0"/>
        <w:spacing w:line="600" w:lineRule="exact"/>
        <w:ind w:firstLine="640"/>
        <w:jc w:val="both"/>
        <w:outlineLvl w:val="1"/>
        <w:rPr>
          <w:rFonts w:hint="eastAsia" w:ascii="仿宋_GB2312" w:hAnsi="仿宋_GB2312" w:cs="仿宋_GB2312"/>
          <w:color w:val="auto"/>
          <w:highlight w:val="none"/>
          <w:u w:val="none"/>
          <w:shd w:val="clear" w:color="auto" w:fill="FFFFFF"/>
        </w:rPr>
      </w:pPr>
      <w:r>
        <w:rPr>
          <w:rFonts w:hint="eastAsia" w:ascii="仿宋_GB2312" w:hAnsi="仿宋_GB2312" w:cs="仿宋_GB2312"/>
          <w:color w:val="auto"/>
          <w:highlight w:val="none"/>
          <w:u w:val="none"/>
          <w:shd w:val="clear" w:color="auto" w:fill="FFFFFF"/>
          <w:lang w:val="en-US" w:eastAsia="zh-CN"/>
        </w:rPr>
        <w:t>市工信局根据项目申报、监督管理、定级评测、验收评审结果，审定金额后报市财政局办理资金拨付。</w:t>
      </w:r>
    </w:p>
    <w:p>
      <w:pPr>
        <w:numPr>
          <w:ilvl w:val="1"/>
          <w:numId w:val="11"/>
        </w:numPr>
        <w:adjustRightInd w:val="0"/>
        <w:snapToGrid w:val="0"/>
        <w:spacing w:line="600" w:lineRule="exact"/>
        <w:ind w:firstLine="640"/>
        <w:jc w:val="both"/>
        <w:outlineLvl w:val="1"/>
        <w:rPr>
          <w:rFonts w:hint="eastAsia" w:ascii="仿宋_GB2312" w:hAnsi="仿宋_GB2312" w:cs="仿宋_GB2312"/>
          <w:highlight w:val="none"/>
          <w:shd w:val="clear" w:color="auto" w:fill="FFFFFF"/>
        </w:rPr>
      </w:pPr>
      <w:r>
        <w:rPr>
          <w:rFonts w:hint="eastAsia" w:ascii="仿宋_GB2312" w:hAnsi="仿宋_GB2312" w:cs="仿宋_GB2312"/>
          <w:kern w:val="2"/>
          <w:sz w:val="32"/>
          <w:szCs w:val="32"/>
          <w:highlight w:val="none"/>
          <w:shd w:val="clear" w:color="auto" w:fill="FFFFFF"/>
          <w:lang w:val="en-US" w:eastAsia="zh-CN"/>
        </w:rPr>
        <w:t>市财政局按照预算管理和国库管理有关规定，及时拨付和下达试点资金。</w:t>
      </w:r>
    </w:p>
    <w:p>
      <w:pPr>
        <w:keepNext w:val="0"/>
        <w:keepLines w:val="0"/>
        <w:pageBreakBefore w:val="0"/>
        <w:widowControl w:val="0"/>
        <w:numPr>
          <w:ilvl w:val="0"/>
          <w:numId w:val="10"/>
        </w:numPr>
        <w:kinsoku/>
        <w:wordWrap/>
        <w:overflowPunct/>
        <w:topLinePunct w:val="0"/>
        <w:autoSpaceDE/>
        <w:autoSpaceDN/>
        <w:bidi w:val="0"/>
        <w:adjustRightInd w:val="0"/>
        <w:snapToGrid w:val="0"/>
        <w:spacing w:before="313" w:beforeLines="100" w:after="80" w:line="560" w:lineRule="exact"/>
        <w:ind w:left="0" w:leftChars="0" w:firstLine="0" w:firstLineChars="0"/>
        <w:jc w:val="center"/>
        <w:textAlignment w:val="auto"/>
        <w:outlineLvl w:val="0"/>
        <w:rPr>
          <w:rFonts w:hint="default" w:ascii="黑体" w:hAnsi="黑体" w:eastAsia="黑体" w:cs="黑体"/>
          <w:highlight w:val="none"/>
          <w:shd w:val="clear" w:color="auto" w:fill="FFFFFF"/>
          <w:lang w:val="en-US" w:eastAsia="zh-CN"/>
        </w:rPr>
      </w:pPr>
      <w:r>
        <w:rPr>
          <w:rFonts w:hint="eastAsia" w:ascii="黑体" w:hAnsi="黑体" w:eastAsia="黑体" w:cs="黑体"/>
          <w:highlight w:val="none"/>
          <w:shd w:val="clear" w:color="auto" w:fill="FFFFFF"/>
          <w:lang w:val="en-US" w:eastAsia="zh-CN"/>
        </w:rPr>
        <w:t>绩效监督管理</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eastAsia" w:ascii="仿宋_GB2312" w:hAnsi="仿宋_GB2312" w:cs="仿宋_GB2312"/>
          <w:color w:val="auto"/>
          <w:highlight w:val="none"/>
          <w:u w:val="none"/>
          <w:shd w:val="clear" w:color="auto" w:fill="FFFFFF"/>
          <w:lang w:val="en-US" w:eastAsia="zh-CN"/>
        </w:rPr>
      </w:pPr>
      <w:r>
        <w:rPr>
          <w:rFonts w:hint="eastAsia" w:ascii="仿宋_GB2312" w:hAnsi="仿宋_GB2312" w:eastAsia="仿宋_GB2312" w:cs="仿宋_GB2312"/>
          <w:color w:val="auto"/>
          <w:sz w:val="32"/>
          <w:szCs w:val="32"/>
          <w:highlight w:val="none"/>
          <w:u w:val="none"/>
          <w:shd w:val="clear" w:color="auto" w:fill="FFFFFF"/>
          <w:lang w:val="en-US" w:eastAsia="zh-CN"/>
        </w:rPr>
        <w:t>对建设周期超期3个月的项目，补助资金减少30%；对建设周期超期6个月或城市试点结束前尚未完成验收的项目，取消补助资金资格。</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eastAsia" w:ascii="仿宋_GB2312" w:hAnsi="仿宋_GB2312" w:cs="仿宋_GB2312"/>
          <w:highlight w:val="none"/>
          <w:shd w:val="clear" w:color="auto" w:fill="FFFFFF"/>
          <w:lang w:val="en-US" w:eastAsia="zh-CN"/>
        </w:rPr>
      </w:pPr>
      <w:r>
        <w:rPr>
          <w:rFonts w:hint="eastAsia" w:ascii="仿宋_GB2312" w:hAnsi="仿宋_GB2312" w:cs="仿宋_GB2312"/>
          <w:highlight w:val="none"/>
          <w:shd w:val="clear" w:color="auto" w:fill="FFFFFF"/>
          <w:lang w:val="en-US" w:eastAsia="zh-CN"/>
        </w:rPr>
        <w:t>试点资金的使用管理严格执行预算绩效管理、财会监督等有关规定。资金申报、使用主体应自觉接受审计、纪检监察、财政等部门的监督检查，并积极配合相关部门开展专项资金绩效评价、监督检查和审计等工作。</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eastAsia" w:ascii="仿宋_GB2312" w:hAnsi="仿宋_GB2312" w:cs="仿宋_GB2312"/>
          <w:highlight w:val="none"/>
          <w:shd w:val="clear" w:color="auto" w:fill="FFFFFF"/>
          <w:lang w:val="en-US" w:eastAsia="zh-CN"/>
        </w:rPr>
      </w:pPr>
      <w:r>
        <w:rPr>
          <w:rFonts w:hint="eastAsia" w:ascii="仿宋_GB2312" w:hAnsi="仿宋_GB2312" w:cs="仿宋_GB2312"/>
          <w:highlight w:val="none"/>
          <w:shd w:val="clear" w:color="auto" w:fill="FFFFFF"/>
          <w:lang w:val="en-US" w:eastAsia="zh-CN"/>
        </w:rPr>
        <w:t>对</w:t>
      </w:r>
      <w:r>
        <w:rPr>
          <w:rFonts w:hint="default" w:ascii="仿宋_GB2312" w:hAnsi="仿宋_GB2312" w:cs="仿宋_GB2312"/>
          <w:highlight w:val="none"/>
          <w:shd w:val="clear" w:color="auto" w:fill="FFFFFF"/>
          <w:lang w:val="en-US" w:eastAsia="zh-CN"/>
        </w:rPr>
        <w:t>已获</w:t>
      </w:r>
      <w:r>
        <w:rPr>
          <w:rFonts w:hint="eastAsia" w:ascii="仿宋_GB2312" w:hAnsi="仿宋_GB2312" w:cs="仿宋_GB2312"/>
          <w:highlight w:val="none"/>
          <w:shd w:val="clear" w:color="auto" w:fill="FFFFFF"/>
          <w:lang w:val="en-US" w:eastAsia="zh-CN"/>
        </w:rPr>
        <w:t>试点资金</w:t>
      </w:r>
      <w:r>
        <w:rPr>
          <w:rFonts w:hint="default" w:ascii="仿宋_GB2312" w:hAnsi="仿宋_GB2312" w:cs="仿宋_GB2312"/>
          <w:highlight w:val="none"/>
          <w:shd w:val="clear" w:color="auto" w:fill="FFFFFF"/>
          <w:lang w:val="en-US" w:eastAsia="zh-CN"/>
        </w:rPr>
        <w:t>的</w:t>
      </w:r>
      <w:r>
        <w:rPr>
          <w:rFonts w:hint="eastAsia" w:ascii="仿宋_GB2312" w:hAnsi="仿宋_GB2312" w:cs="仿宋_GB2312"/>
          <w:highlight w:val="none"/>
          <w:shd w:val="clear" w:color="auto" w:fill="FFFFFF"/>
          <w:lang w:val="en-US" w:eastAsia="zh-CN"/>
        </w:rPr>
        <w:t>项目</w:t>
      </w:r>
      <w:r>
        <w:rPr>
          <w:rFonts w:hint="default" w:ascii="仿宋_GB2312" w:hAnsi="仿宋_GB2312" w:cs="仿宋_GB2312"/>
          <w:highlight w:val="none"/>
          <w:shd w:val="clear" w:color="auto" w:fill="FFFFFF"/>
          <w:lang w:val="en-US" w:eastAsia="zh-CN"/>
        </w:rPr>
        <w:t>如存在抽查不合格、虚假申报、国家验收评测未通过等情况，</w:t>
      </w:r>
      <w:r>
        <w:rPr>
          <w:rFonts w:hint="eastAsia" w:ascii="仿宋_GB2312" w:hAnsi="仿宋_GB2312" w:cs="仿宋_GB2312"/>
          <w:highlight w:val="none"/>
          <w:shd w:val="clear" w:color="auto" w:fill="FFFFFF"/>
          <w:lang w:val="en-US" w:eastAsia="zh-CN"/>
        </w:rPr>
        <w:t>将</w:t>
      </w:r>
      <w:r>
        <w:rPr>
          <w:rFonts w:hint="default" w:ascii="仿宋_GB2312" w:hAnsi="仿宋_GB2312" w:cs="仿宋_GB2312"/>
          <w:highlight w:val="none"/>
          <w:shd w:val="clear" w:color="auto" w:fill="FFFFFF"/>
          <w:lang w:val="en-US" w:eastAsia="zh-CN"/>
        </w:rPr>
        <w:t>收回</w:t>
      </w:r>
      <w:r>
        <w:rPr>
          <w:rFonts w:hint="eastAsia" w:ascii="仿宋_GB2312" w:hAnsi="仿宋_GB2312" w:cs="仿宋_GB2312"/>
          <w:highlight w:val="none"/>
          <w:shd w:val="clear" w:color="auto" w:fill="FFFFFF"/>
          <w:lang w:val="en-US" w:eastAsia="zh-CN"/>
        </w:rPr>
        <w:t>试点</w:t>
      </w:r>
      <w:r>
        <w:rPr>
          <w:rFonts w:hint="default" w:ascii="仿宋_GB2312" w:hAnsi="仿宋_GB2312" w:cs="仿宋_GB2312"/>
          <w:highlight w:val="none"/>
          <w:shd w:val="clear" w:color="auto" w:fill="FFFFFF"/>
          <w:lang w:val="en-US" w:eastAsia="zh-CN"/>
        </w:rPr>
        <w:t>资金，情节严重的追究其相关责任。</w:t>
      </w:r>
    </w:p>
    <w:p>
      <w:pPr>
        <w:keepNext w:val="0"/>
        <w:keepLines w:val="0"/>
        <w:pageBreakBefore w:val="0"/>
        <w:widowControl w:val="0"/>
        <w:numPr>
          <w:ilvl w:val="0"/>
          <w:numId w:val="10"/>
        </w:numPr>
        <w:kinsoku/>
        <w:wordWrap/>
        <w:overflowPunct/>
        <w:topLinePunct w:val="0"/>
        <w:autoSpaceDE/>
        <w:autoSpaceDN/>
        <w:bidi w:val="0"/>
        <w:adjustRightInd w:val="0"/>
        <w:snapToGrid w:val="0"/>
        <w:spacing w:before="313" w:beforeLines="100" w:after="80" w:line="560" w:lineRule="exact"/>
        <w:ind w:left="0" w:leftChars="0" w:firstLine="0" w:firstLineChars="0"/>
        <w:jc w:val="center"/>
        <w:textAlignment w:val="auto"/>
        <w:outlineLvl w:val="0"/>
        <w:rPr>
          <w:rFonts w:hint="eastAsia" w:ascii="黑体" w:hAnsi="黑体" w:eastAsia="黑体" w:cs="黑体"/>
          <w:highlight w:val="none"/>
          <w:shd w:val="clear" w:color="auto" w:fill="FFFFFF"/>
          <w:lang w:val="en-US"/>
        </w:rPr>
      </w:pPr>
      <w:r>
        <w:rPr>
          <w:rFonts w:hint="eastAsia" w:ascii="黑体" w:hAnsi="黑体" w:eastAsia="黑体" w:cs="黑体"/>
          <w:highlight w:val="none"/>
          <w:shd w:val="clear" w:color="auto" w:fill="FFFFFF"/>
          <w:lang w:val="en-US"/>
        </w:rPr>
        <w:t>附则</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eastAsia" w:ascii="仿宋_GB2312" w:hAnsi="仿宋_GB2312" w:cs="仿宋_GB2312"/>
          <w:highlight w:val="none"/>
          <w:shd w:val="clear" w:color="auto" w:fill="FFFFFF"/>
          <w:lang w:val="en-US"/>
        </w:rPr>
      </w:pPr>
      <w:r>
        <w:rPr>
          <w:rFonts w:hint="eastAsia" w:ascii="仿宋_GB2312" w:hAnsi="仿宋_GB2312" w:cs="仿宋_GB2312"/>
          <w:highlight w:val="none"/>
          <w:shd w:val="clear" w:color="auto" w:fill="FFFFFF"/>
          <w:lang w:val="en-US"/>
        </w:rPr>
        <w:t>本</w:t>
      </w:r>
      <w:r>
        <w:rPr>
          <w:rFonts w:hint="eastAsia" w:ascii="仿宋_GB2312" w:hAnsi="仿宋_GB2312" w:cs="仿宋_GB2312"/>
          <w:highlight w:val="none"/>
          <w:shd w:val="clear" w:color="auto" w:fill="FFFFFF"/>
          <w:lang w:val="en-US" w:eastAsia="zh-CN"/>
        </w:rPr>
        <w:t>细则</w:t>
      </w:r>
      <w:r>
        <w:rPr>
          <w:rFonts w:hint="eastAsia" w:ascii="仿宋_GB2312" w:hAnsi="仿宋_GB2312" w:cs="仿宋_GB2312"/>
          <w:highlight w:val="none"/>
          <w:shd w:val="clear" w:color="auto" w:fill="FFFFFF"/>
          <w:lang w:val="en-US"/>
        </w:rPr>
        <w:t>由市财政局</w:t>
      </w:r>
      <w:r>
        <w:rPr>
          <w:rFonts w:hint="eastAsia" w:ascii="仿宋_GB2312" w:hAnsi="仿宋_GB2312" w:cs="仿宋_GB2312"/>
          <w:highlight w:val="none"/>
          <w:shd w:val="clear" w:color="auto" w:fill="FFFFFF"/>
          <w:lang w:val="en-US" w:eastAsia="zh-CN"/>
        </w:rPr>
        <w:t>、</w:t>
      </w:r>
      <w:r>
        <w:rPr>
          <w:rFonts w:hint="eastAsia" w:ascii="仿宋_GB2312" w:hAnsi="仿宋_GB2312" w:cs="仿宋_GB2312"/>
          <w:highlight w:val="none"/>
          <w:shd w:val="clear" w:color="auto" w:fill="FFFFFF"/>
          <w:lang w:val="en-US"/>
        </w:rPr>
        <w:t>市工信局</w:t>
      </w:r>
      <w:r>
        <w:rPr>
          <w:rFonts w:hint="eastAsia" w:ascii="仿宋_GB2312" w:hAnsi="仿宋_GB2312" w:cs="仿宋_GB2312"/>
          <w:highlight w:val="none"/>
          <w:shd w:val="clear" w:color="auto" w:fill="FFFFFF"/>
          <w:lang w:val="en-US" w:eastAsia="zh-CN"/>
        </w:rPr>
        <w:t>按职责分工</w:t>
      </w:r>
      <w:r>
        <w:rPr>
          <w:rFonts w:hint="eastAsia" w:ascii="仿宋_GB2312" w:hAnsi="仿宋_GB2312" w:cs="仿宋_GB2312"/>
          <w:highlight w:val="none"/>
          <w:shd w:val="clear" w:color="auto" w:fill="FFFFFF"/>
          <w:lang w:val="en-US"/>
        </w:rPr>
        <w:t>负责解释。</w:t>
      </w:r>
    </w:p>
    <w:p>
      <w:pPr>
        <w:keepNext w:val="0"/>
        <w:keepLines w:val="0"/>
        <w:pageBreakBefore w:val="0"/>
        <w:widowControl w:val="0"/>
        <w:numPr>
          <w:ilvl w:val="1"/>
          <w:numId w:val="11"/>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eastAsia" w:ascii="仿宋_GB2312" w:hAnsi="仿宋_GB2312" w:cs="仿宋_GB2312"/>
          <w:highlight w:val="none"/>
          <w:shd w:val="clear" w:color="auto" w:fill="FFFFFF"/>
        </w:rPr>
      </w:pPr>
      <w:r>
        <w:rPr>
          <w:rFonts w:hint="eastAsia" w:ascii="仿宋_GB2312" w:hAnsi="仿宋_GB2312" w:cs="仿宋_GB2312"/>
          <w:highlight w:val="none"/>
          <w:shd w:val="clear" w:color="auto" w:fill="FFFFFF"/>
        </w:rPr>
        <w:t>本细则自发布之日起施行，有效期至2026年10月</w:t>
      </w:r>
      <w:r>
        <w:rPr>
          <w:rFonts w:hint="eastAsia" w:ascii="仿宋_GB2312" w:hAnsi="仿宋_GB2312" w:cs="仿宋_GB2312"/>
          <w:highlight w:val="none"/>
          <w:shd w:val="clear" w:color="auto" w:fill="FFFFFF"/>
          <w:lang w:val="en-US" w:eastAsia="zh-CN"/>
        </w:rPr>
        <w:t>31日</w:t>
      </w:r>
      <w:r>
        <w:rPr>
          <w:rFonts w:hint="eastAsia" w:ascii="仿宋_GB2312" w:hAnsi="仿宋_GB2312" w:cs="仿宋_GB2312"/>
          <w:highlight w:val="none"/>
          <w:shd w:val="clear" w:color="auto" w:fill="FFFFFF"/>
        </w:rPr>
        <w:t>。如国家和省有关政策发生调整，则按照国家和贵州省有关政策执行。</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E0031F-D286-4A88-8F19-FFDAE8C745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3597C506-41BA-4413-9E48-D70539C72B6B}"/>
  </w:font>
  <w:font w:name="Times New Roman (正文 CS 字体)">
    <w:altName w:val="宋体"/>
    <w:panose1 w:val="00000000000000000000"/>
    <w:charset w:val="86"/>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embedRegular r:id="rId3" w:fontKey="{BF53FAB5-D427-43FD-BBA9-DE077E80493E}"/>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4" w:fontKey="{FB758E74-DC47-4C7A-B0B2-2BFC93FA10C2}"/>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0" distR="0" simplePos="0" relativeHeight="251659264" behindDoc="0" locked="0" layoutInCell="1" allowOverlap="1">
              <wp:simplePos x="0" y="0"/>
              <wp:positionH relativeFrom="margin">
                <wp:posOffset>2191385</wp:posOffset>
              </wp:positionH>
              <wp:positionV relativeFrom="paragraph">
                <wp:posOffset>222250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799" cy="1828800"/>
                      </a:xfrm>
                      <a:prstGeom prst="rect">
                        <a:avLst/>
                      </a:prstGeom>
                      <a:ln>
                        <a:noFill/>
                      </a:ln>
                    </wps:spPr>
                    <wps:txbx>
                      <w:txbxContent>
                        <w:p>
                          <w:pPr>
                            <w:pStyle w:val="1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left:172.55pt;margin-top:17.5pt;height:144pt;width:144pt;mso-position-horizontal-relative:margin;mso-wrap-style:none;z-index:251659264;mso-width-relative:page;mso-height-relative:page;" filled="f" stroked="f" coordsize="21600,21600" o:gfxdata="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j2WMR1gAAAAoBAAAPAAAAAAAAAAEAIAAAACIAAABkcnMvZG93bnJldi54bWxQSwECFAAU&#10;AAAACACHTuJAbYWvi7oBAABQAwAADgAAAAAAAAABACAAAAAlAQAAZHJzL2Uyb0RvYy54bWxQSwUG&#10;AAAAAAYABgBZAQAAUQUAAAAA&#10;">
              <v:fill on="f" focussize="0,0"/>
              <v:stroke on="f"/>
              <v:imagedata o:title=""/>
              <o:lock v:ext="edit" aspectratio="f"/>
              <v:textbox inset="0mm,0mm,0mm,0mm" style="mso-fit-shape-to-text:t;">
                <w:txbxContent>
                  <w:p>
                    <w:pPr>
                      <w:pStyle w:val="1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1"/>
      <w:numFmt w:val="decimal"/>
      <w:pStyle w:val="37"/>
      <w:lvlText w:val="表1-%1 "/>
      <w:lvlJc w:val="left"/>
      <w:pPr>
        <w:tabs>
          <w:tab w:val="left" w:pos="312"/>
        </w:tabs>
      </w:pPr>
      <w:rPr>
        <w:rFonts w:hint="default" w:eastAsia="仿宋_GB2312"/>
        <w:sz w:val="28"/>
        <w:szCs w:val="28"/>
      </w:rPr>
    </w:lvl>
  </w:abstractNum>
  <w:abstractNum w:abstractNumId="1">
    <w:nsid w:val="00000001"/>
    <w:multiLevelType w:val="multilevel"/>
    <w:tmpl w:val="00000001"/>
    <w:lvl w:ilvl="0" w:tentative="0">
      <w:start w:val="1"/>
      <w:numFmt w:val="chineseCounting"/>
      <w:suff w:val="nothing"/>
      <w:lvlText w:val="第%1章　"/>
      <w:lvlJc w:val="left"/>
      <w:pPr>
        <w:tabs>
          <w:tab w:val="left" w:pos="0"/>
        </w:tabs>
        <w:ind w:left="0" w:firstLine="402"/>
      </w:pPr>
      <w:rPr>
        <w:rFonts w:hint="eastAsia"/>
      </w:rPr>
    </w:lvl>
    <w:lvl w:ilvl="1" w:tentative="0">
      <w:start w:val="1"/>
      <w:numFmt w:val="chineseCounting"/>
      <w:suff w:val="nothing"/>
      <w:lvlText w:val="第%2条　"/>
      <w:lvlJc w:val="left"/>
      <w:pPr>
        <w:tabs>
          <w:tab w:val="left" w:pos="0"/>
        </w:tabs>
        <w:ind w:left="0" w:firstLine="402"/>
      </w:pPr>
      <w:rPr>
        <w:rFonts w:hint="eastAsia" w:ascii="黑体" w:hAnsi="黑体" w:eastAsia="楷体_GB2312" w:cs="黑体"/>
        <w:b w:val="0"/>
        <w:bCs w:val="0"/>
        <w:sz w:val="32"/>
        <w:szCs w:val="32"/>
      </w:rPr>
    </w:lvl>
    <w:lvl w:ilvl="2" w:tentative="0">
      <w:start w:val="1"/>
      <w:numFmt w:val="none"/>
      <w:suff w:val="nothing"/>
      <w:lvlText w:val=""/>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2">
    <w:nsid w:val="00000002"/>
    <w:multiLevelType w:val="multilevel"/>
    <w:tmpl w:val="00000002"/>
    <w:lvl w:ilvl="0" w:tentative="0">
      <w:start w:val="1"/>
      <w:numFmt w:val="chineseCounting"/>
      <w:pStyle w:val="6"/>
      <w:suff w:val="nothing"/>
      <w:lvlText w:val="%1、"/>
      <w:lvlJc w:val="left"/>
      <w:pPr>
        <w:tabs>
          <w:tab w:val="left" w:pos="0"/>
        </w:tabs>
        <w:ind w:left="0" w:firstLine="0"/>
      </w:pPr>
      <w:rPr>
        <w:rFonts w:hint="eastAsia"/>
      </w:rPr>
    </w:lvl>
    <w:lvl w:ilvl="1" w:tentative="0">
      <w:start w:val="1"/>
      <w:numFmt w:val="chineseCounting"/>
      <w:pStyle w:val="7"/>
      <w:suff w:val="nothing"/>
      <w:lvlText w:val="（%2）"/>
      <w:lvlJc w:val="left"/>
      <w:pPr>
        <w:ind w:left="0" w:firstLine="0"/>
      </w:pPr>
      <w:rPr>
        <w:rFonts w:hint="eastAsia"/>
      </w:rPr>
    </w:lvl>
    <w:lvl w:ilvl="2" w:tentative="0">
      <w:start w:val="1"/>
      <w:numFmt w:val="decimal"/>
      <w:pStyle w:val="8"/>
      <w:suff w:val="nothing"/>
      <w:lvlText w:val="%3．"/>
      <w:lvlJc w:val="left"/>
      <w:pPr>
        <w:ind w:left="0" w:firstLine="400"/>
      </w:pPr>
      <w:rPr>
        <w:rFonts w:hint="eastAsia" w:ascii="仿宋_GB2312" w:hAnsi="仿宋_GB2312" w:eastAsia="仿宋_GB2312" w:cs="仿宋_GB2312"/>
        <w:bCs/>
        <w:sz w:val="32"/>
        <w:szCs w:val="32"/>
      </w:rPr>
    </w:lvl>
    <w:lvl w:ilvl="3" w:tentative="0">
      <w:start w:val="1"/>
      <w:numFmt w:val="decimal"/>
      <w:pStyle w:val="9"/>
      <w:suff w:val="nothing"/>
      <w:lvlText w:val="（%4）"/>
      <w:lvlJc w:val="left"/>
      <w:pPr>
        <w:ind w:left="0" w:firstLine="402"/>
      </w:pPr>
      <w:rPr>
        <w:rFonts w:hint="eastAsia"/>
      </w:rPr>
    </w:lvl>
    <w:lvl w:ilvl="4" w:tentative="0">
      <w:start w:val="1"/>
      <w:numFmt w:val="decimalEnclosedCircleChinese"/>
      <w:pStyle w:val="10"/>
      <w:suff w:val="nothing"/>
      <w:lvlText w:val="%5"/>
      <w:lvlJc w:val="left"/>
      <w:pPr>
        <w:ind w:left="0" w:firstLine="402"/>
      </w:pPr>
      <w:rPr>
        <w:rFonts w:hint="eastAsia"/>
      </w:rPr>
    </w:lvl>
    <w:lvl w:ilvl="5" w:tentative="0">
      <w:start w:val="1"/>
      <w:numFmt w:val="decimal"/>
      <w:pStyle w:val="11"/>
      <w:suff w:val="nothing"/>
      <w:lvlText w:val="%6）"/>
      <w:lvlJc w:val="left"/>
      <w:pPr>
        <w:ind w:left="0" w:firstLine="402"/>
      </w:pPr>
      <w:rPr>
        <w:rFonts w:hint="eastAsia"/>
      </w:rPr>
    </w:lvl>
    <w:lvl w:ilvl="6" w:tentative="0">
      <w:start w:val="1"/>
      <w:numFmt w:val="lowerLetter"/>
      <w:pStyle w:val="12"/>
      <w:suff w:val="nothing"/>
      <w:lvlText w:val="%7．"/>
      <w:lvlJc w:val="left"/>
      <w:pPr>
        <w:ind w:left="0" w:firstLine="402"/>
      </w:pPr>
      <w:rPr>
        <w:rFonts w:hint="eastAsia"/>
      </w:rPr>
    </w:lvl>
    <w:lvl w:ilvl="7" w:tentative="0">
      <w:start w:val="1"/>
      <w:numFmt w:val="lowerLetter"/>
      <w:pStyle w:val="13"/>
      <w:suff w:val="nothing"/>
      <w:lvlText w:val="%8）"/>
      <w:lvlJc w:val="left"/>
      <w:pPr>
        <w:ind w:left="0" w:firstLine="402"/>
      </w:pPr>
      <w:rPr>
        <w:rFonts w:hint="eastAsia"/>
      </w:rPr>
    </w:lvl>
    <w:lvl w:ilvl="8" w:tentative="0">
      <w:start w:val="1"/>
      <w:numFmt w:val="lowerRoman"/>
      <w:pStyle w:val="14"/>
      <w:suff w:val="nothing"/>
      <w:lvlText w:val="%9 "/>
      <w:lvlJc w:val="left"/>
      <w:pPr>
        <w:ind w:left="0" w:firstLine="402"/>
      </w:pPr>
      <w:rPr>
        <w:rFonts w:hint="eastAsia"/>
      </w:rPr>
    </w:lvl>
  </w:abstractNum>
  <w:abstractNum w:abstractNumId="3">
    <w:nsid w:val="00000003"/>
    <w:multiLevelType w:val="multilevel"/>
    <w:tmpl w:val="00000003"/>
    <w:lvl w:ilvl="0" w:tentative="0">
      <w:start w:val="1"/>
      <w:numFmt w:val="decimal"/>
      <w:pStyle w:val="35"/>
      <w:lvlText w:val="19.%1 "/>
      <w:lvlJc w:val="left"/>
      <w:pPr>
        <w:ind w:left="425" w:hanging="425"/>
      </w:pPr>
      <w:rPr>
        <w:rFonts w:hint="default"/>
      </w:rPr>
    </w:lvl>
    <w:lvl w:ilvl="1" w:tentative="0">
      <w:start w:val="1"/>
      <w:numFmt w:val="decimal"/>
      <w:lvlText w:val="19.%2"/>
      <w:lvlJc w:val="left"/>
      <w:pPr>
        <w:ind w:left="992" w:hanging="567"/>
      </w:pPr>
      <w:rPr>
        <w:rFonts w:hint="default"/>
      </w:rPr>
    </w:lvl>
    <w:lvl w:ilvl="2" w:tentative="0">
      <w:start w:val="1"/>
      <w:numFmt w:val="decimal"/>
      <w:lvlText w:val="%1.%2.%3"/>
      <w:lvlJc w:val="left"/>
      <w:pPr>
        <w:ind w:left="1418" w:hanging="567"/>
      </w:pPr>
      <w:rPr>
        <w:rFonts w:hint="default"/>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0000004"/>
    <w:multiLevelType w:val="multilevel"/>
    <w:tmpl w:val="00000004"/>
    <w:lvl w:ilvl="0" w:tentative="0">
      <w:start w:val="1"/>
      <w:numFmt w:val="decimal"/>
      <w:pStyle w:val="38"/>
      <w:lvlText w:val="图_x0001_-%1 "/>
      <w:lvlJc w:val="left"/>
      <w:pPr>
        <w:tabs>
          <w:tab w:val="left" w:pos="397"/>
        </w:tabs>
        <w:ind w:left="454" w:hanging="454"/>
      </w:pPr>
      <w:rPr>
        <w:rFonts w:hint="default" w:ascii="仿宋_GB2312" w:hAnsi="仿宋_GB2312" w:eastAsia="仿宋_GB2312"/>
        <w:sz w:val="32"/>
      </w:rPr>
    </w:lvl>
    <w:lvl w:ilvl="1" w:tentative="0">
      <w:start w:val="1"/>
      <w:numFmt w:val="lowerLetter"/>
      <w:lvlText w:val="%2)"/>
      <w:lvlJc w:val="left"/>
      <w:pPr>
        <w:tabs>
          <w:tab w:val="left" w:pos="840"/>
        </w:tabs>
        <w:ind w:left="840" w:hanging="420"/>
      </w:pPr>
      <w:rPr>
        <w:rFonts w:hint="default" w:ascii="黑体" w:hAnsi="黑体" w:eastAsia="黑体"/>
      </w:rPr>
    </w:lvl>
    <w:lvl w:ilvl="2" w:tentative="0">
      <w:start w:val="1"/>
      <w:numFmt w:val="decimal"/>
      <w:lvlText w:val="图%3 "/>
      <w:lvlJc w:val="left"/>
      <w:pPr>
        <w:tabs>
          <w:tab w:val="left" w:pos="1260"/>
        </w:tabs>
        <w:ind w:left="1260" w:hanging="420"/>
      </w:pPr>
      <w:rPr>
        <w:rFonts w:hint="default" w:ascii="黑体" w:hAnsi="黑体" w:eastAsia="黑体"/>
      </w:rPr>
    </w:lvl>
    <w:lvl w:ilvl="3" w:tentative="0">
      <w:start w:val="1"/>
      <w:numFmt w:val="decimal"/>
      <w:lvlText w:val="%4."/>
      <w:lvlJc w:val="left"/>
      <w:pPr>
        <w:tabs>
          <w:tab w:val="left" w:pos="1680"/>
        </w:tabs>
        <w:ind w:left="1680" w:hanging="420"/>
      </w:pPr>
      <w:rPr>
        <w:rFonts w:hint="default" w:ascii="黑体" w:hAnsi="黑体" w:eastAsia="黑体"/>
      </w:rPr>
    </w:lvl>
    <w:lvl w:ilvl="4" w:tentative="0">
      <w:start w:val="1"/>
      <w:numFmt w:val="lowerLetter"/>
      <w:lvlText w:val="%5)"/>
      <w:lvlJc w:val="left"/>
      <w:pPr>
        <w:tabs>
          <w:tab w:val="left" w:pos="2100"/>
        </w:tabs>
        <w:ind w:left="2100" w:hanging="420"/>
      </w:pPr>
      <w:rPr>
        <w:rFonts w:hint="default" w:ascii="黑体" w:hAnsi="黑体" w:eastAsia="黑体"/>
      </w:rPr>
    </w:lvl>
    <w:lvl w:ilvl="5" w:tentative="0">
      <w:start w:val="1"/>
      <w:numFmt w:val="lowerRoman"/>
      <w:lvlText w:val="%6."/>
      <w:lvlJc w:val="left"/>
      <w:pPr>
        <w:tabs>
          <w:tab w:val="left" w:pos="2520"/>
        </w:tabs>
        <w:ind w:left="2520" w:hanging="420"/>
      </w:pPr>
      <w:rPr>
        <w:rFonts w:hint="default" w:ascii="黑体" w:hAnsi="黑体" w:eastAsia="黑体"/>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abstractNum w:abstractNumId="5">
    <w:nsid w:val="00000005"/>
    <w:multiLevelType w:val="singleLevel"/>
    <w:tmpl w:val="00000005"/>
    <w:lvl w:ilvl="0" w:tentative="0">
      <w:start w:val="1"/>
      <w:numFmt w:val="chineseCounting"/>
      <w:pStyle w:val="19"/>
      <w:suff w:val="nothing"/>
      <w:lvlText w:val="%1、"/>
      <w:lvlJc w:val="left"/>
      <w:pPr>
        <w:ind w:left="0" w:firstLine="420"/>
      </w:pPr>
      <w:rPr>
        <w:rFonts w:hint="eastAsia"/>
      </w:rPr>
    </w:lvl>
  </w:abstractNum>
  <w:abstractNum w:abstractNumId="6">
    <w:nsid w:val="00000006"/>
    <w:multiLevelType w:val="multilevel"/>
    <w:tmpl w:val="00000006"/>
    <w:lvl w:ilvl="0" w:tentative="0">
      <w:start w:val="1"/>
      <w:numFmt w:val="decimal"/>
      <w:pStyle w:val="41"/>
      <w:lvlText w:val="图4-%1 "/>
      <w:lvlJc w:val="center"/>
      <w:pPr>
        <w:tabs>
          <w:tab w:val="left" w:pos="0"/>
        </w:tabs>
        <w:ind w:left="0" w:leftChars="0" w:firstLine="0" w:firstLineChars="0"/>
      </w:pPr>
      <w:rPr>
        <w:rFonts w:hint="default" w:ascii="仿宋_GB2312" w:hAnsi="仿宋_GB2312" w:eastAsia="仿宋_GB2312"/>
        <w:sz w:val="32"/>
      </w:rPr>
    </w:lvl>
    <w:lvl w:ilvl="1" w:tentative="0">
      <w:start w:val="1"/>
      <w:numFmt w:val="decimal"/>
      <w:lvlText w:val="图2-%2"/>
      <w:lvlJc w:val="center"/>
      <w:pPr>
        <w:tabs>
          <w:tab w:val="left" w:pos="0"/>
        </w:tabs>
        <w:ind w:left="0" w:leftChars="0" w:firstLine="0" w:firstLineChars="0"/>
      </w:pPr>
      <w:rPr>
        <w:rFonts w:hint="default" w:ascii="仿宋_GB2312" w:hAnsi="仿宋_GB2312" w:eastAsia="仿宋_GB2312" w:cs="黑体"/>
        <w:sz w:val="32"/>
      </w:rPr>
    </w:lvl>
    <w:lvl w:ilvl="2" w:tentative="0">
      <w:start w:val="1"/>
      <w:numFmt w:val="decimal"/>
      <w:lvlText w:val="图3-%3 "/>
      <w:lvlJc w:val="center"/>
      <w:pPr>
        <w:tabs>
          <w:tab w:val="left" w:pos="0"/>
        </w:tabs>
        <w:ind w:left="0" w:leftChars="0" w:firstLine="0" w:firstLineChars="0"/>
      </w:pPr>
      <w:rPr>
        <w:rFonts w:hint="default" w:ascii="仿宋_GB2312" w:hAnsi="仿宋_GB2312" w:eastAsia="仿宋_GB2312"/>
        <w:sz w:val="32"/>
      </w:rPr>
    </w:lvl>
    <w:lvl w:ilvl="3" w:tentative="0">
      <w:start w:val="1"/>
      <w:numFmt w:val="decimal"/>
      <w:lvlText w:val="图4-%4"/>
      <w:lvlJc w:val="center"/>
      <w:pPr>
        <w:tabs>
          <w:tab w:val="left" w:pos="0"/>
        </w:tabs>
        <w:ind w:left="0" w:leftChars="0" w:firstLine="0" w:firstLineChars="0"/>
      </w:pPr>
      <w:rPr>
        <w:rFonts w:hint="default" w:ascii="仿宋_GB2312" w:hAnsi="仿宋_GB2312" w:eastAsia="仿宋_GB2312" w:cs="黑体"/>
        <w:sz w:val="32"/>
      </w:rPr>
    </w:lvl>
    <w:lvl w:ilvl="4" w:tentative="0">
      <w:start w:val="1"/>
      <w:numFmt w:val="decimal"/>
      <w:lvlText w:val="图5-%5"/>
      <w:lvlJc w:val="center"/>
      <w:pPr>
        <w:tabs>
          <w:tab w:val="left" w:pos="0"/>
        </w:tabs>
        <w:ind w:left="0" w:leftChars="0" w:firstLine="0" w:firstLineChars="0"/>
      </w:pPr>
      <w:rPr>
        <w:rFonts w:hint="default" w:ascii="仿宋_GB2312" w:hAnsi="仿宋_GB2312" w:eastAsia="仿宋_GB2312" w:cs="黑体"/>
        <w:sz w:val="32"/>
      </w:rPr>
    </w:lvl>
    <w:lvl w:ilvl="5" w:tentative="0">
      <w:start w:val="1"/>
      <w:numFmt w:val="decimal"/>
      <w:lvlText w:val="图6- %6"/>
      <w:lvlJc w:val="center"/>
      <w:pPr>
        <w:tabs>
          <w:tab w:val="left" w:pos="0"/>
        </w:tabs>
        <w:ind w:left="0" w:leftChars="0" w:firstLine="0" w:firstLineChars="0"/>
      </w:pPr>
      <w:rPr>
        <w:rFonts w:hint="default" w:ascii="仿宋_GB2312" w:hAnsi="仿宋_GB2312" w:eastAsia="仿宋_GB2312" w:cs="黑体"/>
        <w:sz w:val="32"/>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abstractNum w:abstractNumId="7">
    <w:nsid w:val="00000007"/>
    <w:multiLevelType w:val="multilevel"/>
    <w:tmpl w:val="00000007"/>
    <w:lvl w:ilvl="0" w:tentative="0">
      <w:start w:val="1"/>
      <w:numFmt w:val="chineseCounting"/>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8">
    <w:nsid w:val="00000008"/>
    <w:multiLevelType w:val="multilevel"/>
    <w:tmpl w:val="00000008"/>
    <w:lvl w:ilvl="0" w:tentative="0">
      <w:start w:val="1"/>
      <w:numFmt w:val="decimal"/>
      <w:lvlText w:val="表%1 "/>
      <w:lvlJc w:val="left"/>
      <w:pPr>
        <w:tabs>
          <w:tab w:val="left" w:pos="397"/>
        </w:tabs>
        <w:ind w:left="454" w:hanging="454"/>
      </w:pPr>
      <w:rPr>
        <w:rFonts w:hint="default" w:ascii="黑体" w:hAnsi="黑体" w:eastAsia="黑体"/>
        <w:sz w:val="28"/>
      </w:rPr>
    </w:lvl>
    <w:lvl w:ilvl="1" w:tentative="0">
      <w:start w:val="1"/>
      <w:numFmt w:val="lowerLetter"/>
      <w:lvlText w:val="%2)"/>
      <w:lvlJc w:val="left"/>
      <w:pPr>
        <w:tabs>
          <w:tab w:val="left" w:pos="840"/>
        </w:tabs>
        <w:ind w:left="840" w:hanging="420"/>
      </w:pPr>
      <w:rPr>
        <w:rFonts w:hint="default" w:ascii="黑体" w:hAnsi="黑体" w:eastAsia="黑体"/>
      </w:rPr>
    </w:lvl>
    <w:lvl w:ilvl="2" w:tentative="0">
      <w:start w:val="1"/>
      <w:numFmt w:val="decimal"/>
      <w:pStyle w:val="40"/>
      <w:lvlText w:val="图3-%3 "/>
      <w:lvlJc w:val="center"/>
      <w:pPr>
        <w:tabs>
          <w:tab w:val="left" w:pos="0"/>
        </w:tabs>
        <w:ind w:left="0" w:leftChars="0" w:firstLine="0" w:firstLineChars="0"/>
      </w:pPr>
      <w:rPr>
        <w:rFonts w:hint="default" w:ascii="仿宋_GB2312" w:hAnsi="仿宋_GB2312" w:eastAsia="仿宋_GB2312" w:cs="黑体"/>
        <w:sz w:val="32"/>
      </w:rPr>
    </w:lvl>
    <w:lvl w:ilvl="3" w:tentative="0">
      <w:start w:val="1"/>
      <w:numFmt w:val="decimal"/>
      <w:lvlText w:val="%4."/>
      <w:lvlJc w:val="left"/>
      <w:pPr>
        <w:tabs>
          <w:tab w:val="left" w:pos="1680"/>
        </w:tabs>
        <w:ind w:left="1680" w:hanging="420"/>
      </w:pPr>
      <w:rPr>
        <w:rFonts w:hint="default" w:ascii="黑体" w:hAnsi="黑体" w:eastAsia="黑体"/>
      </w:rPr>
    </w:lvl>
    <w:lvl w:ilvl="4" w:tentative="0">
      <w:start w:val="1"/>
      <w:numFmt w:val="lowerLetter"/>
      <w:lvlText w:val="%5)"/>
      <w:lvlJc w:val="left"/>
      <w:pPr>
        <w:tabs>
          <w:tab w:val="left" w:pos="2100"/>
        </w:tabs>
        <w:ind w:left="2100" w:hanging="420"/>
      </w:pPr>
      <w:rPr>
        <w:rFonts w:hint="default" w:ascii="黑体" w:hAnsi="黑体" w:eastAsia="黑体"/>
      </w:rPr>
    </w:lvl>
    <w:lvl w:ilvl="5" w:tentative="0">
      <w:start w:val="1"/>
      <w:numFmt w:val="lowerRoman"/>
      <w:lvlText w:val="%6."/>
      <w:lvlJc w:val="left"/>
      <w:pPr>
        <w:tabs>
          <w:tab w:val="left" w:pos="2520"/>
        </w:tabs>
        <w:ind w:left="2520" w:hanging="420"/>
      </w:pPr>
      <w:rPr>
        <w:rFonts w:hint="default" w:ascii="黑体" w:hAnsi="黑体" w:eastAsia="黑体"/>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abstractNum w:abstractNumId="9">
    <w:nsid w:val="00000009"/>
    <w:multiLevelType w:val="singleLevel"/>
    <w:tmpl w:val="00000009"/>
    <w:lvl w:ilvl="0" w:tentative="0">
      <w:start w:val="5"/>
      <w:numFmt w:val="decimal"/>
      <w:pStyle w:val="36"/>
      <w:lvlText w:val="图_x0001_-%1 "/>
      <w:lvlJc w:val="left"/>
      <w:pPr>
        <w:tabs>
          <w:tab w:val="left" w:pos="312"/>
        </w:tabs>
      </w:pPr>
      <w:rPr>
        <w:rFonts w:hint="default" w:eastAsia="仿宋_GB2312"/>
        <w:sz w:val="28"/>
      </w:rPr>
    </w:lvl>
  </w:abstractNum>
  <w:abstractNum w:abstractNumId="10">
    <w:nsid w:val="0000000A"/>
    <w:multiLevelType w:val="multilevel"/>
    <w:tmpl w:val="0000000A"/>
    <w:lvl w:ilvl="0" w:tentative="0">
      <w:start w:val="1"/>
      <w:numFmt w:val="decimal"/>
      <w:pStyle w:val="39"/>
      <w:lvlText w:val="图1-%1 "/>
      <w:lvlJc w:val="center"/>
      <w:pPr>
        <w:tabs>
          <w:tab w:val="left" w:pos="0"/>
        </w:tabs>
        <w:ind w:left="0" w:leftChars="0" w:firstLine="0" w:firstLineChars="0"/>
      </w:pPr>
      <w:rPr>
        <w:rFonts w:hint="default" w:ascii="仿宋_GB2312" w:hAnsi="仿宋_GB2312" w:eastAsia="仿宋_GB2312"/>
        <w:sz w:val="32"/>
      </w:rPr>
    </w:lvl>
    <w:lvl w:ilvl="1" w:tentative="0">
      <w:start w:val="1"/>
      <w:numFmt w:val="decimal"/>
      <w:lvlText w:val="图2-%2"/>
      <w:lvlJc w:val="center"/>
      <w:pPr>
        <w:tabs>
          <w:tab w:val="left" w:pos="0"/>
        </w:tabs>
        <w:ind w:left="0" w:leftChars="0" w:firstLine="0" w:firstLineChars="0"/>
      </w:pPr>
      <w:rPr>
        <w:rFonts w:hint="default" w:ascii="仿宋_GB2312" w:hAnsi="仿宋_GB2312" w:eastAsia="仿宋_GB2312" w:cs="黑体"/>
        <w:sz w:val="32"/>
      </w:rPr>
    </w:lvl>
    <w:lvl w:ilvl="2" w:tentative="0">
      <w:start w:val="1"/>
      <w:numFmt w:val="decimal"/>
      <w:pStyle w:val="28"/>
      <w:lvlText w:val="图3-%3 "/>
      <w:lvlJc w:val="center"/>
      <w:pPr>
        <w:tabs>
          <w:tab w:val="left" w:pos="0"/>
        </w:tabs>
        <w:ind w:left="0" w:leftChars="0" w:firstLine="0" w:firstLineChars="0"/>
      </w:pPr>
      <w:rPr>
        <w:rFonts w:hint="default" w:ascii="仿宋_GB2312" w:hAnsi="仿宋_GB2312" w:eastAsia="仿宋_GB2312"/>
        <w:sz w:val="32"/>
      </w:rPr>
    </w:lvl>
    <w:lvl w:ilvl="3" w:tentative="0">
      <w:start w:val="1"/>
      <w:numFmt w:val="decimal"/>
      <w:lvlText w:val="图4-%4"/>
      <w:lvlJc w:val="center"/>
      <w:pPr>
        <w:tabs>
          <w:tab w:val="left" w:pos="0"/>
        </w:tabs>
        <w:ind w:left="0" w:leftChars="0" w:firstLine="0" w:firstLineChars="0"/>
      </w:pPr>
      <w:rPr>
        <w:rFonts w:hint="default" w:ascii="仿宋_GB2312" w:hAnsi="仿宋_GB2312" w:eastAsia="仿宋_GB2312" w:cs="黑体"/>
        <w:sz w:val="32"/>
      </w:rPr>
    </w:lvl>
    <w:lvl w:ilvl="4" w:tentative="0">
      <w:start w:val="1"/>
      <w:numFmt w:val="decimal"/>
      <w:lvlText w:val="图5-%5"/>
      <w:lvlJc w:val="center"/>
      <w:pPr>
        <w:tabs>
          <w:tab w:val="left" w:pos="0"/>
        </w:tabs>
        <w:ind w:left="0" w:leftChars="0" w:firstLine="0" w:firstLineChars="0"/>
      </w:pPr>
      <w:rPr>
        <w:rFonts w:hint="default" w:ascii="仿宋_GB2312" w:hAnsi="仿宋_GB2312" w:eastAsia="仿宋_GB2312" w:cs="黑体"/>
        <w:sz w:val="32"/>
      </w:rPr>
    </w:lvl>
    <w:lvl w:ilvl="5" w:tentative="0">
      <w:start w:val="1"/>
      <w:numFmt w:val="decimal"/>
      <w:lvlText w:val="图6- %6"/>
      <w:lvlJc w:val="center"/>
      <w:pPr>
        <w:tabs>
          <w:tab w:val="left" w:pos="0"/>
        </w:tabs>
        <w:ind w:left="0" w:leftChars="0" w:firstLine="0" w:firstLineChars="0"/>
      </w:pPr>
      <w:rPr>
        <w:rFonts w:hint="default" w:ascii="仿宋_GB2312" w:hAnsi="仿宋_GB2312" w:eastAsia="仿宋_GB2312" w:cs="黑体"/>
        <w:sz w:val="32"/>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num w:numId="1">
    <w:abstractNumId w:val="2"/>
  </w:num>
  <w:num w:numId="2">
    <w:abstractNumId w:val="5"/>
  </w:num>
  <w:num w:numId="3">
    <w:abstractNumId w:val="10"/>
  </w:num>
  <w:num w:numId="4">
    <w:abstractNumId w:val="3"/>
  </w:num>
  <w:num w:numId="5">
    <w:abstractNumId w:val="9"/>
  </w:num>
  <w:num w:numId="6">
    <w:abstractNumId w:val="0"/>
  </w:num>
  <w:num w:numId="7">
    <w:abstractNumId w:val="4"/>
  </w:num>
  <w:num w:numId="8">
    <w:abstractNumId w:val="8"/>
  </w:num>
  <w:num w:numId="9">
    <w:abstractNumId w:val="6"/>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7FEF"/>
    <w:rsid w:val="18C233AD"/>
    <w:rsid w:val="33E6210A"/>
    <w:rsid w:val="44221F5D"/>
    <w:rsid w:val="45987AF1"/>
    <w:rsid w:val="59346469"/>
    <w:rsid w:val="7A335816"/>
    <w:rsid w:val="7E807C4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仿宋_GB2312" w:cs="Times New Roman (正文 CS 字体)"/>
      <w:kern w:val="2"/>
      <w:sz w:val="32"/>
      <w:szCs w:val="32"/>
      <w:lang w:val="en-US" w:eastAsia="zh-CN" w:bidi="ar-SA"/>
    </w:rPr>
  </w:style>
  <w:style w:type="paragraph" w:styleId="6">
    <w:name w:val="heading 1"/>
    <w:basedOn w:val="1"/>
    <w:next w:val="1"/>
    <w:link w:val="29"/>
    <w:qFormat/>
    <w:uiPriority w:val="0"/>
    <w:pPr>
      <w:keepNext/>
      <w:keepLines w:val="0"/>
      <w:numPr>
        <w:ilvl w:val="0"/>
        <w:numId w:val="1"/>
      </w:numPr>
      <w:spacing w:line="560" w:lineRule="exact"/>
      <w:ind w:firstLine="0" w:firstLineChars="0"/>
      <w:outlineLvl w:val="0"/>
    </w:pPr>
    <w:rPr>
      <w:rFonts w:ascii="Times New Roman" w:hAnsi="Times New Roman" w:eastAsia="黑体"/>
      <w:b/>
      <w:bCs/>
      <w:kern w:val="44"/>
      <w:szCs w:val="44"/>
    </w:rPr>
  </w:style>
  <w:style w:type="paragraph" w:styleId="7">
    <w:name w:val="heading 2"/>
    <w:basedOn w:val="1"/>
    <w:next w:val="1"/>
    <w:link w:val="25"/>
    <w:qFormat/>
    <w:uiPriority w:val="0"/>
    <w:pPr>
      <w:keepNext/>
      <w:keepLines/>
      <w:widowControl w:val="0"/>
      <w:numPr>
        <w:ilvl w:val="1"/>
        <w:numId w:val="1"/>
      </w:numPr>
      <w:autoSpaceDE/>
      <w:autoSpaceDN/>
      <w:spacing w:line="560" w:lineRule="exact"/>
      <w:ind w:firstLine="0" w:firstLineChars="0"/>
      <w:jc w:val="both"/>
      <w:outlineLvl w:val="1"/>
    </w:pPr>
    <w:rPr>
      <w:rFonts w:ascii="Times New Roman" w:hAnsi="Times New Roman" w:eastAsia="楷体_GB2312" w:cs="Times New Roman"/>
      <w:snapToGrid w:val="0"/>
      <w:color w:val="000000"/>
      <w:sz w:val="32"/>
      <w:szCs w:val="21"/>
      <w:lang w:eastAsia="en-US"/>
    </w:rPr>
  </w:style>
  <w:style w:type="paragraph" w:styleId="8">
    <w:name w:val="heading 3"/>
    <w:basedOn w:val="1"/>
    <w:next w:val="1"/>
    <w:link w:val="33"/>
    <w:qFormat/>
    <w:uiPriority w:val="0"/>
    <w:pPr>
      <w:keepNext/>
      <w:keepLines/>
      <w:numPr>
        <w:ilvl w:val="2"/>
        <w:numId w:val="1"/>
      </w:numPr>
      <w:spacing w:line="560" w:lineRule="exact"/>
      <w:ind w:left="0" w:firstLine="640" w:firstLineChars="200"/>
      <w:outlineLvl w:val="2"/>
    </w:pPr>
    <w:rPr>
      <w:rFonts w:ascii="Calibri" w:hAnsi="Calibri" w:eastAsia="仿宋_GB2312"/>
      <w:b/>
      <w:bCs/>
      <w:sz w:val="32"/>
      <w:szCs w:val="32"/>
    </w:rPr>
  </w:style>
  <w:style w:type="paragraph" w:styleId="9">
    <w:name w:val="heading 4"/>
    <w:basedOn w:val="1"/>
    <w:next w:val="1"/>
    <w:link w:val="31"/>
    <w:qFormat/>
    <w:uiPriority w:val="0"/>
    <w:pPr>
      <w:keepNext/>
      <w:keepLines/>
      <w:numPr>
        <w:ilvl w:val="3"/>
        <w:numId w:val="1"/>
      </w:numPr>
      <w:spacing w:line="560" w:lineRule="exact"/>
      <w:ind w:firstLine="402" w:firstLineChars="0"/>
      <w:outlineLvl w:val="3"/>
    </w:pPr>
    <w:rPr>
      <w:rFonts w:ascii="Calibri Light" w:hAnsi="Calibri Light" w:eastAsia="仿宋_GB2312" w:cs="宋体"/>
      <w:bCs/>
      <w:sz w:val="32"/>
      <w:szCs w:val="28"/>
    </w:rPr>
  </w:style>
  <w:style w:type="paragraph" w:styleId="10">
    <w:name w:val="heading 5"/>
    <w:basedOn w:val="1"/>
    <w:next w:val="1"/>
    <w:qFormat/>
    <w:uiPriority w:val="0"/>
    <w:pPr>
      <w:keepNext/>
      <w:keepLines/>
      <w:numPr>
        <w:ilvl w:val="4"/>
        <w:numId w:val="1"/>
      </w:numPr>
      <w:tabs>
        <w:tab w:val="left" w:pos="0"/>
      </w:tabs>
      <w:spacing w:before="280" w:beforeAutospacing="0" w:after="290" w:afterAutospacing="0" w:line="372" w:lineRule="auto"/>
      <w:ind w:firstLine="402" w:firstLineChars="0"/>
      <w:outlineLvl w:val="4"/>
    </w:pPr>
    <w:rPr>
      <w:b/>
      <w:sz w:val="28"/>
    </w:rPr>
  </w:style>
  <w:style w:type="paragraph" w:styleId="11">
    <w:name w:val="heading 6"/>
    <w:basedOn w:val="1"/>
    <w:next w:val="1"/>
    <w:qFormat/>
    <w:uiPriority w:val="0"/>
    <w:pPr>
      <w:keepNext/>
      <w:keepLines/>
      <w:numPr>
        <w:ilvl w:val="5"/>
        <w:numId w:val="1"/>
      </w:numPr>
      <w:spacing w:before="240" w:beforeAutospacing="0" w:after="64" w:afterAutospacing="0" w:line="317" w:lineRule="auto"/>
      <w:ind w:firstLine="402" w:firstLineChars="0"/>
      <w:outlineLvl w:val="5"/>
    </w:pPr>
    <w:rPr>
      <w:rFonts w:ascii="Arial" w:hAnsi="Arial" w:eastAsia="黑体"/>
      <w:b/>
      <w:sz w:val="24"/>
    </w:rPr>
  </w:style>
  <w:style w:type="paragraph" w:styleId="12">
    <w:name w:val="heading 7"/>
    <w:basedOn w:val="1"/>
    <w:next w:val="1"/>
    <w:qFormat/>
    <w:uiPriority w:val="0"/>
    <w:pPr>
      <w:keepNext/>
      <w:keepLines/>
      <w:numPr>
        <w:ilvl w:val="6"/>
        <w:numId w:val="1"/>
      </w:numPr>
      <w:spacing w:before="240" w:beforeAutospacing="0" w:after="64" w:afterAutospacing="0" w:line="317" w:lineRule="auto"/>
      <w:ind w:firstLine="402" w:firstLineChars="0"/>
      <w:outlineLvl w:val="6"/>
    </w:pPr>
    <w:rPr>
      <w:b/>
      <w:sz w:val="24"/>
    </w:rPr>
  </w:style>
  <w:style w:type="paragraph" w:styleId="13">
    <w:name w:val="heading 8"/>
    <w:basedOn w:val="1"/>
    <w:next w:val="1"/>
    <w:qFormat/>
    <w:uiPriority w:val="0"/>
    <w:pPr>
      <w:keepNext/>
      <w:keepLines/>
      <w:numPr>
        <w:ilvl w:val="7"/>
        <w:numId w:val="1"/>
      </w:numPr>
      <w:spacing w:before="240" w:beforeAutospacing="0" w:after="64" w:afterAutospacing="0" w:line="317" w:lineRule="auto"/>
      <w:ind w:firstLine="402" w:firstLineChars="0"/>
      <w:outlineLvl w:val="7"/>
    </w:pPr>
    <w:rPr>
      <w:rFonts w:ascii="Arial" w:hAnsi="Arial" w:eastAsia="黑体"/>
      <w:sz w:val="24"/>
    </w:rPr>
  </w:style>
  <w:style w:type="paragraph" w:styleId="14">
    <w:name w:val="heading 9"/>
    <w:basedOn w:val="1"/>
    <w:next w:val="1"/>
    <w:qFormat/>
    <w:uiPriority w:val="0"/>
    <w:pPr>
      <w:keepNext/>
      <w:keepLines/>
      <w:numPr>
        <w:ilvl w:val="8"/>
        <w:numId w:val="1"/>
      </w:numPr>
      <w:spacing w:before="240" w:beforeAutospacing="0" w:after="64" w:afterAutospacing="0" w:line="317" w:lineRule="auto"/>
      <w:ind w:firstLine="402" w:firstLineChars="0"/>
      <w:outlineLvl w:val="8"/>
    </w:pPr>
    <w:rPr>
      <w:rFonts w:ascii="Arial" w:hAnsi="Arial" w:eastAsia="黑体"/>
      <w:sz w:val="21"/>
    </w:rPr>
  </w:style>
  <w:style w:type="character" w:default="1" w:styleId="22">
    <w:name w:val="Default Paragraph Font"/>
    <w:qFormat/>
    <w:uiPriority w:val="1"/>
  </w:style>
  <w:style w:type="table" w:default="1" w:styleId="20">
    <w:name w:val="Normal Table"/>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Body Text"/>
    <w:basedOn w:val="1"/>
    <w:next w:val="3"/>
    <w:link w:val="26"/>
    <w:qFormat/>
    <w:uiPriority w:val="0"/>
    <w:pPr>
      <w:ind w:firstLine="420" w:firstLineChars="200"/>
    </w:pPr>
    <w:rPr>
      <w:rFonts w:ascii="Times New Roman" w:hAnsi="Times New Roman" w:eastAsia="仿宋_GB2312" w:cs="宋体"/>
      <w:sz w:val="32"/>
    </w:rPr>
  </w:style>
  <w:style w:type="paragraph" w:styleId="3">
    <w:name w:val="Body Text First Indent 2"/>
    <w:basedOn w:val="4"/>
    <w:next w:val="1"/>
    <w:qFormat/>
    <w:uiPriority w:val="99"/>
    <w:pPr>
      <w:ind w:firstLine="420"/>
    </w:pPr>
  </w:style>
  <w:style w:type="paragraph" w:styleId="4">
    <w:name w:val="Body Text Indent"/>
    <w:basedOn w:val="1"/>
    <w:next w:val="5"/>
    <w:qFormat/>
    <w:uiPriority w:val="0"/>
    <w:pPr>
      <w:ind w:firstLine="643"/>
    </w:pPr>
    <w:rPr>
      <w:rFonts w:ascii="仿宋" w:hAnsi="仿宋" w:eastAsia="仿宋"/>
      <w:b/>
      <w:bCs/>
      <w:szCs w:val="30"/>
    </w:rPr>
  </w:style>
  <w:style w:type="paragraph" w:styleId="5">
    <w:name w:val="Normal Indent"/>
    <w:basedOn w:val="1"/>
    <w:next w:val="1"/>
    <w:qFormat/>
    <w:uiPriority w:val="99"/>
    <w:pPr>
      <w:ind w:firstLine="420" w:firstLineChars="200"/>
    </w:pPr>
    <w:rPr>
      <w:rFonts w:eastAsia="仿宋"/>
    </w:rPr>
  </w:style>
  <w:style w:type="paragraph" w:styleId="15">
    <w:name w:val="annotation text"/>
    <w:basedOn w:val="1"/>
    <w:qFormat/>
    <w:uiPriority w:val="0"/>
    <w:pPr>
      <w:jc w:val="left"/>
    </w:p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8">
    <w:name w:val="Normal (Web)"/>
    <w:basedOn w:val="1"/>
    <w:qFormat/>
    <w:uiPriority w:val="0"/>
    <w:rPr>
      <w:sz w:val="24"/>
    </w:rPr>
  </w:style>
  <w:style w:type="paragraph" w:styleId="19">
    <w:name w:val="Title"/>
    <w:basedOn w:val="1"/>
    <w:qFormat/>
    <w:uiPriority w:val="0"/>
    <w:pPr>
      <w:numPr>
        <w:ilvl w:val="0"/>
        <w:numId w:val="2"/>
      </w:numPr>
      <w:spacing w:before="240" w:after="60"/>
      <w:jc w:val="center"/>
      <w:outlineLvl w:val="0"/>
    </w:pPr>
    <w:rPr>
      <w:rFonts w:ascii="Cambria" w:hAnsi="Cambria" w:eastAsia="宋体" w:cs="Times New Roman"/>
      <w:b/>
      <w:bCs/>
      <w:sz w:val="32"/>
      <w:szCs w:val="32"/>
    </w:rPr>
  </w:style>
  <w:style w:type="table" w:styleId="21">
    <w:name w:val="Table Grid"/>
    <w:basedOn w:val="20"/>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3">
    <w:name w:val="Strong"/>
    <w:basedOn w:val="22"/>
    <w:qFormat/>
    <w:uiPriority w:val="0"/>
    <w:rPr>
      <w:b/>
    </w:rPr>
  </w:style>
  <w:style w:type="character" w:styleId="24">
    <w:name w:val="Hyperlink"/>
    <w:basedOn w:val="22"/>
    <w:qFormat/>
    <w:uiPriority w:val="0"/>
    <w:rPr>
      <w:color w:val="0000FF"/>
      <w:u w:val="single"/>
    </w:rPr>
  </w:style>
  <w:style w:type="character" w:customStyle="1" w:styleId="25">
    <w:name w:val="标题 2 字符"/>
    <w:basedOn w:val="22"/>
    <w:link w:val="7"/>
    <w:qFormat/>
    <w:uiPriority w:val="9"/>
    <w:rPr>
      <w:rFonts w:ascii="Times New Roman" w:hAnsi="Times New Roman" w:eastAsia="楷体_GB2312" w:cs="宋体"/>
      <w:b/>
      <w:bCs/>
      <w:snapToGrid w:val="0"/>
      <w:color w:val="000000"/>
      <w:sz w:val="32"/>
      <w:szCs w:val="21"/>
      <w:lang w:eastAsia="en-US"/>
    </w:rPr>
  </w:style>
  <w:style w:type="character" w:customStyle="1" w:styleId="26">
    <w:name w:val="正文文本 字符"/>
    <w:basedOn w:val="22"/>
    <w:link w:val="2"/>
    <w:qFormat/>
    <w:uiPriority w:val="0"/>
    <w:rPr>
      <w:rFonts w:ascii="Times New Roman" w:hAnsi="Times New Roman" w:eastAsia="仿宋_GB2312" w:cs="宋体"/>
      <w:kern w:val="2"/>
      <w:sz w:val="32"/>
      <w:szCs w:val="24"/>
    </w:rPr>
  </w:style>
  <w:style w:type="paragraph" w:customStyle="1" w:styleId="27">
    <w:name w:val="表内容"/>
    <w:basedOn w:val="1"/>
    <w:qFormat/>
    <w:uiPriority w:val="0"/>
    <w:pPr>
      <w:widowControl/>
      <w:spacing w:line="360" w:lineRule="exact"/>
      <w:jc w:val="center"/>
      <w:textAlignment w:val="center"/>
    </w:pPr>
    <w:rPr>
      <w:rFonts w:hint="eastAsia" w:ascii="仿宋_GB2312" w:hAnsi="仿宋_GB2312" w:eastAsia="仿宋_GB2312" w:cs="Times New Roman"/>
      <w:color w:val="000000"/>
      <w:kern w:val="0"/>
      <w:sz w:val="21"/>
    </w:rPr>
  </w:style>
  <w:style w:type="paragraph" w:customStyle="1" w:styleId="28">
    <w:name w:val="图标题（图X ）"/>
    <w:basedOn w:val="1"/>
    <w:qFormat/>
    <w:uiPriority w:val="0"/>
    <w:pPr>
      <w:keepNext w:val="0"/>
      <w:keepLines/>
      <w:numPr>
        <w:ilvl w:val="2"/>
        <w:numId w:val="3"/>
      </w:numPr>
      <w:tabs>
        <w:tab w:val="left" w:pos="1260"/>
      </w:tabs>
      <w:ind w:left="0" w:firstLine="0" w:firstLineChars="0"/>
      <w:jc w:val="center"/>
    </w:pPr>
    <w:rPr>
      <w:rFonts w:hint="eastAsia" w:ascii="黑体" w:hAnsi="黑体" w:eastAsia="黑体" w:cs="楷体"/>
      <w:sz w:val="28"/>
    </w:rPr>
  </w:style>
  <w:style w:type="character" w:customStyle="1" w:styleId="29">
    <w:name w:val="标题 1 Char"/>
    <w:link w:val="6"/>
    <w:qFormat/>
    <w:uiPriority w:val="0"/>
    <w:rPr>
      <w:rFonts w:ascii="Times New Roman" w:hAnsi="Times New Roman" w:eastAsia="黑体" w:cs="Times New Roman"/>
      <w:kern w:val="44"/>
      <w:sz w:val="32"/>
      <w:szCs w:val="48"/>
    </w:rPr>
  </w:style>
  <w:style w:type="paragraph" w:customStyle="1" w:styleId="30">
    <w:name w:val="表内容（四号字）"/>
    <w:basedOn w:val="1"/>
    <w:next w:val="2"/>
    <w:qFormat/>
    <w:uiPriority w:val="0"/>
    <w:pPr>
      <w:widowControl/>
      <w:spacing w:line="360" w:lineRule="exact"/>
      <w:jc w:val="center"/>
      <w:textAlignment w:val="center"/>
    </w:pPr>
    <w:rPr>
      <w:rFonts w:hint="eastAsia" w:ascii="仿宋_GB2312" w:hAnsi="仿宋_GB2312" w:eastAsia="仿宋_GB2312" w:cs="Times New Roman"/>
      <w:color w:val="000000"/>
      <w:kern w:val="0"/>
      <w:sz w:val="28"/>
    </w:rPr>
  </w:style>
  <w:style w:type="character" w:customStyle="1" w:styleId="31">
    <w:name w:val="标题 4 字符"/>
    <w:basedOn w:val="22"/>
    <w:link w:val="9"/>
    <w:qFormat/>
    <w:uiPriority w:val="0"/>
    <w:rPr>
      <w:rFonts w:ascii="楷体_GB2312" w:hAnsi="楷体_GB2312" w:eastAsia="楷体_GB2312" w:cs="Times New Roman"/>
      <w:b/>
      <w:kern w:val="2"/>
      <w:sz w:val="32"/>
      <w:szCs w:val="24"/>
    </w:rPr>
  </w:style>
  <w:style w:type="paragraph" w:customStyle="1" w:styleId="32">
    <w:name w:val="图格式"/>
    <w:basedOn w:val="1"/>
    <w:qFormat/>
    <w:uiPriority w:val="0"/>
    <w:pPr>
      <w:spacing w:line="360" w:lineRule="auto"/>
      <w:ind w:firstLine="0" w:firstLineChars="0"/>
      <w:jc w:val="center"/>
    </w:pPr>
    <w:rPr>
      <w:rFonts w:hint="eastAsia" w:ascii="Times New Roman" w:hAnsi="Times New Roman" w:eastAsia="仿宋_GB2312" w:cs="宋体"/>
      <w:sz w:val="32"/>
    </w:rPr>
  </w:style>
  <w:style w:type="character" w:customStyle="1" w:styleId="33">
    <w:name w:val="标题 3 字符"/>
    <w:basedOn w:val="22"/>
    <w:link w:val="8"/>
    <w:qFormat/>
    <w:uiPriority w:val="0"/>
    <w:rPr>
      <w:rFonts w:ascii="宋体" w:hAnsi="宋体" w:eastAsia="仿宋_GB2312" w:cs="宋体"/>
      <w:b/>
      <w:bCs/>
      <w:sz w:val="32"/>
      <w:szCs w:val="24"/>
    </w:rPr>
  </w:style>
  <w:style w:type="paragraph" w:customStyle="1" w:styleId="34">
    <w:name w:val="表内容（五号字）"/>
    <w:basedOn w:val="1"/>
    <w:qFormat/>
    <w:uiPriority w:val="0"/>
    <w:pPr>
      <w:widowControl/>
      <w:jc w:val="center"/>
      <w:textAlignment w:val="center"/>
    </w:pPr>
    <w:rPr>
      <w:rFonts w:hint="eastAsia" w:ascii="仿宋_GB2312" w:hAnsi="仿宋_GB2312" w:eastAsia="仿宋_GB2312" w:cs="Times New Roman"/>
      <w:color w:val="000000"/>
      <w:kern w:val="0"/>
    </w:rPr>
  </w:style>
  <w:style w:type="paragraph" w:customStyle="1" w:styleId="35">
    <w:name w:val="样式1"/>
    <w:basedOn w:val="1"/>
    <w:qFormat/>
    <w:uiPriority w:val="0"/>
    <w:pPr>
      <w:widowControl/>
      <w:numPr>
        <w:ilvl w:val="0"/>
        <w:numId w:val="4"/>
      </w:numPr>
      <w:ind w:left="0" w:firstLine="0"/>
      <w:jc w:val="left"/>
    </w:pPr>
    <w:rPr>
      <w:rFonts w:hint="eastAsia" w:ascii="宋体" w:hAnsi="宋体" w:eastAsia="宋体" w:cs="宋体"/>
      <w:color w:val="000000"/>
      <w:kern w:val="0"/>
      <w:sz w:val="20"/>
      <w:szCs w:val="20"/>
    </w:rPr>
  </w:style>
  <w:style w:type="paragraph" w:customStyle="1" w:styleId="36">
    <w:name w:val="图标题"/>
    <w:basedOn w:val="1"/>
    <w:next w:val="2"/>
    <w:qFormat/>
    <w:uiPriority w:val="0"/>
    <w:pPr>
      <w:numPr>
        <w:ilvl w:val="0"/>
        <w:numId w:val="5"/>
      </w:numPr>
      <w:spacing w:line="240" w:lineRule="auto"/>
      <w:ind w:firstLine="0" w:firstLineChars="0"/>
      <w:jc w:val="center"/>
    </w:pPr>
    <w:rPr>
      <w:rFonts w:hint="eastAsia" w:ascii="Times New Roman" w:hAnsi="Times New Roman" w:eastAsia="仿宋_GB2312" w:cs="Times New Roman"/>
      <w:sz w:val="28"/>
      <w:szCs w:val="28"/>
    </w:rPr>
  </w:style>
  <w:style w:type="paragraph" w:customStyle="1" w:styleId="37">
    <w:name w:val="表标题1"/>
    <w:basedOn w:val="1"/>
    <w:next w:val="2"/>
    <w:qFormat/>
    <w:uiPriority w:val="0"/>
    <w:pPr>
      <w:numPr>
        <w:ilvl w:val="0"/>
        <w:numId w:val="6"/>
      </w:numPr>
      <w:spacing w:line="240" w:lineRule="auto"/>
      <w:ind w:firstLine="0" w:firstLineChars="0"/>
      <w:jc w:val="center"/>
    </w:pPr>
    <w:rPr>
      <w:rFonts w:hint="eastAsia" w:ascii="Times New Roman" w:hAnsi="Times New Roman" w:eastAsia="仿宋_GB2312" w:cs="Times New Roman"/>
      <w:color w:val="000000"/>
      <w:sz w:val="32"/>
      <w:szCs w:val="32"/>
      <w:lang w:bidi="en-US"/>
    </w:rPr>
  </w:style>
  <w:style w:type="paragraph" w:customStyle="1" w:styleId="38">
    <w:name w:val="图序"/>
    <w:basedOn w:val="36"/>
    <w:next w:val="1"/>
    <w:qFormat/>
    <w:uiPriority w:val="0"/>
    <w:pPr>
      <w:numPr>
        <w:ilvl w:val="0"/>
        <w:numId w:val="7"/>
      </w:numPr>
      <w:spacing w:after="50" w:afterLines="50" w:line="240" w:lineRule="auto"/>
      <w:ind w:left="0" w:firstLine="0" w:firstLineChars="0"/>
    </w:pPr>
    <w:rPr>
      <w:rFonts w:ascii="Times New Roman" w:hAnsi="Times New Roman" w:cs="Times New Roman"/>
      <w:sz w:val="32"/>
    </w:rPr>
  </w:style>
  <w:style w:type="paragraph" w:customStyle="1" w:styleId="39">
    <w:name w:val="图序1"/>
    <w:basedOn w:val="1"/>
    <w:next w:val="2"/>
    <w:qFormat/>
    <w:uiPriority w:val="0"/>
    <w:pPr>
      <w:numPr>
        <w:ilvl w:val="0"/>
        <w:numId w:val="3"/>
      </w:numPr>
      <w:tabs>
        <w:tab w:val="clear" w:pos="0"/>
      </w:tabs>
      <w:spacing w:line="240" w:lineRule="auto"/>
      <w:ind w:firstLine="0" w:firstLineChars="0"/>
      <w:jc w:val="center"/>
    </w:pPr>
    <w:rPr>
      <w:rFonts w:hint="eastAsia" w:ascii="Times New Roman" w:hAnsi="Times New Roman" w:cs="Times New Roman"/>
      <w:sz w:val="32"/>
      <w:szCs w:val="28"/>
    </w:rPr>
  </w:style>
  <w:style w:type="paragraph" w:customStyle="1" w:styleId="40">
    <w:name w:val="图序2"/>
    <w:basedOn w:val="39"/>
    <w:next w:val="1"/>
    <w:qFormat/>
    <w:uiPriority w:val="0"/>
    <w:pPr>
      <w:numPr>
        <w:ilvl w:val="2"/>
        <w:numId w:val="8"/>
      </w:numPr>
      <w:spacing w:after="50" w:afterLines="50" w:line="240" w:lineRule="auto"/>
      <w:ind w:left="0" w:firstLine="0" w:firstLineChars="0"/>
    </w:pPr>
  </w:style>
  <w:style w:type="paragraph" w:customStyle="1" w:styleId="41">
    <w:name w:val="图序4"/>
    <w:basedOn w:val="1"/>
    <w:qFormat/>
    <w:uiPriority w:val="0"/>
    <w:pPr>
      <w:numPr>
        <w:ilvl w:val="0"/>
        <w:numId w:val="9"/>
      </w:numPr>
      <w:spacing w:line="240" w:lineRule="auto"/>
      <w:ind w:firstLine="0" w:firstLineChars="0"/>
      <w:jc w:val="center"/>
    </w:pPr>
    <w:rPr>
      <w:rFonts w:hint="eastAsia" w:ascii="Times New Roman" w:hAnsi="Times New Roman"/>
    </w:rPr>
  </w:style>
  <w:style w:type="paragraph" w:customStyle="1" w:styleId="42">
    <w:name w:val="Default"/>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 w:type="paragraph" w:customStyle="1" w:styleId="43">
    <w:name w:val="正文2"/>
    <w:basedOn w:val="1"/>
    <w:qFormat/>
    <w:uiPriority w:val="0"/>
    <w:pPr>
      <w:keepNext w:val="0"/>
      <w:keepLines w:val="0"/>
      <w:widowControl w:val="0"/>
      <w:suppressLineNumbers w:val="0"/>
      <w:autoSpaceDE w:val="0"/>
      <w:autoSpaceDN w:val="0"/>
      <w:spacing w:before="0" w:beforeAutospacing="0" w:after="0" w:afterAutospacing="0" w:line="580" w:lineRule="exact"/>
      <w:ind w:left="0" w:right="0" w:firstLine="200" w:firstLineChars="200"/>
      <w:jc w:val="both"/>
    </w:pPr>
    <w:rPr>
      <w:rFonts w:hint="default" w:ascii="Times New Roman" w:hAnsi="Times New Roman" w:eastAsia="仿宋_GB2312" w:cs="方正仿宋_GBK"/>
      <w:color w:val="000000"/>
      <w:spacing w:val="-2"/>
      <w:kern w:val="2"/>
      <w:sz w:val="32"/>
      <w:szCs w:val="32"/>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2293</Words>
  <Characters>2329</Characters>
  <Paragraphs>45</Paragraphs>
  <TotalTime>1</TotalTime>
  <ScaleCrop>false</ScaleCrop>
  <LinksUpToDate>false</LinksUpToDate>
  <CharactersWithSpaces>2331</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2024-09-15T10:16:00Z</dcterms:created>
  <dc:creator>梓清。</dc:creator>
  <cp:lastModifiedBy>Administrator</cp:lastModifiedBy>
  <cp:lastPrinted>2024-11-27T13:56:56Z</cp:lastPrinted>
  <dcterms:modified xsi:type="dcterms:W3CDTF">2024-11-28T01:43:07Z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44CB59321794409385306D005B6414B8_13</vt:lpwstr>
  </property>
</Properties>
</file>