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2E823">
      <w:pPr>
        <w:keepNext w:val="0"/>
        <w:keepLines w:val="0"/>
        <w:pageBreakBefore w:val="0"/>
        <w:widowControl w:val="0"/>
        <w:kinsoku/>
        <w:wordWrap/>
        <w:overflowPunct/>
        <w:topLinePunct w:val="0"/>
        <w:autoSpaceDN/>
        <w:bidi w:val="0"/>
        <w:adjustRightInd/>
        <w:snapToGrid/>
        <w:spacing w:line="240" w:lineRule="auto"/>
        <w:jc w:val="center"/>
        <w:textAlignment w:val="auto"/>
        <w:rPr>
          <w:rFonts w:hint="eastAsia" w:ascii="方正小标宋简体" w:hAnsi="方正小标宋简体" w:eastAsia="方正小标宋简体" w:cs="方正小标宋简体"/>
          <w:spacing w:val="0"/>
          <w:kern w:val="2"/>
          <w:sz w:val="44"/>
          <w:szCs w:val="44"/>
          <w:lang w:val="en-US" w:eastAsia="zh-CN"/>
          <w14:ligatures w14:val="standardContextual"/>
        </w:rPr>
      </w:pPr>
      <w:r>
        <w:rPr>
          <w:rFonts w:hint="eastAsia" w:ascii="方正小标宋简体" w:hAnsi="方正小标宋简体" w:eastAsia="方正小标宋简体" w:cs="方正小标宋简体"/>
          <w:spacing w:val="0"/>
          <w:kern w:val="2"/>
          <w:sz w:val="44"/>
          <w:szCs w:val="44"/>
          <w:lang w:val="en-US" w:eastAsia="zh-CN"/>
          <w14:ligatures w14:val="standardContextual"/>
        </w:rPr>
        <w:t>长春市</w:t>
      </w:r>
      <w:r>
        <w:rPr>
          <w:rFonts w:hint="eastAsia" w:ascii="方正小标宋简体" w:hAnsi="方正小标宋简体" w:eastAsia="方正小标宋简体" w:cs="方正小标宋简体"/>
          <w:spacing w:val="0"/>
          <w:kern w:val="2"/>
          <w:sz w:val="44"/>
          <w:szCs w:val="44"/>
          <w:lang w:val="en-US" w:eastAsia="zh"/>
          <w14:ligatures w14:val="standardContextual"/>
          <w:woUserID w:val="1"/>
        </w:rPr>
        <w:t>先进</w:t>
      </w:r>
      <w:r>
        <w:rPr>
          <w:rFonts w:hint="eastAsia" w:ascii="方正小标宋简体" w:hAnsi="方正小标宋简体" w:eastAsia="方正小标宋简体" w:cs="方正小标宋简体"/>
          <w:spacing w:val="0"/>
          <w:kern w:val="2"/>
          <w:sz w:val="44"/>
          <w:szCs w:val="44"/>
          <w:lang w:val="en-US" w:eastAsia="zh-CN"/>
          <w14:ligatures w14:val="standardContextual"/>
        </w:rPr>
        <w:t>制造业企业培育行动方案</w:t>
      </w:r>
    </w:p>
    <w:p w14:paraId="2DA08B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宋体"/>
          <w:spacing w:val="0"/>
          <w:kern w:val="2"/>
          <w:sz w:val="32"/>
          <w:szCs w:val="32"/>
          <w:lang w:val="en-US" w:eastAsia="zh-CN"/>
          <w14:ligatures w14:val="standardContextual"/>
        </w:rPr>
      </w:pPr>
      <w:r>
        <w:rPr>
          <w:rFonts w:hint="eastAsia" w:ascii="Times New Roman" w:hAnsi="Times New Roman" w:eastAsia="仿宋_GB2312" w:cs="宋体"/>
          <w:spacing w:val="0"/>
          <w:kern w:val="2"/>
          <w:sz w:val="32"/>
          <w:szCs w:val="32"/>
          <w:lang w:val="en-US" w:eastAsia="zh-CN"/>
          <w14:ligatures w14:val="standardContextual"/>
        </w:rPr>
        <w:t>（2026-2028年）</w:t>
      </w:r>
    </w:p>
    <w:p w14:paraId="7D8031D0">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jc w:val="center"/>
        <w:textAlignment w:val="auto"/>
        <w:rPr>
          <w:rFonts w:hint="eastAsia" w:ascii="黑体" w:hAnsi="黑体" w:eastAsia="黑体" w:cs="黑体"/>
          <w:spacing w:val="0"/>
          <w:kern w:val="2"/>
          <w:sz w:val="32"/>
          <w:szCs w:val="32"/>
          <w:lang w:val="en-US" w:eastAsia="zh-CN"/>
          <w14:ligatures w14:val="standardContextual"/>
        </w:rPr>
      </w:pPr>
    </w:p>
    <w:p w14:paraId="6D8EA39F">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宋体"/>
          <w:spacing w:val="0"/>
          <w:kern w:val="2"/>
          <w:sz w:val="32"/>
          <w:szCs w:val="32"/>
          <w:lang w:val="en-US" w:eastAsia="zh-CN"/>
          <w14:ligatures w14:val="standardContextual"/>
        </w:rPr>
      </w:pPr>
      <w:r>
        <w:rPr>
          <w:rFonts w:hint="eastAsia" w:ascii="Times New Roman" w:hAnsi="Times New Roman" w:eastAsia="仿宋_GB2312" w:cs="宋体"/>
          <w:spacing w:val="0"/>
          <w:kern w:val="2"/>
          <w:sz w:val="32"/>
          <w:szCs w:val="32"/>
          <w:lang w:val="en-US" w:eastAsia="zh-CN"/>
          <w14:ligatures w14:val="standardContextual"/>
          <w:woUserID w:val="1"/>
        </w:rPr>
        <w:t>为全面落实全国先进制造业大会精神，持续做大做强先进制造业，结合我市“3转4强7新”现代化产业体系建设实际，制定本行动方案。</w:t>
      </w:r>
    </w:p>
    <w:p w14:paraId="1324BBA4">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黑体" w:hAnsi="黑体" w:eastAsia="黑体" w:cs="黑体"/>
          <w:spacing w:val="0"/>
          <w:kern w:val="2"/>
          <w:sz w:val="32"/>
          <w:szCs w:val="32"/>
          <w:lang w:val="en-US" w:eastAsia="zh-CN"/>
          <w14:ligatures w14:val="standardContextual"/>
        </w:rPr>
      </w:pPr>
      <w:r>
        <w:rPr>
          <w:rFonts w:hint="eastAsia" w:ascii="黑体" w:hAnsi="黑体" w:eastAsia="黑体" w:cs="黑体"/>
          <w:spacing w:val="0"/>
          <w:kern w:val="2"/>
          <w:sz w:val="32"/>
          <w:szCs w:val="32"/>
          <w:lang w:val="en-US" w:eastAsia="zh-CN"/>
          <w14:ligatures w14:val="standardContextual"/>
        </w:rPr>
        <w:t>一、总体思路</w:t>
      </w:r>
    </w:p>
    <w:p w14:paraId="255228BB">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宋体"/>
          <w:spacing w:val="0"/>
          <w:kern w:val="2"/>
          <w:sz w:val="32"/>
          <w:szCs w:val="32"/>
          <w:lang w:val="en-US" w:eastAsia="zh-CN"/>
          <w14:ligatures w14:val="standardContextual"/>
        </w:rPr>
      </w:pPr>
      <w:r>
        <w:rPr>
          <w:rFonts w:hint="eastAsia" w:ascii="Times New Roman" w:hAnsi="Times New Roman" w:eastAsia="仿宋_GB2312" w:cs="宋体"/>
          <w:spacing w:val="0"/>
          <w:kern w:val="2"/>
          <w:sz w:val="32"/>
          <w:szCs w:val="32"/>
          <w:lang w:val="en-US" w:eastAsia="zh-CN"/>
          <w14:ligatures w14:val="standardContextual"/>
          <w:woUserID w:val="1"/>
        </w:rPr>
        <w:t>聚焦</w:t>
      </w:r>
      <w:r>
        <w:rPr>
          <w:rFonts w:hint="eastAsia" w:ascii="Times New Roman" w:hAnsi="Times New Roman" w:eastAsia="仿宋_GB2312" w:cs="宋体"/>
          <w:spacing w:val="0"/>
          <w:kern w:val="2"/>
          <w:sz w:val="32"/>
          <w:szCs w:val="32"/>
          <w:lang w:val="en-US" w:eastAsia="zh"/>
          <w14:ligatures w14:val="standardContextual"/>
          <w:woUserID w:val="1"/>
        </w:rPr>
        <w:t>长春市现代化产业体系建设</w:t>
      </w:r>
      <w:r>
        <w:rPr>
          <w:rFonts w:hint="eastAsia" w:ascii="Times New Roman" w:hAnsi="Times New Roman" w:eastAsia="仿宋_GB2312" w:cs="宋体"/>
          <w:spacing w:val="0"/>
          <w:kern w:val="2"/>
          <w:sz w:val="32"/>
          <w:szCs w:val="32"/>
          <w:lang w:val="en-US" w:eastAsia="zh-CN"/>
          <w14:ligatures w14:val="standardContextual"/>
          <w:woUserID w:val="1"/>
        </w:rPr>
        <w:t>，坚持智能化、绿色化、融合化方向，发展策略上更加注重数智赋能，技术路线上更加注重高端自主，生产方式上更加注重绿色低碳，场景业态上更加注重跨界融合。</w:t>
      </w:r>
      <w:r>
        <w:rPr>
          <w:rFonts w:hint="eastAsia" w:ascii="Times New Roman" w:hAnsi="Times New Roman" w:eastAsia="仿宋_GB2312" w:cs="宋体"/>
          <w:spacing w:val="0"/>
          <w:kern w:val="2"/>
          <w:sz w:val="32"/>
          <w:szCs w:val="32"/>
          <w:lang w:val="en-US" w:eastAsia="zh"/>
          <w14:ligatures w14:val="standardContextual"/>
          <w:woUserID w:val="1"/>
        </w:rPr>
        <w:t>加快</w:t>
      </w:r>
      <w:r>
        <w:rPr>
          <w:rFonts w:hint="eastAsia" w:ascii="Times New Roman" w:hAnsi="Times New Roman" w:eastAsia="仿宋_GB2312" w:cs="宋体"/>
          <w:spacing w:val="0"/>
          <w:kern w:val="2"/>
          <w:sz w:val="32"/>
          <w:szCs w:val="32"/>
          <w:lang w:val="en-US" w:eastAsia="zh-CN"/>
          <w14:ligatures w14:val="standardContextual"/>
          <w:woUserID w:val="1"/>
        </w:rPr>
        <w:t>构建“领军企业—跃升企业—成长企业”梯度培育体系，推动大中小企业融通发展，加快打造一批具有核心竞争力、行业引领力、生态主导力的先进制造业企业，为长春高质量发展提供坚实支撑。</w:t>
      </w:r>
    </w:p>
    <w:p w14:paraId="6A4E87D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黑体" w:hAnsi="黑体" w:eastAsia="黑体" w:cs="黑体"/>
          <w:spacing w:val="0"/>
          <w:kern w:val="2"/>
          <w:sz w:val="32"/>
          <w:szCs w:val="32"/>
          <w:lang w:val="en-US" w:eastAsia="zh-CN"/>
          <w14:ligatures w14:val="standardContextual"/>
        </w:rPr>
      </w:pPr>
      <w:r>
        <w:rPr>
          <w:rFonts w:hint="eastAsia" w:ascii="黑体" w:hAnsi="黑体" w:eastAsia="黑体" w:cs="黑体"/>
          <w:spacing w:val="0"/>
          <w:kern w:val="2"/>
          <w:sz w:val="32"/>
          <w:szCs w:val="32"/>
          <w:lang w:val="en-US" w:eastAsia="zh-CN"/>
          <w14:ligatures w14:val="standardContextual"/>
        </w:rPr>
        <w:t>二、</w:t>
      </w:r>
      <w:r>
        <w:rPr>
          <w:rFonts w:hint="eastAsia" w:ascii="黑体" w:hAnsi="黑体" w:eastAsia="黑体" w:cs="黑体"/>
          <w:spacing w:val="0"/>
          <w:kern w:val="2"/>
          <w:sz w:val="32"/>
          <w:szCs w:val="32"/>
          <w:lang w:val="en-US" w:eastAsia="zh"/>
          <w14:ligatures w14:val="standardContextual"/>
          <w:woUserID w:val="3"/>
        </w:rPr>
        <w:t>发展</w:t>
      </w:r>
      <w:r>
        <w:rPr>
          <w:rFonts w:hint="eastAsia" w:ascii="黑体" w:hAnsi="黑体" w:eastAsia="黑体" w:cs="黑体"/>
          <w:spacing w:val="0"/>
          <w:kern w:val="2"/>
          <w:sz w:val="32"/>
          <w:szCs w:val="32"/>
          <w:lang w:val="en-US" w:eastAsia="zh-CN"/>
          <w14:ligatures w14:val="standardContextual"/>
        </w:rPr>
        <w:t>目标</w:t>
      </w:r>
    </w:p>
    <w:p w14:paraId="525323F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heme="minorBidi"/>
          <w:spacing w:val="0"/>
          <w:kern w:val="2"/>
          <w:sz w:val="32"/>
          <w:szCs w:val="32"/>
          <w:lang w:val="en-US" w:eastAsia="zh-CN"/>
          <w14:ligatures w14:val="standardContextual"/>
          <w:woUserID w:val="1"/>
        </w:rPr>
      </w:pPr>
      <w:r>
        <w:rPr>
          <w:rFonts w:hint="eastAsia" w:ascii="Times New Roman" w:hAnsi="Times New Roman" w:eastAsia="仿宋_GB2312" w:cstheme="minorBidi"/>
          <w:spacing w:val="0"/>
          <w:kern w:val="2"/>
          <w:sz w:val="32"/>
          <w:szCs w:val="32"/>
          <w:lang w:val="en-US" w:eastAsia="zh-CN"/>
          <w14:ligatures w14:val="standardContextual"/>
          <w:woUserID w:val="1"/>
        </w:rPr>
        <w:t>通过三年系统培育，形成龙头引领、梯队跟进、全域提升的先进制造业企业格局，培育企业综合实力、创新能力、发展水平显著提高，全市</w:t>
      </w:r>
      <w:r>
        <w:rPr>
          <w:rFonts w:hint="eastAsia" w:ascii="Times New Roman" w:hAnsi="Times New Roman" w:eastAsia="仿宋_GB2312" w:cstheme="minorBidi"/>
          <w:spacing w:val="0"/>
          <w:kern w:val="2"/>
          <w:sz w:val="32"/>
          <w:szCs w:val="32"/>
          <w:lang w:val="en-US" w:eastAsia="zh"/>
          <w14:ligatures w14:val="standardContextual"/>
          <w:woUserID w:val="1"/>
        </w:rPr>
        <w:t>工业经济</w:t>
      </w:r>
      <w:r>
        <w:rPr>
          <w:rFonts w:hint="eastAsia" w:ascii="Times New Roman" w:hAnsi="Times New Roman" w:eastAsia="仿宋_GB2312" w:cstheme="minorBidi"/>
          <w:spacing w:val="0"/>
          <w:kern w:val="2"/>
          <w:sz w:val="32"/>
          <w:szCs w:val="32"/>
          <w:lang w:val="en-US" w:eastAsia="zh-CN"/>
          <w14:ligatures w14:val="standardContextual"/>
          <w:woUserID w:val="1"/>
        </w:rPr>
        <w:t>底盘持续加固，产业链韧性和自主可控能力显著提升。</w:t>
      </w:r>
    </w:p>
    <w:p w14:paraId="0F7C5C0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heme="minorBidi"/>
          <w:spacing w:val="0"/>
          <w:kern w:val="2"/>
          <w:sz w:val="32"/>
          <w:szCs w:val="32"/>
          <w:lang w:val="en-US" w:eastAsia="zh-CN"/>
          <w14:ligatures w14:val="standardContextual"/>
          <w:woUserID w:val="1"/>
        </w:rPr>
      </w:pPr>
      <w:r>
        <w:rPr>
          <w:rFonts w:hint="eastAsia" w:ascii="Times New Roman" w:hAnsi="Times New Roman" w:eastAsia="仿宋_GB2312" w:cstheme="minorBidi"/>
          <w:spacing w:val="0"/>
          <w:kern w:val="2"/>
          <w:sz w:val="32"/>
          <w:szCs w:val="32"/>
          <w:lang w:val="en-US" w:eastAsia="zh-CN"/>
          <w14:ligatures w14:val="standardContextual"/>
          <w:woUserID w:val="1"/>
        </w:rPr>
        <w:t>1</w:t>
      </w:r>
      <w:r>
        <w:rPr>
          <w:rFonts w:hint="eastAsia" w:ascii="Times New Roman" w:hAnsi="Times New Roman" w:eastAsia="仿宋_GB2312" w:cstheme="minorBidi"/>
          <w:spacing w:val="0"/>
          <w:kern w:val="2"/>
          <w:sz w:val="32"/>
          <w:szCs w:val="32"/>
          <w:lang w:val="en-US" w:eastAsia="zh"/>
          <w14:ligatures w14:val="standardContextual"/>
          <w:woUserID w:val="1"/>
        </w:rPr>
        <w:t>.</w:t>
      </w:r>
      <w:r>
        <w:rPr>
          <w:rFonts w:hint="eastAsia" w:ascii="Times New Roman" w:hAnsi="Times New Roman" w:eastAsia="仿宋_GB2312" w:cstheme="minorBidi"/>
          <w:spacing w:val="0"/>
          <w:kern w:val="2"/>
          <w:sz w:val="32"/>
          <w:szCs w:val="32"/>
          <w:lang w:val="en-US" w:eastAsia="zh-CN"/>
          <w14:ligatures w14:val="standardContextual"/>
          <w:woUserID w:val="1"/>
        </w:rPr>
        <w:t>领军企业。培育具有全国影响力的链主企业，带动本地配套率稳步提升，形成上下游紧密协作、供应链集约高效的标志性产业集群。</w:t>
      </w:r>
    </w:p>
    <w:p w14:paraId="2C4D30F1">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heme="minorBidi"/>
          <w:spacing w:val="0"/>
          <w:kern w:val="2"/>
          <w:sz w:val="32"/>
          <w:szCs w:val="32"/>
          <w:lang w:val="en-US" w:eastAsia="zh-CN"/>
          <w14:ligatures w14:val="standardContextual"/>
          <w:woUserID w:val="1"/>
        </w:rPr>
      </w:pPr>
      <w:r>
        <w:rPr>
          <w:rFonts w:hint="eastAsia" w:ascii="Times New Roman" w:hAnsi="Times New Roman" w:eastAsia="仿宋_GB2312" w:cstheme="minorBidi"/>
          <w:spacing w:val="0"/>
          <w:kern w:val="2"/>
          <w:sz w:val="32"/>
          <w:szCs w:val="32"/>
          <w:lang w:val="en-US" w:eastAsia="zh-CN"/>
          <w14:ligatures w14:val="standardContextual"/>
          <w:woUserID w:val="1"/>
        </w:rPr>
        <w:t>2</w:t>
      </w:r>
      <w:r>
        <w:rPr>
          <w:rFonts w:hint="eastAsia" w:ascii="Times New Roman" w:hAnsi="Times New Roman" w:eastAsia="仿宋_GB2312" w:cstheme="minorBidi"/>
          <w:spacing w:val="0"/>
          <w:kern w:val="2"/>
          <w:sz w:val="32"/>
          <w:szCs w:val="32"/>
          <w:lang w:val="en-US" w:eastAsia="zh"/>
          <w14:ligatures w14:val="standardContextual"/>
          <w:woUserID w:val="1"/>
        </w:rPr>
        <w:t>.</w:t>
      </w:r>
      <w:r>
        <w:rPr>
          <w:rFonts w:hint="eastAsia" w:ascii="Times New Roman" w:hAnsi="Times New Roman" w:eastAsia="仿宋_GB2312" w:cstheme="minorBidi"/>
          <w:spacing w:val="0"/>
          <w:kern w:val="2"/>
          <w:sz w:val="32"/>
          <w:szCs w:val="32"/>
          <w:lang w:val="en-US" w:eastAsia="zh-CN"/>
          <w14:ligatures w14:val="standardContextual"/>
          <w:woUserID w:val="1"/>
        </w:rPr>
        <w:t>跃升企业。培育产值快速增长、创新能力突出的潜力企业，推动一批企业实现产值倍增或“上台阶”，成为全市工业发展新动能。</w:t>
      </w:r>
    </w:p>
    <w:p w14:paraId="331A8532">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heme="minorBidi"/>
          <w:spacing w:val="0"/>
          <w:kern w:val="2"/>
          <w:sz w:val="32"/>
          <w:szCs w:val="32"/>
          <w:lang w:val="en-US" w:eastAsia="zh-CN"/>
          <w14:ligatures w14:val="standardContextual"/>
        </w:rPr>
      </w:pPr>
      <w:r>
        <w:rPr>
          <w:rFonts w:hint="eastAsia" w:ascii="Times New Roman" w:hAnsi="Times New Roman" w:eastAsia="仿宋_GB2312" w:cstheme="minorBidi"/>
          <w:spacing w:val="0"/>
          <w:kern w:val="2"/>
          <w:sz w:val="32"/>
          <w:szCs w:val="32"/>
          <w:lang w:val="en-US" w:eastAsia="zh-CN"/>
          <w14:ligatures w14:val="standardContextual"/>
          <w:woUserID w:val="1"/>
        </w:rPr>
        <w:t>3</w:t>
      </w:r>
      <w:r>
        <w:rPr>
          <w:rFonts w:hint="eastAsia" w:ascii="Times New Roman" w:hAnsi="Times New Roman" w:eastAsia="仿宋_GB2312" w:cstheme="minorBidi"/>
          <w:spacing w:val="0"/>
          <w:kern w:val="2"/>
          <w:sz w:val="32"/>
          <w:szCs w:val="32"/>
          <w:lang w:val="en-US" w:eastAsia="zh"/>
          <w14:ligatures w14:val="standardContextual"/>
          <w:woUserID w:val="1"/>
        </w:rPr>
        <w:t>.</w:t>
      </w:r>
      <w:r>
        <w:rPr>
          <w:rFonts w:hint="eastAsia" w:ascii="Times New Roman" w:hAnsi="Times New Roman" w:eastAsia="仿宋_GB2312" w:cstheme="minorBidi"/>
          <w:spacing w:val="0"/>
          <w:kern w:val="2"/>
          <w:sz w:val="32"/>
          <w:szCs w:val="32"/>
          <w:lang w:val="en-US" w:eastAsia="zh-CN"/>
          <w14:ligatures w14:val="standardContextual"/>
          <w:woUserID w:val="1"/>
        </w:rPr>
        <w:t>成长企业。培育专注细分配套、创新活跃的科技型中小企业，孵化一批细分赛道隐形冠军种子企业，夯实产业后备军。</w:t>
      </w:r>
    </w:p>
    <w:p w14:paraId="3CAAEE13">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黑体" w:hAnsi="黑体" w:eastAsia="黑体" w:cs="黑体"/>
          <w:spacing w:val="0"/>
          <w:kern w:val="2"/>
          <w:sz w:val="32"/>
          <w:szCs w:val="32"/>
          <w:lang w:val="en-US" w:eastAsia="zh"/>
          <w14:ligatures w14:val="standardContextual"/>
          <w:woUserID w:val="1"/>
        </w:rPr>
      </w:pPr>
      <w:r>
        <w:rPr>
          <w:rFonts w:hint="eastAsia" w:ascii="黑体" w:hAnsi="黑体" w:eastAsia="黑体" w:cs="黑体"/>
          <w:spacing w:val="0"/>
          <w:kern w:val="2"/>
          <w:sz w:val="32"/>
          <w:szCs w:val="32"/>
          <w:lang w:val="en-US" w:eastAsia="zh-CN"/>
          <w14:ligatures w14:val="standardContextual"/>
        </w:rPr>
        <w:t>三、行动</w:t>
      </w:r>
      <w:r>
        <w:rPr>
          <w:rFonts w:hint="eastAsia" w:ascii="黑体" w:hAnsi="黑体" w:eastAsia="黑体" w:cs="黑体"/>
          <w:spacing w:val="0"/>
          <w:kern w:val="2"/>
          <w:sz w:val="32"/>
          <w:szCs w:val="32"/>
          <w:lang w:val="en-US" w:eastAsia="zh"/>
          <w14:ligatures w14:val="standardContextual"/>
          <w:woUserID w:val="1"/>
        </w:rPr>
        <w:t>举措</w:t>
      </w:r>
    </w:p>
    <w:p w14:paraId="58EC79ED">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楷体" w:hAnsi="楷体" w:eastAsia="楷体" w:cs="楷体"/>
          <w:spacing w:val="0"/>
          <w:kern w:val="2"/>
          <w:sz w:val="32"/>
          <w:szCs w:val="32"/>
          <w:lang w:val="en-US" w:eastAsia="zh"/>
          <w14:ligatures w14:val="standardContextual"/>
          <w:woUserID w:val="1"/>
        </w:rPr>
        <w:t>（一）</w:t>
      </w:r>
      <w:r>
        <w:rPr>
          <w:rFonts w:hint="eastAsia" w:ascii="楷体" w:hAnsi="楷体" w:eastAsia="楷体" w:cs="楷体"/>
          <w:spacing w:val="0"/>
          <w:kern w:val="2"/>
          <w:sz w:val="32"/>
          <w:szCs w:val="32"/>
          <w:lang w:val="en-US" w:eastAsia="zh-CN"/>
          <w14:ligatures w14:val="standardContextual"/>
          <w:woUserID w:val="1"/>
        </w:rPr>
        <w:t>数</w:t>
      </w:r>
      <w:r>
        <w:rPr>
          <w:rFonts w:hint="eastAsia" w:ascii="楷体" w:hAnsi="楷体" w:eastAsia="楷体" w:cs="楷体"/>
          <w:spacing w:val="0"/>
          <w:kern w:val="2"/>
          <w:sz w:val="32"/>
          <w:szCs w:val="32"/>
          <w:lang w:val="en-US" w:eastAsia="zh"/>
          <w14:ligatures w14:val="standardContextual"/>
          <w:woUserID w:val="1"/>
        </w:rPr>
        <w:t>智赋能行动</w:t>
      </w:r>
    </w:p>
    <w:p w14:paraId="3F96AB9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CN"/>
          <w14:ligatures w14:val="standardContextual"/>
          <w:woUserID w:val="1"/>
        </w:rPr>
        <w:t>坚持把数智化作为改造提升传统动能、培育壮大新兴动能的主攻方向，以技术改造为基础、以人工智能为引领、以数据要素为驱动，推动企业全方位数智化转型。</w:t>
      </w:r>
    </w:p>
    <w:p w14:paraId="54F4960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CN"/>
          <w14:ligatures w14:val="standardContextual"/>
          <w:woUserID w:val="1"/>
        </w:rPr>
        <w:t>支持</w:t>
      </w:r>
      <w:r>
        <w:rPr>
          <w:rFonts w:hint="eastAsia" w:ascii="仿宋_GB2312" w:hAnsi="仿宋_GB2312" w:eastAsia="仿宋_GB2312" w:cs="仿宋_GB2312"/>
          <w:spacing w:val="0"/>
          <w:kern w:val="2"/>
          <w:sz w:val="32"/>
          <w:szCs w:val="32"/>
          <w:lang w:val="en-US" w:eastAsia="zh"/>
          <w14:ligatures w14:val="standardContextual"/>
          <w:woUserID w:val="1"/>
        </w:rPr>
        <w:t>技术改造投入。对企业技术改造投入按最高</w:t>
      </w:r>
      <w:r>
        <w:rPr>
          <w:rFonts w:hint="eastAsia" w:ascii="仿宋_GB2312" w:hAnsi="仿宋_GB2312" w:eastAsia="仿宋_GB2312" w:cs="仿宋_GB2312"/>
          <w:spacing w:val="0"/>
          <w:kern w:val="2"/>
          <w:sz w:val="32"/>
          <w:szCs w:val="32"/>
          <w:lang w:val="en-US" w:eastAsia="zh-CN"/>
          <w14:ligatures w14:val="standardContextual"/>
          <w:woUserID w:val="1"/>
        </w:rPr>
        <w:t>一定</w:t>
      </w:r>
      <w:r>
        <w:rPr>
          <w:rFonts w:hint="eastAsia" w:ascii="仿宋_GB2312" w:hAnsi="仿宋_GB2312" w:eastAsia="仿宋_GB2312" w:cs="仿宋_GB2312"/>
          <w:spacing w:val="0"/>
          <w:kern w:val="2"/>
          <w:sz w:val="32"/>
          <w:szCs w:val="32"/>
          <w:lang w:val="en-US" w:eastAsia="zh"/>
          <w14:ligatures w14:val="standardContextual"/>
          <w:woUserID w:val="1"/>
        </w:rPr>
        <w:t>比例给予支持，推动企业数智赋能、设备更新、工艺升级、管理创新。</w:t>
      </w:r>
    </w:p>
    <w:p w14:paraId="09D988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 w:val="0"/>
          <w:bCs w:val="0"/>
          <w:color w:val="000000"/>
          <w:spacing w:val="0"/>
          <w:kern w:val="2"/>
          <w:sz w:val="32"/>
          <w:szCs w:val="32"/>
          <w:lang w:val="en-US" w:eastAsia="zh"/>
          <w14:ligatures w14:val="standardContextual"/>
          <w:woUserID w:val="1"/>
        </w:rPr>
      </w:pPr>
      <w:r>
        <w:rPr>
          <w:rFonts w:hint="eastAsia" w:ascii="仿宋_GB2312" w:hAnsi="仿宋_GB2312" w:eastAsia="仿宋_GB2312" w:cs="仿宋_GB2312"/>
          <w:b w:val="0"/>
          <w:bCs w:val="0"/>
          <w:color w:val="000000"/>
          <w:spacing w:val="0"/>
          <w:kern w:val="2"/>
          <w:sz w:val="32"/>
          <w:szCs w:val="32"/>
          <w:lang w:val="en-US" w:eastAsia="zh"/>
          <w14:ligatures w14:val="standardContextual"/>
          <w:woUserID w:val="1"/>
        </w:rPr>
        <w:t>发放“数智券”。探索出台“数智券”政策，企业可申领一定额度的“数智券”，可用于抵扣采购算力、行业大模型调用等相关服务合规支出</w:t>
      </w:r>
      <w:r>
        <w:rPr>
          <w:rFonts w:hint="eastAsia" w:ascii="仿宋_GB2312" w:hAnsi="仿宋_GB2312" w:eastAsia="仿宋_GB2312" w:cs="仿宋_GB2312"/>
          <w:b w:val="0"/>
          <w:bCs w:val="0"/>
          <w:color w:val="000000"/>
          <w:spacing w:val="0"/>
          <w:kern w:val="2"/>
          <w:sz w:val="32"/>
          <w:szCs w:val="32"/>
          <w:lang w:val="en-US" w:eastAsia="zh-CN"/>
          <w14:ligatures w14:val="standardContextual"/>
          <w:woUserID w:val="1"/>
        </w:rPr>
        <w:t>,</w:t>
      </w:r>
      <w:r>
        <w:rPr>
          <w:rFonts w:hint="eastAsia" w:ascii="仿宋_GB2312" w:hAnsi="仿宋_GB2312" w:eastAsia="仿宋_GB2312" w:cs="仿宋_GB2312"/>
          <w:b w:val="0"/>
          <w:bCs w:val="0"/>
          <w:color w:val="000000"/>
          <w:spacing w:val="0"/>
          <w:kern w:val="2"/>
          <w:sz w:val="32"/>
          <w:szCs w:val="32"/>
          <w:lang w:val="en-US" w:eastAsia="zh"/>
          <w14:ligatures w14:val="standardContextual"/>
          <w:woUserID w:val="1"/>
        </w:rPr>
        <w:t>引导企业深化</w:t>
      </w:r>
      <w:r>
        <w:rPr>
          <w:rFonts w:hint="eastAsia" w:ascii="仿宋_GB2312" w:hAnsi="仿宋_GB2312" w:eastAsia="仿宋_GB2312" w:cs="仿宋_GB2312"/>
          <w:b w:val="0"/>
          <w:bCs w:val="0"/>
          <w:color w:val="000000"/>
          <w:spacing w:val="0"/>
          <w:kern w:val="2"/>
          <w:sz w:val="32"/>
          <w:szCs w:val="32"/>
          <w:lang w:val="en-US" w:eastAsia="zh-CN"/>
          <w14:ligatures w14:val="standardContextual"/>
          <w:woUserID w:val="1"/>
        </w:rPr>
        <w:t>“AI</w:t>
      </w:r>
      <w:r>
        <w:rPr>
          <w:rFonts w:hint="eastAsia" w:ascii="仿宋_GB2312" w:hAnsi="仿宋_GB2312" w:eastAsia="仿宋_GB2312" w:cs="仿宋_GB2312"/>
          <w:b w:val="0"/>
          <w:bCs w:val="0"/>
          <w:color w:val="000000"/>
          <w:spacing w:val="0"/>
          <w:kern w:val="2"/>
          <w:sz w:val="32"/>
          <w:szCs w:val="32"/>
          <w:lang w:val="en-US" w:eastAsia="zh"/>
          <w14:ligatures w14:val="standardContextual"/>
          <w:woUserID w:val="1"/>
        </w:rPr>
        <w:t>+制造</w:t>
      </w:r>
      <w:r>
        <w:rPr>
          <w:rFonts w:hint="eastAsia" w:ascii="仿宋_GB2312" w:hAnsi="仿宋_GB2312" w:eastAsia="仿宋_GB2312" w:cs="仿宋_GB2312"/>
          <w:b w:val="0"/>
          <w:bCs w:val="0"/>
          <w:color w:val="000000"/>
          <w:spacing w:val="0"/>
          <w:kern w:val="2"/>
          <w:sz w:val="32"/>
          <w:szCs w:val="32"/>
          <w:lang w:val="en-US" w:eastAsia="zh-CN"/>
          <w14:ligatures w14:val="standardContextual"/>
          <w:woUserID w:val="1"/>
        </w:rPr>
        <w:t>”</w:t>
      </w:r>
      <w:r>
        <w:rPr>
          <w:rFonts w:hint="eastAsia" w:ascii="仿宋_GB2312" w:hAnsi="仿宋_GB2312" w:eastAsia="仿宋_GB2312" w:cs="仿宋_GB2312"/>
          <w:b w:val="0"/>
          <w:bCs w:val="0"/>
          <w:color w:val="000000"/>
          <w:spacing w:val="0"/>
          <w:kern w:val="2"/>
          <w:sz w:val="32"/>
          <w:szCs w:val="32"/>
          <w:lang w:val="en-US" w:eastAsia="zh"/>
          <w14:ligatures w14:val="standardContextual"/>
          <w:woUserID w:val="1"/>
        </w:rPr>
        <w:t>融合应用，加快人工智能技术在制造业全链条渗透落地。</w:t>
      </w:r>
    </w:p>
    <w:p w14:paraId="37B94A7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
          <w:bCs/>
          <w:spacing w:val="0"/>
          <w:kern w:val="2"/>
          <w:sz w:val="32"/>
          <w:szCs w:val="32"/>
          <w:lang w:val="en-US" w:eastAsia="zh"/>
          <w14:ligatures w14:val="standardContextual"/>
          <w:woUserID w:val="1"/>
        </w:rPr>
      </w:pPr>
      <w:r>
        <w:rPr>
          <w:rFonts w:hint="eastAsia" w:ascii="仿宋_GB2312" w:hAnsi="仿宋_GB2312" w:eastAsia="仿宋_GB2312" w:cs="仿宋_GB2312"/>
          <w:b w:val="0"/>
          <w:bCs w:val="0"/>
          <w:color w:val="000000"/>
          <w:spacing w:val="0"/>
          <w:kern w:val="2"/>
          <w:sz w:val="32"/>
          <w:szCs w:val="32"/>
          <w:lang w:val="en-US" w:eastAsia="zh"/>
          <w14:ligatures w14:val="standardContextual"/>
          <w:woUserID w:val="1"/>
        </w:rPr>
        <w:t>支持数据资产入表。企业实现数据资源入表的，按实际发生</w:t>
      </w:r>
      <w:r>
        <w:rPr>
          <w:rFonts w:hint="eastAsia" w:ascii="仿宋_GB2312" w:hAnsi="仿宋_GB2312" w:eastAsia="仿宋_GB2312" w:cs="仿宋_GB2312"/>
          <w:b w:val="0"/>
          <w:bCs w:val="0"/>
          <w:color w:val="000000"/>
          <w:spacing w:val="0"/>
          <w:kern w:val="2"/>
          <w:sz w:val="32"/>
          <w:szCs w:val="32"/>
          <w:lang w:val="en-US" w:eastAsia="zh"/>
          <w14:ligatures w14:val="standardContextual"/>
          <w:woUserID w:val="2"/>
        </w:rPr>
        <w:t>服务费用</w:t>
      </w:r>
      <w:r>
        <w:rPr>
          <w:rFonts w:hint="eastAsia" w:ascii="仿宋_GB2312" w:hAnsi="仿宋_GB2312" w:eastAsia="仿宋_GB2312" w:cs="仿宋_GB2312"/>
          <w:b w:val="0"/>
          <w:bCs w:val="0"/>
          <w:color w:val="000000"/>
          <w:spacing w:val="0"/>
          <w:kern w:val="2"/>
          <w:sz w:val="32"/>
          <w:szCs w:val="32"/>
          <w:lang w:val="en-US" w:eastAsia="zh"/>
          <w14:ligatures w14:val="standardContextual"/>
          <w:woUserID w:val="4"/>
        </w:rPr>
        <w:t>的</w:t>
      </w:r>
      <w:r>
        <w:rPr>
          <w:rFonts w:hint="eastAsia" w:ascii="仿宋_GB2312" w:hAnsi="仿宋_GB2312" w:eastAsia="仿宋_GB2312" w:cs="仿宋_GB2312"/>
          <w:b w:val="0"/>
          <w:bCs w:val="0"/>
          <w:color w:val="000000"/>
          <w:spacing w:val="0"/>
          <w:kern w:val="2"/>
          <w:sz w:val="32"/>
          <w:szCs w:val="32"/>
          <w:lang w:val="en-US" w:eastAsia="zh-CN"/>
          <w14:ligatures w14:val="standardContextual"/>
          <w:woUserID w:val="1"/>
        </w:rPr>
        <w:t>一定比例</w:t>
      </w:r>
      <w:r>
        <w:rPr>
          <w:rFonts w:hint="eastAsia" w:ascii="仿宋_GB2312" w:hAnsi="仿宋_GB2312" w:eastAsia="仿宋_GB2312" w:cs="仿宋_GB2312"/>
          <w:spacing w:val="0"/>
          <w:kern w:val="2"/>
          <w:sz w:val="32"/>
          <w:szCs w:val="32"/>
          <w:lang w:val="en-US" w:eastAsia="zh"/>
          <w14:ligatures w14:val="standardContextual"/>
          <w:woUserID w:val="1"/>
        </w:rPr>
        <w:t>支持，同步指导企业建设工业数据集。</w:t>
      </w:r>
    </w:p>
    <w:p w14:paraId="5DDD987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开展数字化诊断。建立数字化转型服务商资源池，免费入企开展诊断评估，出具诊断报告和改造方案，推动企业实施精准化数字化改造。</w:t>
      </w:r>
    </w:p>
    <w:p w14:paraId="737A55AA">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培育数字化转型标杆。每年分级认定数字化工厂、数字化车间、数字化产线，组织产业链企业向示范标杆“看样学样”，实施数字化改造。</w:t>
      </w:r>
    </w:p>
    <w:p w14:paraId="284553A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楷体" w:hAnsi="楷体" w:eastAsia="楷体" w:cs="楷体"/>
          <w:spacing w:val="0"/>
          <w:kern w:val="2"/>
          <w:sz w:val="32"/>
          <w:szCs w:val="32"/>
          <w:lang w:val="en-US" w:eastAsia="zh" w:bidi="ar-SA"/>
          <w14:ligatures w14:val="standardContextual"/>
          <w:woUserID w:val="1"/>
        </w:rPr>
        <w:t>（二）</w:t>
      </w:r>
      <w:r>
        <w:rPr>
          <w:rFonts w:hint="eastAsia" w:ascii="楷体" w:hAnsi="楷体" w:eastAsia="楷体" w:cs="楷体"/>
          <w:spacing w:val="0"/>
          <w:kern w:val="2"/>
          <w:sz w:val="32"/>
          <w:szCs w:val="32"/>
          <w:lang w:val="en-US" w:eastAsia="zh"/>
          <w14:ligatures w14:val="standardContextual"/>
          <w:woUserID w:val="1"/>
        </w:rPr>
        <w:t>科技赋能行动</w:t>
      </w:r>
    </w:p>
    <w:p w14:paraId="5CD736B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坚持创新驱动发展战略，围绕产业链部署创新链、围绕创新链布局产业链，</w:t>
      </w:r>
      <w:r>
        <w:rPr>
          <w:rFonts w:hint="eastAsia" w:ascii="仿宋_GB2312" w:hAnsi="仿宋_GB2312" w:eastAsia="仿宋_GB2312" w:cs="仿宋_GB2312"/>
          <w:spacing w:val="0"/>
          <w:kern w:val="2"/>
          <w:sz w:val="32"/>
          <w:szCs w:val="32"/>
          <w:lang w:val="en-US" w:eastAsia="zh-CN"/>
          <w14:ligatures w14:val="standardContextual"/>
          <w:woUserID w:val="1"/>
        </w:rPr>
        <w:t>加快</w:t>
      </w:r>
      <w:r>
        <w:rPr>
          <w:rFonts w:hint="eastAsia" w:ascii="仿宋_GB2312" w:hAnsi="仿宋_GB2312" w:eastAsia="仿宋_GB2312" w:cs="仿宋_GB2312"/>
          <w:spacing w:val="0"/>
          <w:kern w:val="2"/>
          <w:sz w:val="32"/>
          <w:szCs w:val="32"/>
          <w:lang w:val="en-US" w:eastAsia="zh"/>
          <w14:ligatures w14:val="standardContextual"/>
          <w:woUserID w:val="1"/>
        </w:rPr>
        <w:t>构建从平台载体、技术攻关到成果熟化、产权保护的全链条创新生态。</w:t>
      </w:r>
    </w:p>
    <w:p w14:paraId="5295310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64"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default" w:ascii="仿宋_GB2312" w:hAnsi="Times New Roman" w:eastAsia="仿宋_GB2312" w:cs="仿宋_GB2312"/>
          <w:b w:val="0"/>
          <w:bCs w:val="0"/>
          <w:spacing w:val="6"/>
          <w:kern w:val="2"/>
          <w:sz w:val="32"/>
          <w:szCs w:val="32"/>
          <w:lang w:val="en-US" w:eastAsia="zh-CN" w:bidi="ar"/>
          <w:woUserID w:val="1"/>
        </w:rPr>
        <w:t>实施“三新一强”项目。</w:t>
      </w:r>
      <w:r>
        <w:rPr>
          <w:rFonts w:hint="default" w:ascii="仿宋_GB2312" w:hAnsi="Times New Roman" w:eastAsia="仿宋_GB2312" w:cs="仿宋_GB2312"/>
          <w:spacing w:val="6"/>
          <w:kern w:val="2"/>
          <w:sz w:val="32"/>
          <w:szCs w:val="32"/>
          <w:lang w:val="en-US" w:eastAsia="zh-CN" w:bidi="ar"/>
          <w:woUserID w:val="1"/>
        </w:rPr>
        <w:t>对本年度新认定实施国家、省级“专精特新”中小企业“三新一强”项目的企业给予配套资金支持，分别给予奖励</w:t>
      </w:r>
      <w:bookmarkStart w:id="0" w:name="_GoBack"/>
      <w:bookmarkEnd w:id="0"/>
      <w:r>
        <w:rPr>
          <w:rFonts w:hint="default" w:ascii="仿宋_GB2312" w:hAnsi="Times New Roman" w:eastAsia="仿宋_GB2312" w:cs="仿宋_GB2312"/>
          <w:spacing w:val="6"/>
          <w:kern w:val="2"/>
          <w:sz w:val="32"/>
          <w:szCs w:val="32"/>
          <w:lang w:val="en-US" w:eastAsia="zh-CN" w:bidi="ar"/>
          <w:woUserID w:val="1"/>
        </w:rPr>
        <w:t>。</w:t>
      </w:r>
    </w:p>
    <w:p w14:paraId="3928DC4A">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培育创新平台载体。建强制造业领域工程研究中心、企业技术中心</w:t>
      </w:r>
      <w:r>
        <w:rPr>
          <w:rFonts w:hint="eastAsia" w:ascii="仿宋_GB2312" w:hAnsi="仿宋_GB2312" w:eastAsia="仿宋_GB2312" w:cs="仿宋_GB2312"/>
          <w:spacing w:val="0"/>
          <w:kern w:val="2"/>
          <w:sz w:val="32"/>
          <w:szCs w:val="32"/>
          <w:lang w:val="en-US" w:eastAsia="zh-CN"/>
          <w14:ligatures w14:val="standardContextual"/>
          <w:woUserID w:val="1"/>
        </w:rPr>
        <w:t>、中试平台</w:t>
      </w:r>
      <w:r>
        <w:rPr>
          <w:rFonts w:hint="eastAsia" w:ascii="仿宋_GB2312" w:hAnsi="仿宋_GB2312" w:eastAsia="仿宋_GB2312" w:cs="仿宋_GB2312"/>
          <w:spacing w:val="0"/>
          <w:kern w:val="2"/>
          <w:sz w:val="32"/>
          <w:szCs w:val="32"/>
          <w:lang w:val="en-US" w:eastAsia="zh"/>
          <w14:ligatures w14:val="standardContextual"/>
          <w:woUserID w:val="1"/>
        </w:rPr>
        <w:t>等创新平台载体，鼓励成长企业建设市级平台，跃升企业争创省级平台，领军企业冲击国家级平台。</w:t>
      </w:r>
    </w:p>
    <w:p w14:paraId="32079C5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实施重点研发计划。聚焦关键核心技术和产业链“卡脖子”难题，鼓励成长、跃升、领军等企业开展自主攻关或产学研协同攻关，申报各级各类科技研发计划项目。</w:t>
      </w:r>
    </w:p>
    <w:p w14:paraId="1A23F60A">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CN"/>
          <w14:ligatures w14:val="standardContextual"/>
          <w:woUserID w:val="1"/>
        </w:rPr>
        <w:t>强化</w:t>
      </w:r>
      <w:r>
        <w:rPr>
          <w:rFonts w:hint="eastAsia" w:ascii="仿宋_GB2312" w:hAnsi="仿宋_GB2312" w:eastAsia="仿宋_GB2312" w:cs="仿宋_GB2312"/>
          <w:spacing w:val="0"/>
          <w:kern w:val="2"/>
          <w:sz w:val="32"/>
          <w:szCs w:val="32"/>
          <w:lang w:val="en-US" w:eastAsia="zh"/>
          <w14:ligatures w14:val="standardContextual"/>
          <w:woUserID w:val="1"/>
        </w:rPr>
        <w:t>成果熟化载体。加快建设制造业概念验证中心和中试基地，为培育企业提供从技术验证、中试熟化到批量试产的全链条服务，进一步打通实验室到生产线的“最后一公里”。</w:t>
      </w:r>
    </w:p>
    <w:p w14:paraId="6769A37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专利导航护航创新。为我市创新主体提供集快速预审、快速确权、快速维权于一体的“一站式”服务，引导企业布局高价值专利，开展专利预审，大幅压缩专利授权周期。</w:t>
      </w:r>
    </w:p>
    <w:p w14:paraId="251986E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楷体" w:hAnsi="楷体" w:eastAsia="楷体" w:cs="楷体"/>
          <w:spacing w:val="0"/>
          <w:kern w:val="2"/>
          <w:sz w:val="32"/>
          <w:szCs w:val="32"/>
          <w:lang w:val="en-US" w:eastAsia="zh" w:bidi="ar-SA"/>
          <w14:ligatures w14:val="standardContextual"/>
          <w:woUserID w:val="1"/>
        </w:rPr>
        <w:t>（三）</w:t>
      </w:r>
      <w:r>
        <w:rPr>
          <w:rFonts w:hint="eastAsia" w:ascii="楷体" w:hAnsi="楷体" w:eastAsia="楷体" w:cs="楷体"/>
          <w:spacing w:val="0"/>
          <w:kern w:val="2"/>
          <w:sz w:val="32"/>
          <w:szCs w:val="32"/>
          <w:lang w:val="en-US" w:eastAsia="zh"/>
          <w14:ligatures w14:val="standardContextual"/>
          <w:woUserID w:val="1"/>
        </w:rPr>
        <w:t>资本赋能行动</w:t>
      </w:r>
    </w:p>
    <w:p w14:paraId="636F61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坚持政府引导与市场运作相结合，健全产业基金、信贷融资、上市培育、产融对接协同联动的资本赋能体系，推动资金链与产业链深度融合。</w:t>
      </w:r>
    </w:p>
    <w:p w14:paraId="2FC9A95F">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五级基金全链赋能。设立光电信息、生物医药等重点产业产投公司，加快形成种子、天使、成长、重大项目、并购五级基金体系。</w:t>
      </w:r>
    </w:p>
    <w:p w14:paraId="488A6E1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信贷资源定向赋能。统筹用好国家一揽子金融增量政策，支持金融机构围绕制造业企业发展需求，推出具有针对性的信贷产品，进一步简化审批流程</w:t>
      </w:r>
      <w:r>
        <w:rPr>
          <w:rFonts w:hint="eastAsia" w:ascii="仿宋_GB2312" w:hAnsi="宋体" w:eastAsia="仿宋_GB2312" w:cs="仿宋_GB2312"/>
          <w:b w:val="0"/>
          <w:bCs w:val="0"/>
          <w:kern w:val="2"/>
          <w:sz w:val="32"/>
          <w:szCs w:val="32"/>
          <w:woUserID w:val="1"/>
        </w:rPr>
        <w:t>，</w:t>
      </w:r>
      <w:r>
        <w:rPr>
          <w:rFonts w:hint="eastAsia" w:ascii="仿宋_GB2312" w:hAnsi="宋体" w:eastAsia="仿宋_GB2312" w:cs="仿宋_GB2312"/>
          <w:b w:val="0"/>
          <w:bCs w:val="0"/>
          <w:kern w:val="2"/>
          <w:sz w:val="32"/>
          <w:szCs w:val="32"/>
          <w:lang w:eastAsia="zh"/>
          <w:woUserID w:val="1"/>
        </w:rPr>
        <w:t>持续</w:t>
      </w:r>
      <w:r>
        <w:rPr>
          <w:rFonts w:hint="eastAsia" w:ascii="仿宋_GB2312" w:hAnsi="宋体" w:eastAsia="仿宋_GB2312" w:cs="仿宋_GB2312"/>
          <w:b w:val="0"/>
          <w:bCs w:val="0"/>
          <w:kern w:val="2"/>
          <w:sz w:val="32"/>
          <w:szCs w:val="32"/>
          <w:woUserID w:val="1"/>
        </w:rPr>
        <w:t>加大直接融资工作推进力度</w:t>
      </w:r>
      <w:r>
        <w:rPr>
          <w:rFonts w:hint="eastAsia" w:ascii="仿宋_GB2312" w:hAnsi="仿宋_GB2312" w:eastAsia="仿宋_GB2312" w:cs="仿宋_GB2312"/>
          <w:spacing w:val="0"/>
          <w:kern w:val="2"/>
          <w:sz w:val="32"/>
          <w:szCs w:val="32"/>
          <w:lang w:val="en-US" w:eastAsia="zh"/>
          <w14:ligatures w14:val="standardContextual"/>
          <w:woUserID w:val="1"/>
        </w:rPr>
        <w:t>。</w:t>
      </w:r>
    </w:p>
    <w:p w14:paraId="7BAC60B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上市企业分层培育。分层次、分板块建立制造业企业上市后备库，上市涉及审批</w:t>
      </w:r>
      <w:r>
        <w:rPr>
          <w:rFonts w:hint="eastAsia" w:ascii="仿宋_GB2312" w:hAnsi="仿宋_GB2312" w:eastAsia="仿宋_GB2312" w:cs="仿宋_GB2312"/>
          <w:spacing w:val="0"/>
          <w:kern w:val="2"/>
          <w:sz w:val="32"/>
          <w:szCs w:val="32"/>
          <w:lang w:val="en-US" w:eastAsia="zh-CN"/>
          <w14:ligatures w14:val="standardContextual"/>
          <w:woUserID w:val="1"/>
        </w:rPr>
        <w:t>的</w:t>
      </w:r>
      <w:r>
        <w:rPr>
          <w:rFonts w:hint="eastAsia" w:ascii="仿宋_GB2312" w:hAnsi="仿宋_GB2312" w:eastAsia="仿宋_GB2312" w:cs="仿宋_GB2312"/>
          <w:spacing w:val="0"/>
          <w:kern w:val="2"/>
          <w:sz w:val="32"/>
          <w:szCs w:val="32"/>
          <w:lang w:val="en-US" w:eastAsia="zh"/>
          <w14:ligatures w14:val="standardContextual"/>
          <w:woUserID w:val="1"/>
        </w:rPr>
        <w:t>事项按规定限时办结，重大问题</w:t>
      </w:r>
      <w:r>
        <w:rPr>
          <w:rFonts w:hint="default" w:ascii="仿宋_GB2312" w:hAnsi="宋体" w:eastAsia="仿宋_GB2312" w:cs="仿宋_GB2312"/>
          <w:b w:val="0"/>
          <w:bCs w:val="0"/>
          <w:kern w:val="2"/>
          <w:sz w:val="32"/>
          <w:szCs w:val="32"/>
          <w:woUserID w:val="2"/>
        </w:rPr>
        <w:t>通过长春市推动资本市场高质量发展工作机制研究解决</w:t>
      </w:r>
      <w:r>
        <w:rPr>
          <w:rFonts w:hint="eastAsia" w:ascii="仿宋_GB2312" w:hAnsi="仿宋_GB2312" w:eastAsia="仿宋_GB2312" w:cs="仿宋_GB2312"/>
          <w:spacing w:val="0"/>
          <w:kern w:val="2"/>
          <w:sz w:val="32"/>
          <w:szCs w:val="32"/>
          <w:lang w:val="en-US" w:eastAsia="zh"/>
          <w14:ligatures w14:val="standardContextual"/>
          <w:woUserID w:val="1"/>
        </w:rPr>
        <w:t>。</w:t>
      </w:r>
    </w:p>
    <w:p w14:paraId="3F590B9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常态化产融对接。常态化举办政银企对接和创投路演，组织投资机构与培育企业面对面洽谈。</w:t>
      </w:r>
    </w:p>
    <w:p w14:paraId="4D7AAA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楷体" w:hAnsi="楷体" w:eastAsia="楷体" w:cs="楷体"/>
          <w:spacing w:val="0"/>
          <w:kern w:val="2"/>
          <w:sz w:val="32"/>
          <w:szCs w:val="32"/>
          <w:lang w:val="en-US" w:eastAsia="zh" w:bidi="ar-SA"/>
          <w14:ligatures w14:val="standardContextual"/>
          <w:woUserID w:val="1"/>
        </w:rPr>
        <w:t>（四）</w:t>
      </w:r>
      <w:r>
        <w:rPr>
          <w:rFonts w:hint="eastAsia" w:ascii="楷体" w:hAnsi="楷体" w:eastAsia="楷体" w:cs="楷体"/>
          <w:spacing w:val="0"/>
          <w:kern w:val="2"/>
          <w:sz w:val="32"/>
          <w:szCs w:val="32"/>
          <w:lang w:val="en-US" w:eastAsia="zh"/>
          <w14:ligatures w14:val="standardContextual"/>
          <w:woUserID w:val="1"/>
        </w:rPr>
        <w:t>人才赋能行动</w:t>
      </w:r>
    </w:p>
    <w:p w14:paraId="7FE9CE5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坚持人才引领发展的战略地位，紧扣产业链、创新链布局人才链，统筹推进高层次人才、技能人才、企业家队伍建设，打造一支与先进制造业发展相匹配的高素质人才队伍。</w:t>
      </w:r>
    </w:p>
    <w:p w14:paraId="16314D5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加快引育高层次人才。对企业新引进及自主培养的顶尖、国家级、省部级领军人才，分别给予支持。</w:t>
      </w:r>
    </w:p>
    <w:p w14:paraId="7B625B12">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推行人才储备券制度。为全市制造业企业发放人才储备券，凭券兑付人才引进培养费用，支持企业引育核心骨干。</w:t>
      </w:r>
    </w:p>
    <w:p w14:paraId="7E296160">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深化校企协同育才。支持企业与职业院校共建产业学院、实训基地，围绕急需工种开展订单式培养和职业技能等级认定，定向输送技能人才。</w:t>
      </w:r>
    </w:p>
    <w:p w14:paraId="0E80A14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加强企业家队伍建设。常态化开展专题研修和工信大讲堂，每年组织企业负责人参加高端培训研学，选树表彰优秀企业家。</w:t>
      </w:r>
    </w:p>
    <w:p w14:paraId="69EEB05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楷体" w:hAnsi="楷体" w:eastAsia="楷体" w:cs="楷体"/>
          <w:spacing w:val="0"/>
          <w:kern w:val="2"/>
          <w:sz w:val="32"/>
          <w:szCs w:val="32"/>
          <w:lang w:val="en-US" w:eastAsia="zh" w:bidi="ar-SA"/>
          <w14:ligatures w14:val="standardContextual"/>
          <w:woUserID w:val="1"/>
        </w:rPr>
        <w:t>（五）</w:t>
      </w:r>
      <w:r>
        <w:rPr>
          <w:rFonts w:hint="eastAsia" w:ascii="楷体" w:hAnsi="楷体" w:eastAsia="楷体" w:cs="楷体"/>
          <w:spacing w:val="0"/>
          <w:kern w:val="2"/>
          <w:sz w:val="32"/>
          <w:szCs w:val="32"/>
          <w:lang w:val="en-US" w:eastAsia="zh"/>
          <w14:ligatures w14:val="standardContextual"/>
          <w:woUserID w:val="1"/>
        </w:rPr>
        <w:t>绿色赋能行动</w:t>
      </w:r>
    </w:p>
    <w:p w14:paraId="0BA02BB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坚持降碳、减</w:t>
      </w:r>
      <w:r>
        <w:rPr>
          <w:rFonts w:hint="eastAsia" w:ascii="仿宋_GB2312" w:hAnsi="仿宋_GB2312" w:eastAsia="仿宋_GB2312" w:cs="仿宋_GB2312"/>
          <w:spacing w:val="0"/>
          <w:kern w:val="2"/>
          <w:sz w:val="32"/>
          <w:szCs w:val="32"/>
          <w:lang w:val="en-US" w:eastAsia="zh-CN"/>
          <w14:ligatures w14:val="standardContextual"/>
          <w:woUserID w:val="1"/>
        </w:rPr>
        <w:t>排</w:t>
      </w:r>
      <w:r>
        <w:rPr>
          <w:rFonts w:hint="eastAsia" w:ascii="仿宋_GB2312" w:hAnsi="仿宋_GB2312" w:eastAsia="仿宋_GB2312" w:cs="仿宋_GB2312"/>
          <w:spacing w:val="0"/>
          <w:kern w:val="2"/>
          <w:sz w:val="32"/>
          <w:szCs w:val="32"/>
          <w:lang w:val="en-US" w:eastAsia="zh"/>
          <w14:ligatures w14:val="standardContextual"/>
          <w:woUserID w:val="1"/>
        </w:rPr>
        <w:t>、扩绿协同推进，加快制造业发展方式绿色转型，推动企业节能降碳、绿电消费</w:t>
      </w:r>
      <w:r>
        <w:rPr>
          <w:rFonts w:hint="eastAsia" w:ascii="仿宋_GB2312" w:hAnsi="仿宋_GB2312" w:eastAsia="仿宋_GB2312" w:cs="仿宋_GB2312"/>
          <w:spacing w:val="0"/>
          <w:kern w:val="2"/>
          <w:sz w:val="32"/>
          <w:szCs w:val="32"/>
          <w:lang w:val="en-US" w:eastAsia="zh-CN"/>
          <w14:ligatures w14:val="standardContextual"/>
          <w:woUserID w:val="1"/>
        </w:rPr>
        <w:t>，加快</w:t>
      </w:r>
      <w:r>
        <w:rPr>
          <w:rFonts w:hint="eastAsia" w:ascii="仿宋_GB2312" w:hAnsi="仿宋_GB2312" w:eastAsia="仿宋_GB2312" w:cs="仿宋_GB2312"/>
          <w:spacing w:val="0"/>
          <w:kern w:val="2"/>
          <w:sz w:val="32"/>
          <w:szCs w:val="32"/>
          <w:lang w:val="en-US" w:eastAsia="zh"/>
          <w14:ligatures w14:val="standardContextual"/>
          <w:woUserID w:val="1"/>
        </w:rPr>
        <w:t>绿色制造</w:t>
      </w:r>
      <w:r>
        <w:rPr>
          <w:rFonts w:hint="eastAsia" w:ascii="仿宋_GB2312" w:hAnsi="仿宋_GB2312" w:eastAsia="仿宋_GB2312" w:cs="仿宋_GB2312"/>
          <w:spacing w:val="0"/>
          <w:kern w:val="2"/>
          <w:sz w:val="32"/>
          <w:szCs w:val="32"/>
          <w:lang w:val="en-US" w:eastAsia="zh-CN"/>
          <w14:ligatures w14:val="standardContextual"/>
          <w:woUserID w:val="1"/>
        </w:rPr>
        <w:t>梯度培育</w:t>
      </w:r>
      <w:r>
        <w:rPr>
          <w:rFonts w:hint="eastAsia" w:ascii="仿宋_GB2312" w:hAnsi="仿宋_GB2312" w:eastAsia="仿宋_GB2312" w:cs="仿宋_GB2312"/>
          <w:spacing w:val="0"/>
          <w:kern w:val="2"/>
          <w:sz w:val="32"/>
          <w:szCs w:val="32"/>
          <w:lang w:val="en-US" w:eastAsia="zh"/>
          <w14:ligatures w14:val="standardContextual"/>
          <w:woUserID w:val="1"/>
        </w:rPr>
        <w:t>，构建绿色低碳循环发展的产业体系。</w:t>
      </w:r>
    </w:p>
    <w:p w14:paraId="0508F99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节能降碳改造奖补。对节能降碳改造项目，按节约每吨标准煤、减排每吨二氧化碳</w:t>
      </w:r>
      <w:r>
        <w:rPr>
          <w:rFonts w:hint="eastAsia" w:ascii="仿宋_GB2312" w:hAnsi="仿宋_GB2312" w:eastAsia="仿宋_GB2312" w:cs="仿宋_GB2312"/>
          <w:spacing w:val="0"/>
          <w:kern w:val="2"/>
          <w:sz w:val="32"/>
          <w:szCs w:val="32"/>
          <w:lang w:val="en-US" w:eastAsia="zh-CN"/>
          <w14:ligatures w14:val="standardContextual"/>
          <w:woUserID w:val="1"/>
        </w:rPr>
        <w:t>一定比例</w:t>
      </w:r>
      <w:r>
        <w:rPr>
          <w:rFonts w:hint="eastAsia" w:ascii="仿宋_GB2312" w:hAnsi="仿宋_GB2312" w:eastAsia="仿宋_GB2312" w:cs="仿宋_GB2312"/>
          <w:spacing w:val="0"/>
          <w:kern w:val="2"/>
          <w:sz w:val="32"/>
          <w:szCs w:val="32"/>
          <w:lang w:val="en-US" w:eastAsia="zh"/>
          <w14:ligatures w14:val="standardContextual"/>
          <w:woUserID w:val="1"/>
        </w:rPr>
        <w:t>给予</w:t>
      </w:r>
      <w:r>
        <w:rPr>
          <w:rFonts w:hint="eastAsia" w:ascii="仿宋_GB2312" w:hAnsi="仿宋_GB2312" w:eastAsia="仿宋_GB2312" w:cs="仿宋_GB2312"/>
          <w:spacing w:val="0"/>
          <w:kern w:val="2"/>
          <w:sz w:val="32"/>
          <w:szCs w:val="32"/>
          <w:lang w:val="en-US" w:eastAsia="zh-CN"/>
          <w14:ligatures w14:val="standardContextual"/>
          <w:woUserID w:val="1"/>
        </w:rPr>
        <w:t>支持</w:t>
      </w:r>
      <w:r>
        <w:rPr>
          <w:rFonts w:hint="eastAsia" w:ascii="仿宋_GB2312" w:hAnsi="仿宋_GB2312" w:eastAsia="仿宋_GB2312" w:cs="仿宋_GB2312"/>
          <w:spacing w:val="0"/>
          <w:kern w:val="2"/>
          <w:sz w:val="32"/>
          <w:szCs w:val="32"/>
          <w:lang w:val="en-US" w:eastAsia="zh"/>
          <w14:ligatures w14:val="standardContextual"/>
          <w:woUserID w:val="1"/>
        </w:rPr>
        <w:t>。</w:t>
      </w:r>
    </w:p>
    <w:p w14:paraId="45437B38">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
          <w:bCs/>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鼓励绿电消费应用。支持制造业企业利用分布式光伏自发自用消纳绿电和市场化交易采购绿电。</w:t>
      </w:r>
    </w:p>
    <w:p w14:paraId="40B1790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绿色制造梯度培育。推进制造业企业绿色转型，构建国家、省、市三级联动绿色制造体系，培育和创建绿色工厂、绿色供应链等绿色制造示范项目，夯实工业绿色低碳发展根基。</w:t>
      </w:r>
    </w:p>
    <w:p w14:paraId="0694FE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楷体" w:hAnsi="楷体" w:eastAsia="楷体" w:cs="楷体"/>
          <w:spacing w:val="0"/>
          <w:kern w:val="2"/>
          <w:sz w:val="32"/>
          <w:szCs w:val="32"/>
          <w:lang w:val="en-US" w:eastAsia="zh" w:bidi="ar-SA"/>
          <w14:ligatures w14:val="standardContextual"/>
          <w:woUserID w:val="1"/>
        </w:rPr>
        <w:t>（六）</w:t>
      </w:r>
      <w:r>
        <w:rPr>
          <w:rFonts w:hint="eastAsia" w:ascii="楷体" w:hAnsi="楷体" w:eastAsia="楷体" w:cs="楷体"/>
          <w:spacing w:val="0"/>
          <w:kern w:val="2"/>
          <w:sz w:val="32"/>
          <w:szCs w:val="32"/>
          <w:lang w:val="en-US" w:eastAsia="zh"/>
          <w14:ligatures w14:val="standardContextual"/>
          <w:woUserID w:val="1"/>
        </w:rPr>
        <w:t>场景赋能行动</w:t>
      </w:r>
    </w:p>
    <w:p w14:paraId="7B66E48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坚持场景牵引、示范带动，以政府和市场双向开放为抓手，以场景机会清单发布为牵引，畅通创新产品"首试首用"通道，推动科技成果就地转化、创新产品加快应用。</w:t>
      </w:r>
    </w:p>
    <w:p w14:paraId="786DDBF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2"/>
        </w:rPr>
        <w:t>支持示范场景建设。</w:t>
      </w:r>
      <w:r>
        <w:rPr>
          <w:rFonts w:hint="eastAsia" w:ascii="仿宋_GB2312" w:hAnsi="仿宋_GB2312" w:eastAsia="仿宋_GB2312" w:cs="仿宋_GB2312"/>
          <w:spacing w:val="0"/>
          <w:kern w:val="2"/>
          <w:sz w:val="32"/>
          <w:szCs w:val="32"/>
          <w:lang w:val="en-US" w:eastAsia="zh"/>
          <w14:ligatures w14:val="standardContextual"/>
          <w:woUserID w:val="1"/>
        </w:rPr>
        <w:t>推进智能网联汽车“车路云一体化”应用试点、制造业新型技术改造城市试点建设，鼓励企业开放真实生产场景开展新技术、新产品示范验证，培育形成“5G+”“人工智能+”等典型应用场景案例。</w:t>
      </w:r>
    </w:p>
    <w:p w14:paraId="1BD24CE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加快创新产品应用。支持企业申报重大技术装备首台（套）、新材料首批次政策，按实际投保年度保费的80%给予补贴，降低创新产品首次应用风险。</w:t>
      </w:r>
    </w:p>
    <w:p w14:paraId="4FCFBC5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2"/>
        </w:rPr>
        <w:t>场景机会清单发布。定期梳理政府投资、公共服务、国企应用需求，编制场景机会清单主动开放，建立“需求—能力—示范”三张清单精准匹配。</w:t>
      </w:r>
      <w:r>
        <w:rPr>
          <w:rFonts w:hint="eastAsia" w:ascii="仿宋_GB2312" w:hAnsi="仿宋_GB2312" w:eastAsia="仿宋_GB2312" w:cs="仿宋_GB2312"/>
          <w:spacing w:val="0"/>
          <w:kern w:val="2"/>
          <w:sz w:val="32"/>
          <w:szCs w:val="32"/>
          <w:lang w:val="en-US" w:eastAsia="zh"/>
          <w14:ligatures w14:val="standardContextual"/>
          <w:woUserID w:val="1"/>
        </w:rPr>
        <w:t>鼓励政府部门、国资平台率先试用重大技术装备首台套、新材料首批次产品并出具试用报告，为创新产品市场化应用提供背书。</w:t>
      </w:r>
    </w:p>
    <w:p w14:paraId="026A34A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default" w:ascii="仿宋_GB2312" w:eastAsia="仿宋_GB2312" w:cs="仿宋_GB2312"/>
          <w:spacing w:val="0"/>
          <w:kern w:val="2"/>
          <w:sz w:val="32"/>
          <w:szCs w:val="32"/>
          <w:woUserID w:val="2"/>
        </w:rPr>
      </w:pPr>
      <w:r>
        <w:rPr>
          <w:rFonts w:hint="eastAsia" w:ascii="仿宋_GB2312" w:hAnsi="仿宋_GB2312" w:eastAsia="仿宋_GB2312" w:cs="仿宋_GB2312"/>
          <w:spacing w:val="0"/>
          <w:kern w:val="2"/>
          <w:sz w:val="32"/>
          <w:szCs w:val="32"/>
          <w:lang w:val="en-US" w:eastAsia="zh"/>
          <w14:ligatures w14:val="standardContextual"/>
          <w:woUserID w:val="1"/>
        </w:rPr>
        <w:t>增强企业出海保障。</w:t>
      </w:r>
      <w:r>
        <w:rPr>
          <w:rFonts w:hint="default" w:ascii="仿宋_GB2312" w:hAnsi="宋体" w:eastAsia="仿宋_GB2312" w:cs="仿宋_GB2312"/>
          <w:spacing w:val="0"/>
          <w:kern w:val="2"/>
          <w:sz w:val="32"/>
          <w:szCs w:val="32"/>
          <w:woUserID w:val="2"/>
        </w:rPr>
        <w:t>对有货物进出口实绩的企业，参加应对国外反倾销、反补贴、反歧视、保障措施、知识产权、贸易壁垒调查等聘请律师的费用，根据实际发生费用，依据资金管理办法及实施细则等政策文件要求，按照一定比例予以支持。</w:t>
      </w:r>
    </w:p>
    <w:p w14:paraId="746C3D9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default" w:ascii="仿宋_GB2312" w:hAnsi="Calibri" w:eastAsia="仿宋_GB2312" w:cs="仿宋_GB2312"/>
          <w:spacing w:val="0"/>
          <w:kern w:val="2"/>
          <w:sz w:val="32"/>
          <w:szCs w:val="32"/>
          <w:lang w:val="en-US" w:eastAsia="zh-CN" w:bidi="ar"/>
          <w:woUserID w:val="2"/>
        </w:rPr>
        <w:t>支持企业开展产品认证。对企业获得的产品认证产生的费用予以支持，对认证过程中发生的认证费用或产品检验检测费予以支持。</w:t>
      </w:r>
    </w:p>
    <w:p w14:paraId="7575B3E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鼓励参加海外展会。对具备出口潜力、有海外拓展意向的企业，为其搭建多元化参展渠道，积极组织参加国内外专业展会。充分利用各级外贸发展专项资金对企业参加境内外展会产生的展位费、运输费、人员费等费用依据相关文件政策予以一定比例支持。</w:t>
      </w:r>
    </w:p>
    <w:p w14:paraId="03997D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楷体" w:hAnsi="楷体" w:eastAsia="楷体" w:cs="楷体"/>
          <w:spacing w:val="0"/>
          <w:kern w:val="2"/>
          <w:sz w:val="32"/>
          <w:szCs w:val="32"/>
          <w:lang w:val="en-US" w:eastAsia="zh" w:bidi="ar-SA"/>
          <w14:ligatures w14:val="standardContextual"/>
          <w:woUserID w:val="1"/>
        </w:rPr>
        <w:t>（七）</w:t>
      </w:r>
      <w:r>
        <w:rPr>
          <w:rFonts w:hint="eastAsia" w:ascii="楷体" w:hAnsi="楷体" w:eastAsia="楷体" w:cs="楷体"/>
          <w:spacing w:val="0"/>
          <w:kern w:val="2"/>
          <w:sz w:val="32"/>
          <w:szCs w:val="32"/>
          <w:lang w:val="en-US" w:eastAsia="zh"/>
          <w14:ligatures w14:val="standardContextual"/>
          <w:woUserID w:val="1"/>
        </w:rPr>
        <w:t>要素赋能行动</w:t>
      </w:r>
    </w:p>
    <w:p w14:paraId="554548B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坚持要素跟着项目走、服务围着企业转，深化土地、用房等要素配置改革，强化存量盘活与增量保障协同发力，切实降低企业发展成本、提高要素配置效率。</w:t>
      </w:r>
    </w:p>
    <w:p w14:paraId="08C1542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鼓励盘活存量用地。企业在自有工业用地新建扩建生产性用房、利用地下空间提高容积率的，不增收土地价款。</w:t>
      </w:r>
    </w:p>
    <w:p w14:paraId="0976BBD9">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强化新增用地保障。企业新增用地需求提前纳入年度土地供应计划，按需“随用随供”，推广长期租赁、先租后让、弹性年期出让。</w:t>
      </w:r>
    </w:p>
    <w:p w14:paraId="55F984F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初创企业用房补贴。对</w:t>
      </w:r>
      <w:r>
        <w:rPr>
          <w:rFonts w:hint="eastAsia" w:ascii="仿宋_GB2312" w:hAnsi="仿宋_GB2312" w:eastAsia="仿宋_GB2312" w:cs="仿宋_GB2312"/>
          <w:spacing w:val="0"/>
          <w:kern w:val="2"/>
          <w:sz w:val="32"/>
          <w:szCs w:val="32"/>
          <w:lang w:val="en-US" w:eastAsia="zh"/>
          <w14:ligatures w14:val="standardContextual"/>
          <w:woUserID w:val="2"/>
        </w:rPr>
        <w:t>符合国家产业政策导向</w:t>
      </w:r>
      <w:r>
        <w:rPr>
          <w:rFonts w:hint="eastAsia" w:ascii="仿宋_GB2312" w:hAnsi="仿宋_GB2312" w:eastAsia="仿宋_GB2312" w:cs="仿宋_GB2312"/>
          <w:spacing w:val="0"/>
          <w:kern w:val="2"/>
          <w:sz w:val="32"/>
          <w:szCs w:val="32"/>
          <w:lang w:val="en-US" w:eastAsia="zh"/>
          <w14:ligatures w14:val="standardContextual"/>
          <w:woUserID w:val="1"/>
        </w:rPr>
        <w:t>的初创期制造业小微企业办公用房、研发用房的装修、租金、物业费，按一定比例进行补贴支持。</w:t>
      </w:r>
    </w:p>
    <w:p w14:paraId="63E5E76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楷体" w:hAnsi="楷体" w:eastAsia="楷体" w:cs="楷体"/>
          <w:spacing w:val="0"/>
          <w:kern w:val="2"/>
          <w:sz w:val="32"/>
          <w:szCs w:val="32"/>
          <w:lang w:val="en-US" w:eastAsia="zh"/>
          <w14:ligatures w14:val="standardContextual"/>
          <w:woUserID w:val="1"/>
        </w:rPr>
      </w:pPr>
      <w:r>
        <w:rPr>
          <w:rFonts w:hint="eastAsia" w:ascii="楷体" w:hAnsi="楷体" w:eastAsia="楷体" w:cs="楷体"/>
          <w:spacing w:val="0"/>
          <w:kern w:val="2"/>
          <w:sz w:val="32"/>
          <w:szCs w:val="32"/>
          <w:lang w:val="en-US" w:eastAsia="zh" w:bidi="ar-SA"/>
          <w14:ligatures w14:val="standardContextual"/>
          <w:woUserID w:val="1"/>
        </w:rPr>
        <w:t>（八）</w:t>
      </w:r>
      <w:r>
        <w:rPr>
          <w:rFonts w:hint="eastAsia" w:ascii="楷体" w:hAnsi="楷体" w:eastAsia="楷体" w:cs="楷体"/>
          <w:spacing w:val="0"/>
          <w:kern w:val="2"/>
          <w:sz w:val="32"/>
          <w:szCs w:val="32"/>
          <w:lang w:val="en-US" w:eastAsia="zh"/>
          <w14:ligatures w14:val="standardContextual"/>
          <w:woUserID w:val="1"/>
        </w:rPr>
        <w:t>融合赋能行动</w:t>
      </w:r>
    </w:p>
    <w:p w14:paraId="5770032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坚持链条思维、生态思维，推动产业链上下游协同改造、制造业服务业深度融合、大中小企业融通发展，加快打造一批具有较强竞争力的先进制造业集群，形成聚链成群、配套协同、降本增效的规模效应。</w:t>
      </w:r>
    </w:p>
    <w:p w14:paraId="772B5FD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支持链群融合技改。鼓励产业链供应链配套企业共同实施协同技改，按整体技改投入的</w:t>
      </w:r>
      <w:r>
        <w:rPr>
          <w:rFonts w:hint="eastAsia" w:ascii="仿宋_GB2312" w:hAnsi="仿宋_GB2312" w:eastAsia="仿宋_GB2312" w:cs="仿宋_GB2312"/>
          <w:spacing w:val="0"/>
          <w:kern w:val="2"/>
          <w:sz w:val="32"/>
          <w:szCs w:val="32"/>
          <w:lang w:val="en-US" w:eastAsia="zh-CN"/>
          <w14:ligatures w14:val="standardContextual"/>
          <w:woUserID w:val="1"/>
        </w:rPr>
        <w:t>一定比例进行</w:t>
      </w:r>
      <w:r>
        <w:rPr>
          <w:rFonts w:hint="eastAsia" w:ascii="仿宋_GB2312" w:hAnsi="仿宋_GB2312" w:eastAsia="仿宋_GB2312" w:cs="仿宋_GB2312"/>
          <w:spacing w:val="0"/>
          <w:kern w:val="2"/>
          <w:sz w:val="32"/>
          <w:szCs w:val="32"/>
          <w:lang w:val="en-US" w:eastAsia="zh"/>
          <w14:ligatures w14:val="standardContextual"/>
          <w:woUserID w:val="1"/>
        </w:rPr>
        <w:t>支持，推动“改一条链、强一条链”。（市工信局、市财政局）</w:t>
      </w:r>
    </w:p>
    <w:p w14:paraId="3168EF0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培育服务型制造模式。建立服务型制造企业培育库，支持企业建设工业设计中心、检验检测平台，发展个性化定制和系统解决方案业务。</w:t>
      </w:r>
    </w:p>
    <w:p w14:paraId="7598EF6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深化整零协同融合。定期组织企业发布配套需求，开展整零对接活动，提升产业链上下游协作配套水平，促进大中小企业融通发展。</w:t>
      </w:r>
    </w:p>
    <w:p w14:paraId="7F15E71B">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
          <w14:ligatures w14:val="standardContextual"/>
          <w:woUserID w:val="1"/>
        </w:rPr>
      </w:pPr>
      <w:r>
        <w:rPr>
          <w:rFonts w:hint="eastAsia" w:ascii="仿宋_GB2312" w:hAnsi="仿宋_GB2312" w:eastAsia="仿宋_GB2312" w:cs="仿宋_GB2312"/>
          <w:spacing w:val="0"/>
          <w:kern w:val="2"/>
          <w:sz w:val="32"/>
          <w:szCs w:val="32"/>
          <w:lang w:val="en-US" w:eastAsia="zh"/>
          <w14:ligatures w14:val="standardContextual"/>
          <w:woUserID w:val="1"/>
        </w:rPr>
        <w:t>支持公共服务平台建设。支持中小企业公共服务机构为全市优质中小企业提供信息、技术、创业、融资等服务，对质量好、服务优、成本低的中小企业公共服务平台，给予服务费用补贴。</w:t>
      </w:r>
    </w:p>
    <w:p w14:paraId="4184A2D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pacing w:val="0"/>
          <w:kern w:val="2"/>
          <w:sz w:val="32"/>
          <w:szCs w:val="32"/>
          <w:lang w:val="en-US" w:eastAsia="zh-CN"/>
          <w14:ligatures w14:val="standardContextual"/>
          <w:woUserID w:val="1"/>
        </w:rPr>
      </w:pPr>
      <w:r>
        <w:rPr>
          <w:rFonts w:hint="eastAsia" w:ascii="仿宋_GB2312" w:hAnsi="仿宋_GB2312" w:eastAsia="仿宋_GB2312" w:cs="仿宋_GB2312"/>
          <w:spacing w:val="0"/>
          <w:kern w:val="2"/>
          <w:sz w:val="32"/>
          <w:szCs w:val="32"/>
          <w:lang w:val="en-US" w:eastAsia="zh-CN"/>
          <w14:ligatures w14:val="standardContextual"/>
          <w:woUserID w:val="1"/>
        </w:rPr>
        <w:t>培育先进制造业集群。加快打造一批具有较强竞争力的先进制造业集群，加快形成协同创新、人才集聚、降本增效的产业集群规模效应，对于我市获得《吉林省先进制造业集群奖补实施细则》支持的项目群，根据省级支持资金额度，按照1:1比例给予支持。</w:t>
      </w:r>
    </w:p>
    <w:p w14:paraId="1D8F5F3B">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黑体" w:hAnsi="黑体" w:eastAsia="黑体" w:cs="黑体"/>
          <w:spacing w:val="0"/>
          <w:kern w:val="2"/>
          <w:sz w:val="32"/>
          <w:szCs w:val="32"/>
          <w:lang w:val="en-US" w:eastAsia="zh-CN"/>
          <w14:ligatures w14:val="standardContextual"/>
        </w:rPr>
      </w:pPr>
      <w:r>
        <w:rPr>
          <w:rFonts w:hint="eastAsia" w:ascii="黑体" w:hAnsi="黑体" w:eastAsia="黑体" w:cs="黑体"/>
          <w:spacing w:val="0"/>
          <w:kern w:val="2"/>
          <w:sz w:val="32"/>
          <w:szCs w:val="32"/>
          <w:lang w:val="en-US" w:eastAsia="zh-CN"/>
          <w14:ligatures w14:val="standardContextual"/>
        </w:rPr>
        <w:t>四、保障措施</w:t>
      </w:r>
    </w:p>
    <w:p w14:paraId="3DA4FB2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heme="minorBidi"/>
          <w:spacing w:val="0"/>
          <w:kern w:val="2"/>
          <w:sz w:val="32"/>
          <w:szCs w:val="32"/>
          <w:lang w:val="en-US" w:eastAsia="zh-CN"/>
          <w14:ligatures w14:val="standardContextual"/>
          <w:woUserID w:val="1"/>
        </w:rPr>
      </w:pPr>
      <w:r>
        <w:rPr>
          <w:rFonts w:hint="eastAsia" w:ascii="楷体" w:hAnsi="楷体" w:eastAsia="楷体" w:cs="楷体"/>
          <w:spacing w:val="0"/>
          <w:kern w:val="2"/>
          <w:sz w:val="32"/>
          <w:szCs w:val="32"/>
          <w:lang w:val="en-US" w:eastAsia="zh-CN"/>
          <w14:ligatures w14:val="standardContextual"/>
        </w:rPr>
        <w:t>（一）</w:t>
      </w:r>
      <w:r>
        <w:rPr>
          <w:rFonts w:hint="eastAsia" w:ascii="楷体" w:hAnsi="楷体" w:eastAsia="楷体" w:cs="楷体"/>
          <w:spacing w:val="0"/>
          <w:kern w:val="2"/>
          <w:sz w:val="32"/>
          <w:szCs w:val="32"/>
          <w:lang w:val="en-US" w:eastAsia="zh-CN"/>
          <w14:ligatures w14:val="standardContextual"/>
          <w:woUserID w:val="1"/>
        </w:rPr>
        <w:t>加强组织领导。</w:t>
      </w:r>
      <w:r>
        <w:rPr>
          <w:rFonts w:hint="eastAsia" w:ascii="Times New Roman" w:hAnsi="Times New Roman" w:eastAsia="仿宋_GB2312" w:cstheme="minorBidi"/>
          <w:spacing w:val="0"/>
          <w:kern w:val="2"/>
          <w:sz w:val="32"/>
          <w:szCs w:val="32"/>
          <w:lang w:val="en-US" w:eastAsia="zh-CN"/>
          <w14:ligatures w14:val="standardContextual"/>
          <w:woUserID w:val="1"/>
        </w:rPr>
        <w:t>成立长春市先进制造业企业培育行动工作专班，由市政府主要领导任组长，各县（市）区、开发区及相关部门为成员，办公室设在市工信局。专班定期研究解决企业重大诉求。各县（市）区、开发区落实属地培育责任，形成上下联动、齐抓共管的工作格局。</w:t>
      </w:r>
    </w:p>
    <w:p w14:paraId="008DD0C9">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heme="minorBidi"/>
          <w:spacing w:val="0"/>
          <w:kern w:val="2"/>
          <w:sz w:val="32"/>
          <w:szCs w:val="32"/>
          <w:lang w:val="en-US" w:eastAsia="zh-CN"/>
          <w14:ligatures w14:val="standardContextual"/>
          <w:woUserID w:val="1"/>
        </w:rPr>
      </w:pPr>
      <w:r>
        <w:rPr>
          <w:rFonts w:hint="eastAsia" w:ascii="楷体" w:hAnsi="楷体" w:eastAsia="楷体" w:cs="楷体"/>
          <w:spacing w:val="0"/>
          <w:kern w:val="2"/>
          <w:sz w:val="32"/>
          <w:szCs w:val="32"/>
          <w:lang w:val="en-US" w:eastAsia="zh-CN"/>
          <w14:ligatures w14:val="standardContextual"/>
          <w:woUserID w:val="1"/>
        </w:rPr>
        <w:t>（二）强化政策支持。</w:t>
      </w:r>
      <w:r>
        <w:rPr>
          <w:rFonts w:hint="eastAsia" w:ascii="Times New Roman" w:hAnsi="Times New Roman" w:eastAsia="仿宋_GB2312" w:cstheme="minorBidi"/>
          <w:spacing w:val="0"/>
          <w:kern w:val="2"/>
          <w:sz w:val="32"/>
          <w:szCs w:val="32"/>
          <w:lang w:val="en-US" w:eastAsia="zh-CN"/>
          <w14:ligatures w14:val="standardContextual"/>
          <w:woUserID w:val="1"/>
        </w:rPr>
        <w:t>每年安排不低于</w:t>
      </w:r>
      <w:r>
        <w:rPr>
          <w:rFonts w:hint="eastAsia" w:ascii="Times New Roman" w:hAnsi="Times New Roman" w:eastAsia="仿宋_GB2312" w:cstheme="minorBidi"/>
          <w:spacing w:val="0"/>
          <w:kern w:val="2"/>
          <w:sz w:val="32"/>
          <w:szCs w:val="32"/>
          <w:lang w:val="en-US" w:eastAsia="zh"/>
          <w14:ligatures w14:val="standardContextual"/>
          <w:woUserID w:val="1"/>
        </w:rPr>
        <w:t>3</w:t>
      </w:r>
      <w:r>
        <w:rPr>
          <w:rFonts w:hint="eastAsia" w:ascii="Times New Roman" w:hAnsi="Times New Roman" w:eastAsia="仿宋_GB2312" w:cstheme="minorBidi"/>
          <w:spacing w:val="0"/>
          <w:kern w:val="2"/>
          <w:sz w:val="32"/>
          <w:szCs w:val="32"/>
          <w:lang w:val="en-US" w:eastAsia="zh-CN"/>
          <w14:ligatures w14:val="standardContextual"/>
          <w:woUserID w:val="1"/>
        </w:rPr>
        <w:t>亿元市级财政资金，支持制造业企业创新发展。分类归集现有扶持企业政策，为培育企业搭建政策直达</w:t>
      </w:r>
      <w:r>
        <w:rPr>
          <w:rFonts w:hint="eastAsia" w:ascii="Times New Roman" w:hAnsi="Times New Roman" w:eastAsia="仿宋_GB2312" w:cstheme="minorBidi"/>
          <w:spacing w:val="0"/>
          <w:kern w:val="2"/>
          <w:sz w:val="32"/>
          <w:szCs w:val="32"/>
          <w:lang w:val="en-US" w:eastAsia="zh"/>
          <w14:ligatures w14:val="standardContextual"/>
          <w:woUserID w:val="1"/>
        </w:rPr>
        <w:t>“</w:t>
      </w:r>
      <w:r>
        <w:rPr>
          <w:rFonts w:hint="eastAsia" w:ascii="Times New Roman" w:hAnsi="Times New Roman" w:eastAsia="仿宋_GB2312" w:cstheme="minorBidi"/>
          <w:spacing w:val="0"/>
          <w:kern w:val="2"/>
          <w:sz w:val="32"/>
          <w:szCs w:val="32"/>
          <w:lang w:val="en-US" w:eastAsia="zh-CN"/>
          <w14:ligatures w14:val="standardContextual"/>
          <w:woUserID w:val="1"/>
        </w:rPr>
        <w:t>绿色通道</w:t>
      </w:r>
      <w:r>
        <w:rPr>
          <w:rFonts w:hint="eastAsia" w:ascii="Times New Roman" w:hAnsi="Times New Roman" w:eastAsia="仿宋_GB2312" w:cstheme="minorBidi"/>
          <w:spacing w:val="0"/>
          <w:kern w:val="2"/>
          <w:sz w:val="32"/>
          <w:szCs w:val="32"/>
          <w:lang w:val="en-US" w:eastAsia="zh"/>
          <w14:ligatures w14:val="standardContextual"/>
          <w:woUserID w:val="1"/>
        </w:rPr>
        <w:t>”</w:t>
      </w:r>
      <w:r>
        <w:rPr>
          <w:rFonts w:hint="eastAsia" w:ascii="Times New Roman" w:hAnsi="Times New Roman" w:eastAsia="仿宋_GB2312" w:cstheme="minorBidi"/>
          <w:spacing w:val="0"/>
          <w:kern w:val="2"/>
          <w:sz w:val="32"/>
          <w:szCs w:val="32"/>
          <w:lang w:val="en-US" w:eastAsia="zh-CN"/>
          <w14:ligatures w14:val="standardContextual"/>
          <w:woUserID w:val="1"/>
        </w:rPr>
        <w:t>。加强与国家、省级政策衔接，推动各级各类政策资金协同发力、精准滴灌。聚焦企业发展关键诉求，动态调整优化现有政策。</w:t>
      </w:r>
    </w:p>
    <w:p w14:paraId="3FECFCE6">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heme="minorBidi"/>
          <w:spacing w:val="0"/>
          <w:kern w:val="2"/>
          <w:sz w:val="32"/>
          <w:szCs w:val="32"/>
          <w:lang w:val="en-US" w:eastAsia="zh-CN"/>
          <w14:ligatures w14:val="standardContextual"/>
          <w:woUserID w:val="1"/>
        </w:rPr>
      </w:pPr>
      <w:r>
        <w:rPr>
          <w:rFonts w:hint="eastAsia" w:ascii="楷体" w:hAnsi="楷体" w:eastAsia="楷体" w:cs="楷体"/>
          <w:spacing w:val="0"/>
          <w:kern w:val="2"/>
          <w:sz w:val="32"/>
          <w:szCs w:val="32"/>
          <w:lang w:val="en-US" w:eastAsia="zh-CN"/>
          <w14:ligatures w14:val="standardContextual"/>
          <w:woUserID w:val="1"/>
        </w:rPr>
        <w:t>（三）动态监测评估。</w:t>
      </w:r>
      <w:r>
        <w:rPr>
          <w:rFonts w:hint="eastAsia" w:ascii="Times New Roman" w:hAnsi="Times New Roman" w:eastAsia="仿宋_GB2312" w:cstheme="minorBidi"/>
          <w:spacing w:val="0"/>
          <w:kern w:val="2"/>
          <w:sz w:val="32"/>
          <w:szCs w:val="32"/>
          <w:lang w:val="en-US" w:eastAsia="zh-CN"/>
          <w14:ligatures w14:val="standardContextual"/>
          <w:woUserID w:val="1"/>
        </w:rPr>
        <w:t>建立培育企业年度评估机制，围绕产值增长、研发投入、创新成果等核心指标开展绩效评价，评估结果作为层级调整的重要依据。实行动态管理、有进有退、滚动培育，对成长较快、达到上一层级标准的企业按程序晋级，对偏离培育目标的企业调整退出。</w:t>
      </w:r>
    </w:p>
    <w:p w14:paraId="2B83218B">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heme="minorBidi"/>
          <w:spacing w:val="0"/>
          <w:kern w:val="2"/>
          <w:sz w:val="32"/>
          <w:szCs w:val="32"/>
          <w:lang w:val="en-US" w:eastAsia="zh-CN"/>
          <w14:ligatures w14:val="standardContextual"/>
          <w:woUserID w:val="1"/>
        </w:rPr>
      </w:pPr>
      <w:r>
        <w:rPr>
          <w:rFonts w:hint="eastAsia" w:ascii="楷体" w:hAnsi="楷体" w:eastAsia="楷体" w:cs="楷体"/>
          <w:spacing w:val="0"/>
          <w:kern w:val="2"/>
          <w:sz w:val="32"/>
          <w:szCs w:val="32"/>
          <w:lang w:val="en-US" w:eastAsia="zh-CN"/>
          <w14:ligatures w14:val="standardContextual"/>
          <w:woUserID w:val="1"/>
        </w:rPr>
        <w:t>（四）营造浓厚氛围。</w:t>
      </w:r>
      <w:r>
        <w:rPr>
          <w:rFonts w:hint="eastAsia" w:ascii="Times New Roman" w:hAnsi="Times New Roman" w:eastAsia="仿宋_GB2312" w:cstheme="minorBidi"/>
          <w:spacing w:val="0"/>
          <w:kern w:val="2"/>
          <w:sz w:val="32"/>
          <w:szCs w:val="32"/>
          <w:lang w:val="en-US" w:eastAsia="zh-CN"/>
          <w14:ligatures w14:val="standardContextual"/>
          <w:woUserID w:val="1"/>
        </w:rPr>
        <w:t>每年评选领军企业、跃升企业、成长企业创新发展典型案例，通过现场观摩、经验宣讲等方式在全市复制推广，形成</w:t>
      </w:r>
      <w:r>
        <w:rPr>
          <w:rFonts w:hint="eastAsia" w:ascii="Times New Roman" w:hAnsi="Times New Roman" w:eastAsia="仿宋_GB2312" w:cstheme="minorBidi"/>
          <w:spacing w:val="0"/>
          <w:kern w:val="2"/>
          <w:sz w:val="32"/>
          <w:szCs w:val="32"/>
          <w:lang w:val="en-US" w:eastAsia="zh"/>
          <w14:ligatures w14:val="standardContextual"/>
          <w:woUserID w:val="1"/>
        </w:rPr>
        <w:t>“</w:t>
      </w:r>
      <w:r>
        <w:rPr>
          <w:rFonts w:hint="eastAsia" w:ascii="Times New Roman" w:hAnsi="Times New Roman" w:eastAsia="仿宋_GB2312" w:cstheme="minorBidi"/>
          <w:spacing w:val="0"/>
          <w:kern w:val="2"/>
          <w:sz w:val="32"/>
          <w:szCs w:val="32"/>
          <w:lang w:val="en-US" w:eastAsia="zh-CN"/>
          <w14:ligatures w14:val="standardContextual"/>
          <w:woUserID w:val="1"/>
        </w:rPr>
        <w:t>培育一个、带动一批</w:t>
      </w:r>
      <w:r>
        <w:rPr>
          <w:rFonts w:hint="eastAsia" w:ascii="Times New Roman" w:hAnsi="Times New Roman" w:eastAsia="仿宋_GB2312" w:cstheme="minorBidi"/>
          <w:spacing w:val="0"/>
          <w:kern w:val="2"/>
          <w:sz w:val="32"/>
          <w:szCs w:val="32"/>
          <w:lang w:val="en-US" w:eastAsia="zh"/>
          <w14:ligatures w14:val="standardContextual"/>
          <w:woUserID w:val="1"/>
        </w:rPr>
        <w:t>”</w:t>
      </w:r>
      <w:r>
        <w:rPr>
          <w:rFonts w:hint="eastAsia" w:ascii="Times New Roman" w:hAnsi="Times New Roman" w:eastAsia="仿宋_GB2312" w:cstheme="minorBidi"/>
          <w:spacing w:val="0"/>
          <w:kern w:val="2"/>
          <w:sz w:val="32"/>
          <w:szCs w:val="32"/>
          <w:lang w:val="en-US" w:eastAsia="zh-CN"/>
          <w14:ligatures w14:val="standardContextual"/>
          <w:woUserID w:val="1"/>
        </w:rPr>
        <w:t>的示范效应。弘扬优秀企业家精神，宣传报道企业创新发展和转型升级的生动实践，营造支持制造业发展的浓厚氛围。</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476A73-1B03-4BD7-ADDE-4583BE4F6F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0171155-DDAB-4D87-9323-2D77882F4DDD}"/>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B84F2C70-E514-4056-9044-F685ECF87C4B}"/>
  </w:font>
  <w:font w:name="仿宋_GB2312">
    <w:panose1 w:val="02010609030101010101"/>
    <w:charset w:val="86"/>
    <w:family w:val="modern"/>
    <w:pitch w:val="default"/>
    <w:sig w:usb0="00000001" w:usb1="080E0000" w:usb2="00000000" w:usb3="00000000" w:csb0="00040000" w:csb1="00000000"/>
    <w:embedRegular r:id="rId4" w:fontKey="{D7BAD0AB-3DF7-4232-80A7-B51E53F78FCE}"/>
  </w:font>
  <w:font w:name="楷体">
    <w:panose1 w:val="02010609060101010101"/>
    <w:charset w:val="86"/>
    <w:family w:val="auto"/>
    <w:pitch w:val="default"/>
    <w:sig w:usb0="800002BF" w:usb1="38CF7CFA" w:usb2="00000016" w:usb3="00000000" w:csb0="00040001" w:csb1="00000000"/>
    <w:embedRegular r:id="rId5" w:fontKey="{16BE873F-8BCC-4610-BB8F-4467ED742BE3}"/>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C845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158C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0158C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B7717F"/>
    <w:multiLevelType w:val="singleLevel"/>
    <w:tmpl w:val="92B7717F"/>
    <w:lvl w:ilvl="0" w:tentative="0">
      <w:start w:val="1"/>
      <w:numFmt w:val="decimal"/>
      <w:suff w:val="nothing"/>
      <w:lvlText w:val="%1."/>
      <w:lvlJc w:val="left"/>
      <w:pPr>
        <w:ind w:left="0" w:leftChars="0" w:firstLine="0" w:firstLineChars="0"/>
      </w:pPr>
      <w:rPr>
        <w:rFonts w:hint="default"/>
        <w:b w:val="0"/>
        <w:bCs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E61D15"/>
    <w:rsid w:val="00DF3D13"/>
    <w:rsid w:val="032D54B8"/>
    <w:rsid w:val="066E57BB"/>
    <w:rsid w:val="06C421D3"/>
    <w:rsid w:val="09FC2281"/>
    <w:rsid w:val="0AD3353C"/>
    <w:rsid w:val="0EA3E4BF"/>
    <w:rsid w:val="0FF49BF6"/>
    <w:rsid w:val="114F4DE6"/>
    <w:rsid w:val="1219663F"/>
    <w:rsid w:val="13735B83"/>
    <w:rsid w:val="15FE6DF8"/>
    <w:rsid w:val="166370A9"/>
    <w:rsid w:val="176A7531"/>
    <w:rsid w:val="17DF30BD"/>
    <w:rsid w:val="190B0BDD"/>
    <w:rsid w:val="1B3D5A5B"/>
    <w:rsid w:val="1BF9F236"/>
    <w:rsid w:val="1D847A90"/>
    <w:rsid w:val="1DFACF28"/>
    <w:rsid w:val="1E975C3E"/>
    <w:rsid w:val="1EBEDFA9"/>
    <w:rsid w:val="1F7F750D"/>
    <w:rsid w:val="1FFBC9F2"/>
    <w:rsid w:val="1FFD4B3E"/>
    <w:rsid w:val="25D07866"/>
    <w:rsid w:val="28061522"/>
    <w:rsid w:val="2B9F5F31"/>
    <w:rsid w:val="2BFB466D"/>
    <w:rsid w:val="2CE61D15"/>
    <w:rsid w:val="2DDFE03D"/>
    <w:rsid w:val="2DEDF6B8"/>
    <w:rsid w:val="2ED9CE7F"/>
    <w:rsid w:val="33343E68"/>
    <w:rsid w:val="337A1C31"/>
    <w:rsid w:val="33DD9AFC"/>
    <w:rsid w:val="34DF108C"/>
    <w:rsid w:val="350C527C"/>
    <w:rsid w:val="358E663F"/>
    <w:rsid w:val="35F745AC"/>
    <w:rsid w:val="367A1D93"/>
    <w:rsid w:val="36D76ABE"/>
    <w:rsid w:val="36ED9E60"/>
    <w:rsid w:val="38591578"/>
    <w:rsid w:val="3898645F"/>
    <w:rsid w:val="3B67EA7D"/>
    <w:rsid w:val="3B76F4B3"/>
    <w:rsid w:val="3BBF17C2"/>
    <w:rsid w:val="3C04275B"/>
    <w:rsid w:val="3DDD3585"/>
    <w:rsid w:val="3DFB526D"/>
    <w:rsid w:val="3EF57383"/>
    <w:rsid w:val="3F7DB750"/>
    <w:rsid w:val="3FE63EF0"/>
    <w:rsid w:val="3FED6702"/>
    <w:rsid w:val="40CF0629"/>
    <w:rsid w:val="414F447B"/>
    <w:rsid w:val="43403EA7"/>
    <w:rsid w:val="43CC2B21"/>
    <w:rsid w:val="43D67F21"/>
    <w:rsid w:val="44171B24"/>
    <w:rsid w:val="477C52AB"/>
    <w:rsid w:val="483B5E0B"/>
    <w:rsid w:val="48CD3EB6"/>
    <w:rsid w:val="4A9C54DA"/>
    <w:rsid w:val="4ACE245D"/>
    <w:rsid w:val="4B86261A"/>
    <w:rsid w:val="4BE05CFC"/>
    <w:rsid w:val="4DDF9B24"/>
    <w:rsid w:val="4DFB4A57"/>
    <w:rsid w:val="4E96559E"/>
    <w:rsid w:val="4ECF261B"/>
    <w:rsid w:val="4F35938A"/>
    <w:rsid w:val="4FB33231"/>
    <w:rsid w:val="4FBD001C"/>
    <w:rsid w:val="50FE38EC"/>
    <w:rsid w:val="54FF4DA1"/>
    <w:rsid w:val="55711B5B"/>
    <w:rsid w:val="57532240"/>
    <w:rsid w:val="57F49E3B"/>
    <w:rsid w:val="57F4B319"/>
    <w:rsid w:val="59AD11A2"/>
    <w:rsid w:val="5A2E0954"/>
    <w:rsid w:val="5ABD0CD5"/>
    <w:rsid w:val="5B2F23AB"/>
    <w:rsid w:val="5BBF666B"/>
    <w:rsid w:val="5BEE843B"/>
    <w:rsid w:val="5BF30BA4"/>
    <w:rsid w:val="5C1D675D"/>
    <w:rsid w:val="5D1C662F"/>
    <w:rsid w:val="5DBA5892"/>
    <w:rsid w:val="5DBCFAEF"/>
    <w:rsid w:val="5DF55794"/>
    <w:rsid w:val="5E9B6A58"/>
    <w:rsid w:val="5EAB78F4"/>
    <w:rsid w:val="5EF7C7FE"/>
    <w:rsid w:val="5EFC7A8F"/>
    <w:rsid w:val="5F36D0B2"/>
    <w:rsid w:val="5F77A1EB"/>
    <w:rsid w:val="5F7F3708"/>
    <w:rsid w:val="5FBF3E5C"/>
    <w:rsid w:val="5FF7367A"/>
    <w:rsid w:val="620B4802"/>
    <w:rsid w:val="621870E5"/>
    <w:rsid w:val="63F5C8CD"/>
    <w:rsid w:val="64173EDF"/>
    <w:rsid w:val="64FF40E4"/>
    <w:rsid w:val="66BFB6E9"/>
    <w:rsid w:val="67AB5188"/>
    <w:rsid w:val="67E45EB9"/>
    <w:rsid w:val="67FEFEED"/>
    <w:rsid w:val="6A3F8CDF"/>
    <w:rsid w:val="6BF93F76"/>
    <w:rsid w:val="6BFF2866"/>
    <w:rsid w:val="6BFFE244"/>
    <w:rsid w:val="6CFD3D91"/>
    <w:rsid w:val="6DDF827A"/>
    <w:rsid w:val="6DFE92FE"/>
    <w:rsid w:val="6E56E93C"/>
    <w:rsid w:val="6F2F6320"/>
    <w:rsid w:val="6F601BAB"/>
    <w:rsid w:val="6F7A964F"/>
    <w:rsid w:val="6F7FFCD9"/>
    <w:rsid w:val="6F9F78BA"/>
    <w:rsid w:val="6FEDB66A"/>
    <w:rsid w:val="6FF380D2"/>
    <w:rsid w:val="70F501DF"/>
    <w:rsid w:val="719671FE"/>
    <w:rsid w:val="722417A6"/>
    <w:rsid w:val="73F8D8CE"/>
    <w:rsid w:val="75383CE8"/>
    <w:rsid w:val="75B1F707"/>
    <w:rsid w:val="75D761C3"/>
    <w:rsid w:val="75DF7760"/>
    <w:rsid w:val="75FB0D3F"/>
    <w:rsid w:val="76773D8B"/>
    <w:rsid w:val="76AAEABE"/>
    <w:rsid w:val="76D12FD3"/>
    <w:rsid w:val="773E6F3F"/>
    <w:rsid w:val="773EBB07"/>
    <w:rsid w:val="777D3657"/>
    <w:rsid w:val="77A796EC"/>
    <w:rsid w:val="77B5634E"/>
    <w:rsid w:val="77BF11AA"/>
    <w:rsid w:val="77EE825D"/>
    <w:rsid w:val="77EF2E85"/>
    <w:rsid w:val="78EBF0AC"/>
    <w:rsid w:val="79BCEAF7"/>
    <w:rsid w:val="79FB0C07"/>
    <w:rsid w:val="7A014FA3"/>
    <w:rsid w:val="7ACF3164"/>
    <w:rsid w:val="7AE339B5"/>
    <w:rsid w:val="7BFF8F4C"/>
    <w:rsid w:val="7D3F69D5"/>
    <w:rsid w:val="7D5F34C2"/>
    <w:rsid w:val="7D896F64"/>
    <w:rsid w:val="7D9F0764"/>
    <w:rsid w:val="7DB97C75"/>
    <w:rsid w:val="7DEFF14B"/>
    <w:rsid w:val="7DF3DEE3"/>
    <w:rsid w:val="7DFB343E"/>
    <w:rsid w:val="7E01736D"/>
    <w:rsid w:val="7E5EC0A4"/>
    <w:rsid w:val="7E6F8ED2"/>
    <w:rsid w:val="7E7B28C7"/>
    <w:rsid w:val="7EDBDB49"/>
    <w:rsid w:val="7EEA264A"/>
    <w:rsid w:val="7EEE49D5"/>
    <w:rsid w:val="7EF74748"/>
    <w:rsid w:val="7F3F11C0"/>
    <w:rsid w:val="7FA56289"/>
    <w:rsid w:val="7FB219BD"/>
    <w:rsid w:val="7FBFF31F"/>
    <w:rsid w:val="7FCF3C4C"/>
    <w:rsid w:val="7FDB8C0E"/>
    <w:rsid w:val="7FDE8DCC"/>
    <w:rsid w:val="7FF3DADE"/>
    <w:rsid w:val="7FF7B7EC"/>
    <w:rsid w:val="7FFA4BE6"/>
    <w:rsid w:val="7FFBAD99"/>
    <w:rsid w:val="9677A56C"/>
    <w:rsid w:val="9EFD5637"/>
    <w:rsid w:val="9F7391D9"/>
    <w:rsid w:val="9FE67AD4"/>
    <w:rsid w:val="9FE74256"/>
    <w:rsid w:val="A7FFEA51"/>
    <w:rsid w:val="ABF75561"/>
    <w:rsid w:val="AC3F7DBA"/>
    <w:rsid w:val="AFFB08D0"/>
    <w:rsid w:val="B022C8AF"/>
    <w:rsid w:val="B76ECE2A"/>
    <w:rsid w:val="B7A4609B"/>
    <w:rsid w:val="B7DF93C8"/>
    <w:rsid w:val="B7E78913"/>
    <w:rsid w:val="B7FED9A2"/>
    <w:rsid w:val="BB7F6646"/>
    <w:rsid w:val="BBA705A0"/>
    <w:rsid w:val="BBDD19B8"/>
    <w:rsid w:val="BD797559"/>
    <w:rsid w:val="BD7FAAC8"/>
    <w:rsid w:val="BDB7890B"/>
    <w:rsid w:val="BDE75F30"/>
    <w:rsid w:val="BEFF9812"/>
    <w:rsid w:val="BEFF9899"/>
    <w:rsid w:val="BF5F994D"/>
    <w:rsid w:val="BF68997D"/>
    <w:rsid w:val="BF799D05"/>
    <w:rsid w:val="BF7FBF04"/>
    <w:rsid w:val="BFBD733F"/>
    <w:rsid w:val="BFCE6C46"/>
    <w:rsid w:val="BFE32740"/>
    <w:rsid w:val="BFFD24DA"/>
    <w:rsid w:val="BFFFEB11"/>
    <w:rsid w:val="CE5FE369"/>
    <w:rsid w:val="CF6EDC6E"/>
    <w:rsid w:val="CFFB9E66"/>
    <w:rsid w:val="D6EF87F9"/>
    <w:rsid w:val="D7FB2CEE"/>
    <w:rsid w:val="D9D99508"/>
    <w:rsid w:val="DADF8FCB"/>
    <w:rsid w:val="DBDE8934"/>
    <w:rsid w:val="DBFD29D2"/>
    <w:rsid w:val="DBFF3D4A"/>
    <w:rsid w:val="DCFFC840"/>
    <w:rsid w:val="DD971777"/>
    <w:rsid w:val="DDFFFECE"/>
    <w:rsid w:val="DEE96DBD"/>
    <w:rsid w:val="DF696D8A"/>
    <w:rsid w:val="DF7EB247"/>
    <w:rsid w:val="DF7F919B"/>
    <w:rsid w:val="DF87F01D"/>
    <w:rsid w:val="DFDD82F0"/>
    <w:rsid w:val="E3E527FD"/>
    <w:rsid w:val="E7F64EFD"/>
    <w:rsid w:val="E7FB7412"/>
    <w:rsid w:val="EA9BCEDE"/>
    <w:rsid w:val="EAAA455F"/>
    <w:rsid w:val="EBEF2F05"/>
    <w:rsid w:val="EC9E3B08"/>
    <w:rsid w:val="ECB69AE3"/>
    <w:rsid w:val="EF8BD4E9"/>
    <w:rsid w:val="EFA76978"/>
    <w:rsid w:val="F5FFC172"/>
    <w:rsid w:val="F7C24BA4"/>
    <w:rsid w:val="F8D75072"/>
    <w:rsid w:val="FA7ED9B4"/>
    <w:rsid w:val="FB5BC916"/>
    <w:rsid w:val="FB7FABFE"/>
    <w:rsid w:val="FC69E3F4"/>
    <w:rsid w:val="FC6BADF2"/>
    <w:rsid w:val="FCFBD57E"/>
    <w:rsid w:val="FD8AF795"/>
    <w:rsid w:val="FDD7CC15"/>
    <w:rsid w:val="FDE78D92"/>
    <w:rsid w:val="FDEA5C00"/>
    <w:rsid w:val="FDF71F10"/>
    <w:rsid w:val="FE6B1BD3"/>
    <w:rsid w:val="FE7C4488"/>
    <w:rsid w:val="FEBBD391"/>
    <w:rsid w:val="FEDF0BBB"/>
    <w:rsid w:val="FEEE06A2"/>
    <w:rsid w:val="FEF52CD2"/>
    <w:rsid w:val="FEF91B1D"/>
    <w:rsid w:val="FEFD4125"/>
    <w:rsid w:val="FF3FEB80"/>
    <w:rsid w:val="FF5FB645"/>
    <w:rsid w:val="FF668AC2"/>
    <w:rsid w:val="FFB5FD0F"/>
    <w:rsid w:val="FFBB9712"/>
    <w:rsid w:val="FFBE24CD"/>
    <w:rsid w:val="FFDB16E7"/>
    <w:rsid w:val="FFEF9BA8"/>
    <w:rsid w:val="FFF7401C"/>
    <w:rsid w:val="FFFB264A"/>
    <w:rsid w:val="FFFB613D"/>
    <w:rsid w:val="FFFFBAA0"/>
    <w:rsid w:val="FFFFD6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微软雅黑" w:cs="微软雅黑" w:asciiTheme="minorHAnsi" w:hAnsiTheme="minorHAnsi"/>
      <w:spacing w:val="6"/>
      <w:kern w:val="0"/>
      <w:sz w:val="14"/>
      <w:szCs w:val="1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4575</Words>
  <Characters>4632</Characters>
  <Lines>1</Lines>
  <Paragraphs>1</Paragraphs>
  <TotalTime>4</TotalTime>
  <ScaleCrop>false</ScaleCrop>
  <LinksUpToDate>false</LinksUpToDate>
  <CharactersWithSpaces>4632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2026-09-10T04:56:00Z</dcterms:created>
  <dc:creator>宏流有清源</dc:creator>
  <cp:lastModifiedBy>宏流有清源</cp:lastModifiedBy>
  <cp:lastPrinted>2026-09-25T17:29:00Z</cp:lastPrinted>
  <dcterms:modified xsi:type="dcterms:W3CDTF">2026-09-28T06:15:10Z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978AC77259AF4271C604BA6A689E1FC0_43</vt:lpwstr>
  </property>
  <property fmtid="{D5CDD505-2E9C-101B-9397-08002B2CF9AE}" pid="4" name="KSOTemplateDocerSaveRecord">
    <vt:lpwstr>eyJoZGlkIjoiYzY1YjAxNjE1MWUxZWY0ZDllYjQ5MWQ1YzY3NzJlNWQiLCJ1c2VySWQiOiIyNDgyMTY5NzgifQ==</vt:lpwstr>
  </property>
</Properties>
</file>