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附件10</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eastAsia="zh-CN"/>
        </w:rPr>
      </w:pPr>
      <w:r>
        <w:rPr>
          <w:rFonts w:hint="default" w:ascii="Times New Roman" w:hAnsi="Times New Roman" w:eastAsia="方正小标宋_GBK" w:cs="Times New Roman"/>
          <w:sz w:val="42"/>
          <w:szCs w:val="42"/>
          <w:lang w:val="en-US" w:eastAsia="zh-CN"/>
        </w:rPr>
        <w:t>新能源汽车产业链绿色化升级改造实施指南</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lang w:eastAsia="zh-CN"/>
        </w:rPr>
        <w:t>重点领域</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color w:val="000000"/>
          <w:kern w:val="0"/>
          <w:sz w:val="31"/>
          <w:szCs w:val="31"/>
          <w:lang w:val="en-US" w:eastAsia="zh-CN" w:bidi="ar"/>
        </w:rPr>
        <w:t>新能源汽车、新能源电池等重点产品生产过程绿色化改造。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eastAsia="zh-CN"/>
        </w:rPr>
      </w:pPr>
      <w:r>
        <w:rPr>
          <w:rFonts w:hint="default" w:ascii="Times New Roman" w:hAnsi="Times New Roman" w:eastAsia="楷体" w:cs="Times New Roman"/>
        </w:rPr>
        <w:t>（一）</w:t>
      </w:r>
      <w:r>
        <w:rPr>
          <w:rFonts w:hint="default" w:ascii="Times New Roman" w:hAnsi="Times New Roman" w:eastAsia="楷体" w:cs="Times New Roman"/>
          <w:lang w:eastAsia="zh-CN"/>
        </w:rPr>
        <w:t>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rPr>
        <w:t>加快</w:t>
      </w:r>
      <w:r>
        <w:rPr>
          <w:rFonts w:hint="default" w:ascii="Times New Roman" w:hAnsi="Times New Roman" w:eastAsia="仿宋" w:cs="Times New Roman"/>
          <w:color w:val="000000"/>
          <w:kern w:val="0"/>
          <w:sz w:val="31"/>
          <w:szCs w:val="31"/>
          <w:lang w:val="en-US" w:eastAsia="zh-CN" w:bidi="ar"/>
        </w:rPr>
        <w:t>动力电池及关键材料、燃料电池系统及核心部件、先进电驱动系统、智能网联系统及核心部件、新型充电设施技术</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车身轻量化</w:t>
      </w:r>
      <w:r>
        <w:rPr>
          <w:rFonts w:hint="default" w:ascii="Times New Roman" w:hAnsi="Times New Roman" w:cs="Times New Roman"/>
          <w:color w:val="000000"/>
          <w:kern w:val="0"/>
          <w:sz w:val="31"/>
          <w:szCs w:val="31"/>
          <w:lang w:val="en-US" w:eastAsia="zh-CN" w:bidi="ar"/>
        </w:rPr>
        <w:t>技术、</w:t>
      </w:r>
      <w:r>
        <w:rPr>
          <w:rFonts w:hint="default" w:ascii="Times New Roman" w:hAnsi="Times New Roman" w:cs="Times New Roman"/>
          <w:lang w:val="en-US" w:eastAsia="zh-CN"/>
        </w:rPr>
        <w:t>动力集成技术、整车管理与控制系统技术、电池回收技术</w:t>
      </w:r>
      <w:r>
        <w:rPr>
          <w:rFonts w:hint="default" w:ascii="Times New Roman" w:hAnsi="Times New Roman" w:cs="Times New Roman"/>
        </w:rPr>
        <w:t>等</w:t>
      </w:r>
      <w:r>
        <w:rPr>
          <w:rFonts w:hint="default" w:ascii="Times New Roman" w:hAnsi="Times New Roman" w:cs="Times New Roman"/>
          <w:lang w:val="en-US" w:eastAsia="zh-CN"/>
        </w:rPr>
        <w:t>绿色低碳先进适用技术改造</w:t>
      </w:r>
      <w:r>
        <w:rPr>
          <w:rFonts w:hint="default" w:ascii="Times New Roman" w:hAnsi="Times New Roman" w:cs="Times New Roman"/>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default" w:ascii="Times New Roman" w:hAnsi="Times New Roman" w:eastAsia="楷体" w:cs="Times New Roman"/>
          <w:lang w:eastAsia="zh-CN"/>
        </w:rPr>
      </w:pP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二）</w:t>
      </w:r>
      <w:r>
        <w:rPr>
          <w:rFonts w:hint="default" w:ascii="Times New Roman" w:hAnsi="Times New Roman" w:eastAsia="楷体" w:cs="Times New Roman"/>
          <w:lang w:eastAsia="zh-CN"/>
        </w:rPr>
        <w:t>工艺改造路径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 w:cs="Times New Roman"/>
          <w:lang w:val="en-US" w:eastAsia="zh-CN"/>
        </w:rPr>
      </w:pPr>
      <w:r>
        <w:rPr>
          <w:rFonts w:hint="default" w:ascii="Times New Roman" w:hAnsi="Times New Roman" w:cs="Times New Roman"/>
          <w:lang w:val="en-US" w:eastAsia="zh-CN"/>
        </w:rPr>
        <w:t>加大</w:t>
      </w:r>
      <w:r>
        <w:rPr>
          <w:rFonts w:hint="default" w:ascii="Times New Roman" w:hAnsi="Times New Roman" w:cs="Times New Roman"/>
        </w:rPr>
        <w:t>新型材料（如碳纤维复合材料、铝镁合金等）和先进的制造工艺</w:t>
      </w:r>
      <w:r>
        <w:rPr>
          <w:rFonts w:hint="default" w:ascii="Times New Roman" w:hAnsi="Times New Roman" w:cs="Times New Roman"/>
          <w:lang w:val="en-US" w:eastAsia="zh-CN"/>
        </w:rPr>
        <w:t>等</w:t>
      </w:r>
      <w:r>
        <w:rPr>
          <w:rFonts w:hint="default" w:ascii="Times New Roman" w:hAnsi="Times New Roman" w:cs="Times New Roman"/>
        </w:rPr>
        <w:t>轻量化技术</w:t>
      </w:r>
      <w:r>
        <w:rPr>
          <w:rFonts w:hint="default" w:ascii="Times New Roman" w:hAnsi="Times New Roman" w:cs="Times New Roman"/>
          <w:lang w:val="en-US" w:eastAsia="zh-CN"/>
        </w:rPr>
        <w:t>运用</w:t>
      </w:r>
      <w:r>
        <w:rPr>
          <w:rFonts w:hint="default" w:ascii="Times New Roman" w:hAnsi="Times New Roman" w:cs="Times New Roman"/>
        </w:rPr>
        <w:t>，</w:t>
      </w:r>
      <w:r>
        <w:rPr>
          <w:rFonts w:hint="default" w:ascii="Times New Roman" w:hAnsi="Times New Roman" w:cs="Times New Roman"/>
          <w:lang w:val="en-US" w:eastAsia="zh-CN"/>
        </w:rPr>
        <w:t>推广应用</w:t>
      </w:r>
      <w:r>
        <w:rPr>
          <w:rFonts w:hint="default" w:ascii="Times New Roman" w:hAnsi="Times New Roman" w:cs="Times New Roman"/>
        </w:rPr>
        <w:t>干切削技术</w:t>
      </w:r>
      <w:r>
        <w:rPr>
          <w:rFonts w:hint="default" w:ascii="Times New Roman" w:hAnsi="Times New Roman" w:cs="Times New Roman"/>
          <w:lang w:val="en-US" w:eastAsia="zh-CN"/>
        </w:rPr>
        <w:t>和高效</w:t>
      </w:r>
      <w:r>
        <w:rPr>
          <w:rFonts w:hint="default" w:ascii="Times New Roman" w:hAnsi="Times New Roman" w:cs="Times New Roman"/>
        </w:rPr>
        <w:t>环保铸锻焊工艺，减少废气、废水和固体废物的排放，</w:t>
      </w:r>
      <w:r>
        <w:rPr>
          <w:rFonts w:hint="default" w:ascii="Times New Roman" w:hAnsi="Times New Roman" w:cs="Times New Roman"/>
          <w:lang w:val="en-US" w:eastAsia="zh-CN"/>
        </w:rPr>
        <w:t>加快</w:t>
      </w:r>
      <w:r>
        <w:rPr>
          <w:rFonts w:hint="default" w:ascii="Times New Roman" w:hAnsi="Times New Roman" w:cs="Times New Roman"/>
        </w:rPr>
        <w:t>废旧</w:t>
      </w:r>
      <w:r>
        <w:rPr>
          <w:rFonts w:hint="default" w:ascii="Times New Roman" w:hAnsi="Times New Roman" w:cs="Times New Roman"/>
          <w:lang w:val="en-US" w:eastAsia="zh-CN"/>
        </w:rPr>
        <w:t>动力</w:t>
      </w:r>
      <w:r>
        <w:rPr>
          <w:rFonts w:hint="default" w:ascii="Times New Roman" w:hAnsi="Times New Roman" w:cs="Times New Roman"/>
        </w:rPr>
        <w:t>电池</w:t>
      </w:r>
      <w:r>
        <w:rPr>
          <w:rFonts w:hint="default" w:ascii="Times New Roman" w:hAnsi="Times New Roman" w:cs="Times New Roman"/>
          <w:lang w:val="en-US" w:eastAsia="zh-CN"/>
        </w:rPr>
        <w:t>梯次利用</w:t>
      </w:r>
      <w:r>
        <w:rPr>
          <w:rFonts w:hint="default" w:ascii="Times New Roman" w:hAnsi="Times New Roman" w:cs="Times New Roman"/>
        </w:rPr>
        <w:t>和再</w:t>
      </w:r>
      <w:r>
        <w:rPr>
          <w:rFonts w:hint="default" w:ascii="Times New Roman" w:hAnsi="Times New Roman" w:cs="Times New Roman"/>
          <w:lang w:val="en-US" w:eastAsia="zh-CN"/>
        </w:rPr>
        <w:t>生</w:t>
      </w:r>
      <w:r>
        <w:rPr>
          <w:rFonts w:hint="default" w:ascii="Times New Roman" w:hAnsi="Times New Roman" w:cs="Times New Roman"/>
        </w:rPr>
        <w:t>，减少对原材料的需求，降低环境污染，并实现资源的循环利用。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（三）能源系统改造路径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建立设备、系统、工厂三层级能效诊断系统，建设数字化能碳管理中心，推动能碳管理数字化、网络化、智能化发展，提升整体能效水平。鼓励开展碳排放管理，创建零碳工厂，支持龙头企业根据行业发展水平和企业自身实际建立产品碳足迹管理制度，带动上下游企业加强碳足迹管理，推动供应链整体绿色低碳转型。</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w:t>
      </w:r>
      <w:r>
        <w:rPr>
          <w:rFonts w:hint="default" w:ascii="Times New Roman" w:hAnsi="Times New Roman" w:cs="Times New Roman"/>
          <w:lang w:eastAsia="zh-CN"/>
        </w:rPr>
        <w:t>、</w:t>
      </w:r>
      <w:r>
        <w:rPr>
          <w:rFonts w:hint="default" w:ascii="Times New Roman" w:hAnsi="Times New Roman" w:cs="Times New Roman"/>
          <w:lang w:val="en-US" w:eastAsia="zh-CN"/>
        </w:rPr>
        <w:t>空调、照明器具</w:t>
      </w:r>
      <w:r>
        <w:rPr>
          <w:rFonts w:hint="default" w:ascii="Times New Roman" w:hAnsi="Times New Roman" w:cs="Times New Roman"/>
        </w:rPr>
        <w:t>等重点用能产品设备更新升级改造，改造后</w:t>
      </w:r>
      <w:r>
        <w:rPr>
          <w:rFonts w:hint="default" w:ascii="Times New Roman" w:hAnsi="Times New Roman" w:cs="Times New Roman"/>
          <w:lang w:val="en-US" w:eastAsia="zh-CN"/>
        </w:rPr>
        <w:t>通用设备能效</w:t>
      </w:r>
      <w:r>
        <w:rPr>
          <w:rFonts w:hint="default" w:ascii="Times New Roman" w:hAnsi="Times New Roman" w:cs="Times New Roman"/>
        </w:rPr>
        <w:t>达到强制性能效标准2级及以上。</w:t>
      </w:r>
      <w:bookmarkStart w:id="0" w:name="_GoBack"/>
      <w:bookmarkEnd w:id="0"/>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AD2C9E-81B6-4C3C-AE78-B5F2B926BB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39E90AFD-9686-4248-9471-39381AF9CDC1}"/>
  </w:font>
  <w:font w:name="楷体">
    <w:panose1 w:val="02010609060101010101"/>
    <w:charset w:val="86"/>
    <w:family w:val="auto"/>
    <w:pitch w:val="default"/>
    <w:sig w:usb0="800002BF" w:usb1="38CF7CFA" w:usb2="00000016" w:usb3="00000000" w:csb0="00040001" w:csb1="00000000"/>
    <w:embedRegular r:id="rId3" w:fontKey="{280FE251-4A95-426C-8BBA-E5F1D8C10161}"/>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878FDB0E-E2DA-40E7-820B-9F5D1E08C638}"/>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FF97A4C"/>
    <w:rsid w:val="20EA3839"/>
    <w:rsid w:val="2227368D"/>
    <w:rsid w:val="229D27C9"/>
    <w:rsid w:val="242738B5"/>
    <w:rsid w:val="277E4B5A"/>
    <w:rsid w:val="2ACC03A3"/>
    <w:rsid w:val="2BB119B8"/>
    <w:rsid w:val="2C1B6F9C"/>
    <w:rsid w:val="2E3B2451"/>
    <w:rsid w:val="307F3F9D"/>
    <w:rsid w:val="340A6A47"/>
    <w:rsid w:val="3650036E"/>
    <w:rsid w:val="36617CA1"/>
    <w:rsid w:val="36AE1EFF"/>
    <w:rsid w:val="373D426B"/>
    <w:rsid w:val="37A10C9D"/>
    <w:rsid w:val="3C5B7DA1"/>
    <w:rsid w:val="3C6E6039"/>
    <w:rsid w:val="3CD65ACA"/>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2024-02-19T09:35:52Z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