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579" w:lineRule="exact"/>
        <w:jc w:val="center"/>
        <w:rPr>
          <w:rFonts w:hint="eastAsia" w:eastAsia="方正小标宋简体"/>
          <w:sz w:val="44"/>
          <w:szCs w:val="44"/>
        </w:rPr>
      </w:pPr>
    </w:p>
    <w:p>
      <w:pPr>
        <w:spacing w:line="579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2025年度贵州省科学技术进步奖提名公示</w:t>
      </w:r>
    </w:p>
    <w:p>
      <w:pPr>
        <w:spacing w:line="360" w:lineRule="auto"/>
        <w:rPr>
          <w:rFonts w:hint="eastAsia" w:ascii="黑体" w:hAnsi="黑体" w:eastAsia="黑体"/>
          <w:sz w:val="32"/>
          <w:szCs w:val="32"/>
        </w:rPr>
      </w:pPr>
    </w:p>
    <w:p>
      <w:pPr>
        <w:spacing w:line="360" w:lineRule="auto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一、项目名称：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儿童癫痫多模态MRI个体化评估体系构建及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推广应用</w:t>
      </w:r>
    </w:p>
    <w:p>
      <w:pPr>
        <w:pStyle w:val="41"/>
        <w:spacing w:before="156" w:beforeLines="50" w:line="560" w:lineRule="exact"/>
        <w:jc w:val="both"/>
        <w:rPr>
          <w:rFonts w:ascii="仿宋_GB2312" w:hAnsi="仿宋_GB2312" w:eastAsia="仿宋_GB2312" w:cs="仿宋_GB2312"/>
          <w:color w:val="FF0000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二、提名者：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龚启勇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（工作单位：四川大学华西医院）</w:t>
      </w:r>
    </w:p>
    <w:p>
      <w:pPr>
        <w:pStyle w:val="41"/>
        <w:spacing w:before="156" w:beforeLines="50" w:line="560" w:lineRule="exact"/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三、主要知识产权和标准规范等目录</w:t>
      </w:r>
    </w:p>
    <w:tbl>
      <w:tblPr>
        <w:tblStyle w:val="19"/>
        <w:tblW w:w="92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339"/>
        <w:gridCol w:w="825"/>
        <w:gridCol w:w="922"/>
        <w:gridCol w:w="1049"/>
        <w:gridCol w:w="1077"/>
        <w:gridCol w:w="850"/>
        <w:gridCol w:w="1148"/>
        <w:gridCol w:w="88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知识产权</w:t>
            </w:r>
            <w:r>
              <w:rPr>
                <w:rFonts w:hint="eastAsia" w:ascii="Times New Roman"/>
                <w:sz w:val="21"/>
              </w:rPr>
              <w:t>（标准）</w:t>
            </w:r>
            <w:r>
              <w:rPr>
                <w:rFonts w:ascii="Times New Roman"/>
                <w:sz w:val="21"/>
              </w:rPr>
              <w:t>类别</w:t>
            </w:r>
          </w:p>
        </w:tc>
        <w:tc>
          <w:tcPr>
            <w:tcW w:w="1339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知识产权（标准）具体</w:t>
            </w:r>
            <w:r>
              <w:rPr>
                <w:rFonts w:ascii="Times New Roman"/>
                <w:sz w:val="21"/>
              </w:rPr>
              <w:t>名称</w:t>
            </w:r>
          </w:p>
        </w:tc>
        <w:tc>
          <w:tcPr>
            <w:tcW w:w="825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国</w:t>
            </w:r>
            <w:r>
              <w:rPr>
                <w:rFonts w:hint="eastAsia" w:ascii="Times New Roman"/>
                <w:sz w:val="21"/>
              </w:rPr>
              <w:t>家</w:t>
            </w:r>
          </w:p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（</w:t>
            </w:r>
            <w:r>
              <w:rPr>
                <w:rFonts w:hint="eastAsia" w:ascii="Times New Roman"/>
                <w:sz w:val="21"/>
              </w:rPr>
              <w:t>地</w:t>
            </w:r>
            <w:r>
              <w:rPr>
                <w:rFonts w:ascii="Times New Roman"/>
                <w:sz w:val="21"/>
              </w:rPr>
              <w:t>区）</w:t>
            </w:r>
          </w:p>
        </w:tc>
        <w:tc>
          <w:tcPr>
            <w:tcW w:w="922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授权号（标准编号）</w:t>
            </w:r>
          </w:p>
        </w:tc>
        <w:tc>
          <w:tcPr>
            <w:tcW w:w="1049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授权（标准发布）日期</w:t>
            </w:r>
          </w:p>
        </w:tc>
        <w:tc>
          <w:tcPr>
            <w:tcW w:w="1077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证书编号</w:t>
            </w:r>
            <w:r>
              <w:rPr>
                <w:rFonts w:ascii="Times New Roman"/>
                <w:sz w:val="21"/>
              </w:rPr>
              <w:br w:type="textWrapping"/>
            </w:r>
            <w:r>
              <w:rPr>
                <w:rFonts w:hint="eastAsia" w:ascii="Times New Roman"/>
                <w:sz w:val="21"/>
              </w:rPr>
              <w:t>（标准批准发布</w:t>
            </w:r>
            <w:r>
              <w:rPr>
                <w:rFonts w:ascii="Times New Roman"/>
                <w:sz w:val="21"/>
              </w:rPr>
              <w:t>部门</w:t>
            </w:r>
            <w:r>
              <w:rPr>
                <w:rFonts w:hint="eastAsia" w:ascii="Times New Roman"/>
                <w:sz w:val="21"/>
              </w:rPr>
              <w:t>）</w:t>
            </w:r>
          </w:p>
        </w:tc>
        <w:tc>
          <w:tcPr>
            <w:tcW w:w="850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权利人（标准起草单位）</w:t>
            </w:r>
          </w:p>
        </w:tc>
        <w:tc>
          <w:tcPr>
            <w:tcW w:w="1148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发明人（标准起草人）</w:t>
            </w:r>
          </w:p>
        </w:tc>
        <w:tc>
          <w:tcPr>
            <w:tcW w:w="886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3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一种磁共振头部固定装置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922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ZL 2017 1 0060345.X</w:t>
            </w:r>
          </w:p>
        </w:tc>
        <w:tc>
          <w:tcPr>
            <w:tcW w:w="1049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2023年09月05日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第6297760号</w:t>
            </w:r>
          </w:p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遵义医科大学附属医院</w:t>
            </w: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刘衡；戴辉；曾莉；张体江；李邦国；张国明</w:t>
            </w:r>
          </w:p>
        </w:tc>
        <w:tc>
          <w:tcPr>
            <w:tcW w:w="886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计算机软件著作权</w:t>
            </w:r>
          </w:p>
        </w:tc>
        <w:tc>
          <w:tcPr>
            <w:tcW w:w="1339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基于MR的癫痫脑影像智能分析系统V1.0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中国</w:t>
            </w:r>
          </w:p>
        </w:tc>
        <w:tc>
          <w:tcPr>
            <w:tcW w:w="922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软著登字第15737559号</w:t>
            </w:r>
          </w:p>
        </w:tc>
        <w:tc>
          <w:tcPr>
            <w:tcW w:w="1049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2025年06月24日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2025SR1081361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遵义医科大学附属医院</w:t>
            </w: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黄可忻；徐高强；冉海峰；文静</w:t>
            </w:r>
          </w:p>
        </w:tc>
        <w:tc>
          <w:tcPr>
            <w:tcW w:w="886" w:type="dxa"/>
            <w:shd w:val="clear" w:color="auto" w:fill="auto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pStyle w:val="14"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Altered neurovascular coupling in children with idiopathic generalized epilepsy.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10. 1111/ cns.14039.(16).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05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CNS Neuroscience &amp; Therapeutics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张体江（通讯作者）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Structural and functional changes in drug-naïve benign childhood epilepsy with centrotemporal spikes and their associated gene expression profiles.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 xml:space="preserve">10.1093/cercor/bhac458. 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2022年10月27日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Cerebral Cortex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刘衡（通讯作者）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Altered White-Matter Functional Network in Children with Idiopathic Generalized Epilepsy.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10.1016/j.acra.2023.12.043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2024年07月21日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Academic Radiology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张体江（通讯作者）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Systematically altered connectome gradient in benign childhood epilepsy with centrotemporal spikes: Potential effect on cognitive function.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10.1016/j.nicl.2024.103628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2024年06月13日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Neuroimage Clinical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张体江（通讯作者）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Structure-function interrelationships and associated neurotransmitter profiles in drug-naïve benign childhood epilepsy with central-temporal spikes patients.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10.1007/s00330-024-10954-7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2022年01月31日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European Radiology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刘衡（通讯作者）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Unraveling the Diffusion MRI-Based Glymphatic System Alterations in Children with Rolandic Epilepsy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10.1016/j.acra.2024.11.010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2022年02月13日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Academic Radiology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刘衡（通讯作者）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Identifying epilepsy based on machine-learning technique with diffusion kurtosis tensor.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10. 1111/ cns. 13773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2021年11.14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CNS Neuroscience &amp; Therapeutics.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张体江（通讯作者）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3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论文</w:t>
            </w:r>
          </w:p>
        </w:tc>
        <w:tc>
          <w:tcPr>
            <w:tcW w:w="1339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儿童难治性癫痫的脑功能网络与结构-功能耦合研究</w:t>
            </w:r>
          </w:p>
        </w:tc>
        <w:tc>
          <w:tcPr>
            <w:tcW w:w="825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中国</w:t>
            </w:r>
          </w:p>
        </w:tc>
        <w:tc>
          <w:tcPr>
            <w:tcW w:w="922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10.3760/cma.j.cn112149-20240411-00203</w:t>
            </w:r>
          </w:p>
        </w:tc>
        <w:tc>
          <w:tcPr>
            <w:tcW w:w="1049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2025.03.25</w:t>
            </w:r>
          </w:p>
        </w:tc>
        <w:tc>
          <w:tcPr>
            <w:tcW w:w="1077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中华放射学杂志</w:t>
            </w:r>
          </w:p>
        </w:tc>
        <w:tc>
          <w:tcPr>
            <w:tcW w:w="850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遵义医科大学附属医院</w:t>
            </w:r>
          </w:p>
        </w:tc>
        <w:tc>
          <w:tcPr>
            <w:tcW w:w="1148" w:type="dxa"/>
            <w:vAlign w:val="top"/>
          </w:tcPr>
          <w:p>
            <w:pPr>
              <w:widowControl/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张体江（通讯作者）</w:t>
            </w:r>
          </w:p>
        </w:tc>
        <w:tc>
          <w:tcPr>
            <w:tcW w:w="886" w:type="dxa"/>
            <w:vAlign w:val="top"/>
          </w:tcPr>
          <w:p>
            <w:pPr>
              <w:spacing w:line="30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none"/>
              </w:rPr>
              <w:t>有效</w:t>
            </w:r>
          </w:p>
        </w:tc>
      </w:tr>
    </w:tbl>
    <w:p>
      <w:pPr>
        <w:spacing w:line="579" w:lineRule="exac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四、主要完成人：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张体江、刘衡、李邦国、康莉、江林、黄可忻、冉海峰</w:t>
      </w:r>
    </w:p>
    <w:p>
      <w:pPr>
        <w:spacing w:line="579" w:lineRule="exac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五、主要完成单位：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遵义医科大学、毕节医学高等专科学校、深圳大学、遵义市第一人民医院</w:t>
      </w:r>
    </w:p>
    <w:p>
      <w:pPr>
        <w:pStyle w:val="41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9F"/>
    <w:rsid w:val="00074264"/>
    <w:rsid w:val="00091EC1"/>
    <w:rsid w:val="001052FB"/>
    <w:rsid w:val="00177537"/>
    <w:rsid w:val="003D1E27"/>
    <w:rsid w:val="004A2BF1"/>
    <w:rsid w:val="00525F5D"/>
    <w:rsid w:val="00575592"/>
    <w:rsid w:val="0061224C"/>
    <w:rsid w:val="0083449A"/>
    <w:rsid w:val="0095058E"/>
    <w:rsid w:val="009F0D77"/>
    <w:rsid w:val="009F669F"/>
    <w:rsid w:val="00CB4282"/>
    <w:rsid w:val="00D148F1"/>
    <w:rsid w:val="00D301B7"/>
    <w:rsid w:val="00E777C5"/>
    <w:rsid w:val="00EB123C"/>
    <w:rsid w:val="00EB3BF3"/>
    <w:rsid w:val="019E4CE6"/>
    <w:rsid w:val="0331516B"/>
    <w:rsid w:val="042F4508"/>
    <w:rsid w:val="058C6C97"/>
    <w:rsid w:val="0595200F"/>
    <w:rsid w:val="08AD1A22"/>
    <w:rsid w:val="0B396D3E"/>
    <w:rsid w:val="0EC9472E"/>
    <w:rsid w:val="15F26F2D"/>
    <w:rsid w:val="16301FF7"/>
    <w:rsid w:val="166940FD"/>
    <w:rsid w:val="19B14838"/>
    <w:rsid w:val="19F00B51"/>
    <w:rsid w:val="1D3A709C"/>
    <w:rsid w:val="1F2C2FEC"/>
    <w:rsid w:val="204A1395"/>
    <w:rsid w:val="30BE33DD"/>
    <w:rsid w:val="31741628"/>
    <w:rsid w:val="360D01BB"/>
    <w:rsid w:val="39C649EB"/>
    <w:rsid w:val="3AFE6249"/>
    <w:rsid w:val="3BB52F69"/>
    <w:rsid w:val="3E5918A2"/>
    <w:rsid w:val="42DE0FF8"/>
    <w:rsid w:val="42EE4328"/>
    <w:rsid w:val="436F1C50"/>
    <w:rsid w:val="44B74599"/>
    <w:rsid w:val="49DD469D"/>
    <w:rsid w:val="4D6E2343"/>
    <w:rsid w:val="4E2D35F4"/>
    <w:rsid w:val="54A50CDF"/>
    <w:rsid w:val="5CA45BFD"/>
    <w:rsid w:val="610A0480"/>
    <w:rsid w:val="65E830D8"/>
    <w:rsid w:val="666A0EC2"/>
    <w:rsid w:val="68EC3F54"/>
    <w:rsid w:val="716556D8"/>
    <w:rsid w:val="71825001"/>
    <w:rsid w:val="72FC77E5"/>
    <w:rsid w:val="730A6F7F"/>
    <w:rsid w:val="774B0193"/>
    <w:rsid w:val="7A2F1771"/>
    <w:rsid w:val="7C52568F"/>
    <w:rsid w:val="EE1E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link w:val="21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5">
    <w:name w:val="heading 2"/>
    <w:basedOn w:val="1"/>
    <w:next w:val="1"/>
    <w:link w:val="22"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6">
    <w:name w:val="heading 3"/>
    <w:basedOn w:val="1"/>
    <w:next w:val="1"/>
    <w:link w:val="23"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7">
    <w:name w:val="heading 4"/>
    <w:basedOn w:val="1"/>
    <w:next w:val="1"/>
    <w:link w:val="24"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8">
    <w:name w:val="heading 5"/>
    <w:basedOn w:val="1"/>
    <w:next w:val="1"/>
    <w:link w:val="25"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9">
    <w:name w:val="heading 6"/>
    <w:basedOn w:val="1"/>
    <w:next w:val="1"/>
    <w:link w:val="26"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10">
    <w:name w:val="heading 7"/>
    <w:basedOn w:val="1"/>
    <w:next w:val="1"/>
    <w:link w:val="27"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8"/>
    <w:basedOn w:val="1"/>
    <w:next w:val="1"/>
    <w:link w:val="28"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heading 9"/>
    <w:basedOn w:val="1"/>
    <w:next w:val="1"/>
    <w:link w:val="29"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next w:val="3"/>
    <w:unhideWhenUsed/>
    <w:qFormat/>
    <w:uiPriority w:val="99"/>
    <w:pPr>
      <w:shd w:val="clear" w:color="auto" w:fill="000080"/>
    </w:pPr>
  </w:style>
  <w:style w:type="paragraph" w:styleId="3">
    <w:name w:val="Body Text"/>
    <w:basedOn w:val="1"/>
    <w:link w:val="42"/>
    <w:unhideWhenUsed/>
    <w:qFormat/>
    <w:uiPriority w:val="99"/>
    <w:pPr>
      <w:spacing w:after="120"/>
    </w:pPr>
  </w:style>
  <w:style w:type="paragraph" w:styleId="13">
    <w:name w:val="Plain Text"/>
    <w:basedOn w:val="1"/>
    <w:link w:val="43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4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5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6">
    <w:name w:val="Subtitle"/>
    <w:basedOn w:val="1"/>
    <w:next w:val="1"/>
    <w:link w:val="31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7">
    <w:name w:val="Normal (Web)"/>
    <w:basedOn w:val="1"/>
    <w:unhideWhenUsed/>
    <w:qFormat/>
    <w:uiPriority w:val="99"/>
    <w:rPr>
      <w:sz w:val="24"/>
    </w:rPr>
  </w:style>
  <w:style w:type="paragraph" w:styleId="18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21">
    <w:name w:val="标题 1 字符"/>
    <w:basedOn w:val="20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20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20"/>
    <w:link w:val="6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20"/>
    <w:link w:val="7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20"/>
    <w:link w:val="8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6">
    <w:name w:val="标题 6 字符"/>
    <w:basedOn w:val="20"/>
    <w:link w:val="9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20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2">
    <w:name w:val="引用1"/>
    <w:basedOn w:val="1"/>
    <w:next w:val="1"/>
    <w:link w:val="33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4">
    <w:name w:val="列表段落1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5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customStyle="1" w:styleId="36">
    <w:name w:val="明显引用1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42">
    <w:name w:val="正文文本 字符"/>
    <w:basedOn w:val="20"/>
    <w:link w:val="3"/>
    <w:semiHidden/>
    <w:qFormat/>
    <w:uiPriority w:val="99"/>
    <w:rPr>
      <w:rFonts w:ascii="Times New Roman" w:hAnsi="Times New Roman" w:eastAsia="宋体" w:cs="Times New Roman"/>
      <w:sz w:val="21"/>
      <w:szCs w:val="20"/>
      <w14:ligatures w14:val="none"/>
    </w:rPr>
  </w:style>
  <w:style w:type="character" w:customStyle="1" w:styleId="43">
    <w:name w:val="纯文本 字符"/>
    <w:basedOn w:val="20"/>
    <w:link w:val="13"/>
    <w:qFormat/>
    <w:uiPriority w:val="0"/>
    <w:rPr>
      <w:rFonts w:ascii="仿宋_GB2312" w:hAnsi="Times New Roman" w:eastAsia="宋体" w:cs="Times New Roman"/>
      <w:sz w:val="24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763</Words>
  <Characters>1804</Characters>
  <Lines>277</Lines>
  <Paragraphs>161</Paragraphs>
  <TotalTime>2</TotalTime>
  <ScaleCrop>false</ScaleCrop>
  <LinksUpToDate>false</LinksUpToDate>
  <CharactersWithSpaces>1913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2026-01-09T09:18:00Z</dcterms:created>
  <dcterms:modified xsi:type="dcterms:W3CDTF">2026-01-26T11:32:42Z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C6A883D6DF524CC791313E98EE5F8DA7_13</vt:lpwstr>
  </property>
  <property fmtid="{D5CDD505-2E9C-101B-9397-08002B2CF9AE}" pid="4" name="KSOTemplateDocerSaveRecord">
    <vt:lpwstr>eyJoZGlkIjoiMjkzNGFkMzdlZDYwYTU5MDIwZDMyZGEwZTc0ZTE4OTIiLCJ1c2VySWQiOiI2MzA0ODQ4MTMifQ==</vt:lpwstr>
  </property>
</Properties>
</file>