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肇庆市2023年省级促进经济高质量发展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专项资金（产业创新能力建设）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新增资金项目计划表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222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22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承担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单位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安排资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金额度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肇庆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高新区</w:t>
            </w:r>
          </w:p>
        </w:tc>
        <w:tc>
          <w:tcPr>
            <w:tcW w:w="3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禽流感灭活疫苗研发及产业化创新能力建设项目</w:t>
            </w:r>
          </w:p>
        </w:tc>
        <w:tc>
          <w:tcPr>
            <w:tcW w:w="22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肇庆大华农生物药品有限公司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200</w:t>
            </w:r>
          </w:p>
        </w:tc>
      </w:tr>
    </w:tbl>
    <w:p>
      <w:pPr>
        <w:spacing w:line="360" w:lineRule="auto"/>
        <w:jc w:val="lef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105163BB"/>
    <w:rsid w:val="117E7AD0"/>
    <w:rsid w:val="121C18C0"/>
    <w:rsid w:val="126F037A"/>
    <w:rsid w:val="161E6859"/>
    <w:rsid w:val="1A3347C6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C0960EC"/>
    <w:rsid w:val="4EC44DAC"/>
    <w:rsid w:val="4FB17F01"/>
    <w:rsid w:val="4FDF7C22"/>
    <w:rsid w:val="50732DA4"/>
    <w:rsid w:val="5663222F"/>
    <w:rsid w:val="59067D09"/>
    <w:rsid w:val="595062F5"/>
    <w:rsid w:val="5A9E6729"/>
    <w:rsid w:val="5EE63258"/>
    <w:rsid w:val="67A41618"/>
    <w:rsid w:val="681B3E95"/>
    <w:rsid w:val="684C1C5E"/>
    <w:rsid w:val="6D754F3A"/>
    <w:rsid w:val="71565CE1"/>
    <w:rsid w:val="79A815FC"/>
    <w:rsid w:val="7A1A10B4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88</Words>
  <Characters>508</Characters>
  <Lines>4</Lines>
  <Paragraphs>1</Paragraphs>
  <TotalTime>0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2024-04-19T03:39:22Z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F7FF962657A34746AF93A521227D07A9</vt:lpwstr>
  </property>
</Properties>
</file>