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附件25</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rPr>
      </w:pPr>
      <w:bookmarkStart w:id="0" w:name="_GoBack"/>
      <w:r>
        <w:rPr>
          <w:rFonts w:hint="default" w:ascii="Times New Roman" w:hAnsi="Times New Roman" w:eastAsia="方正小标宋_GBK" w:cs="Times New Roman"/>
          <w:sz w:val="42"/>
          <w:szCs w:val="42"/>
          <w:lang w:val="en-US" w:eastAsia="zh-CN"/>
        </w:rPr>
        <w:t>预制菜产业链绿色化升级改造实施指南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rPr>
      </w:pPr>
      <w:r>
        <w:rPr>
          <w:rFonts w:hint="default" w:ascii="Times New Roman" w:hAnsi="Times New Roman" w:cs="Times New Roman"/>
          <w:lang w:val="en-US" w:eastAsia="zh-CN"/>
        </w:rPr>
        <w:t>包装及卤制装备、高效冷冻装置等重点生产设备绿色改造升级，预制菜加工过程绿色化改造。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二、工作方向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（一）技术升级路径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color w:val="000000"/>
          <w:kern w:val="0"/>
          <w:sz w:val="31"/>
          <w:szCs w:val="31"/>
          <w:lang w:val="en-US" w:eastAsia="zh-CN" w:bidi="ar"/>
        </w:rPr>
        <w:t>加快</w:t>
      </w:r>
      <w:r>
        <w:rPr>
          <w:rFonts w:hint="default" w:ascii="Times New Roman" w:hAnsi="Times New Roman" w:eastAsia="仿宋" w:cs="Times New Roman"/>
          <w:color w:val="000000"/>
          <w:kern w:val="0"/>
          <w:sz w:val="31"/>
          <w:szCs w:val="31"/>
          <w:lang w:val="en-US" w:eastAsia="zh-CN" w:bidi="ar"/>
        </w:rPr>
        <w:t>传统工艺挖掘、品质形成和衰减机制解析、风味强化、安全控制等技术</w:t>
      </w:r>
      <w:r>
        <w:rPr>
          <w:rFonts w:hint="default" w:ascii="Times New Roman" w:hAnsi="Times New Roman" w:cs="Times New Roman"/>
          <w:color w:val="000000"/>
          <w:kern w:val="0"/>
          <w:sz w:val="31"/>
          <w:szCs w:val="31"/>
          <w:lang w:val="en-US" w:eastAsia="zh-CN" w:bidi="ar"/>
        </w:rPr>
        <w:t>攻关，</w:t>
      </w:r>
      <w:r>
        <w:rPr>
          <w:rFonts w:hint="default" w:ascii="Times New Roman" w:hAnsi="Times New Roman" w:cs="Times New Roman"/>
          <w:lang w:val="en-US" w:eastAsia="zh-CN"/>
        </w:rPr>
        <w:t>提升预制菜加工过程、包装绿色化水平</w:t>
      </w:r>
      <w:r>
        <w:rPr>
          <w:rFonts w:hint="default" w:ascii="Times New Roman" w:hAnsi="Times New Roman" w:cs="Times New Roman"/>
          <w:color w:val="000000"/>
          <w:kern w:val="0"/>
          <w:sz w:val="31"/>
          <w:szCs w:val="31"/>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（二）工艺改造路径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color w:val="000000"/>
          <w:kern w:val="0"/>
          <w:sz w:val="31"/>
          <w:szCs w:val="31"/>
          <w:lang w:val="en-US" w:eastAsia="zh-CN" w:bidi="ar"/>
        </w:rPr>
        <w:t>鼓励应用</w:t>
      </w:r>
      <w:r>
        <w:rPr>
          <w:rFonts w:hint="default" w:ascii="Times New Roman" w:hAnsi="Times New Roman" w:eastAsia="仿宋" w:cs="Times New Roman"/>
          <w:color w:val="000000"/>
          <w:kern w:val="0"/>
          <w:sz w:val="31"/>
          <w:szCs w:val="31"/>
          <w:lang w:val="en-US" w:eastAsia="zh-CN" w:bidi="ar"/>
        </w:rPr>
        <w:t>减量、降解、回收、可循环、信息嵌入、工业打印等为特性的食品绿色包装技术</w:t>
      </w:r>
      <w:r>
        <w:rPr>
          <w:rFonts w:hint="default" w:ascii="Times New Roman" w:hAnsi="Times New Roman" w:cs="Times New Roman"/>
          <w:color w:val="000000"/>
          <w:kern w:val="0"/>
          <w:sz w:val="31"/>
          <w:szCs w:val="31"/>
          <w:lang w:val="en-US" w:eastAsia="zh-CN" w:bidi="ar"/>
        </w:rPr>
        <w:t>；鼓励</w:t>
      </w:r>
      <w:r>
        <w:rPr>
          <w:rFonts w:hint="default" w:ascii="Times New Roman" w:hAnsi="Times New Roman" w:eastAsia="仿宋" w:cs="Times New Roman"/>
          <w:color w:val="000000"/>
          <w:kern w:val="0"/>
          <w:sz w:val="31"/>
          <w:szCs w:val="31"/>
          <w:lang w:val="en-US" w:eastAsia="zh-CN" w:bidi="ar"/>
        </w:rPr>
        <w:t>优化工艺参数，</w:t>
      </w:r>
      <w:r>
        <w:rPr>
          <w:rFonts w:hint="default" w:ascii="Times New Roman" w:hAnsi="Times New Roman" w:cs="Times New Roman"/>
          <w:color w:val="000000"/>
          <w:kern w:val="0"/>
          <w:sz w:val="31"/>
          <w:szCs w:val="31"/>
          <w:lang w:val="en-US" w:eastAsia="zh-CN" w:bidi="ar"/>
        </w:rPr>
        <w:t>采用</w:t>
      </w:r>
      <w:r>
        <w:rPr>
          <w:rFonts w:hint="default" w:ascii="Times New Roman" w:hAnsi="Times New Roman" w:eastAsia="仿宋" w:cs="Times New Roman"/>
          <w:color w:val="000000"/>
          <w:kern w:val="0"/>
          <w:sz w:val="31"/>
          <w:szCs w:val="31"/>
          <w:lang w:val="en-US" w:eastAsia="zh-CN" w:bidi="ar"/>
        </w:rPr>
        <w:t>模块化加工、精准化组合、结构化展示等工艺流程再造</w:t>
      </w:r>
      <w:r>
        <w:rPr>
          <w:rFonts w:hint="default" w:ascii="Times New Roman" w:hAnsi="Times New Roman" w:cs="Times New Roman"/>
          <w:color w:val="000000"/>
          <w:kern w:val="0"/>
          <w:sz w:val="31"/>
          <w:szCs w:val="31"/>
          <w:lang w:val="en-US" w:eastAsia="zh-CN" w:bidi="ar"/>
        </w:rPr>
        <w:t>技术</w:t>
      </w:r>
      <w:r>
        <w:rPr>
          <w:rFonts w:hint="default" w:ascii="Times New Roman" w:hAnsi="Times New Roman" w:eastAsia="仿宋" w:cs="Times New Roman"/>
          <w:color w:val="000000"/>
          <w:kern w:val="0"/>
          <w:sz w:val="31"/>
          <w:szCs w:val="31"/>
          <w:lang w:val="en-US" w:eastAsia="zh-CN" w:bidi="ar"/>
        </w:rPr>
        <w:t>，</w:t>
      </w:r>
      <w:r>
        <w:rPr>
          <w:rFonts w:hint="default" w:ascii="Times New Roman" w:hAnsi="Times New Roman" w:cs="Times New Roman"/>
          <w:lang w:val="en-US" w:eastAsia="zh-CN"/>
        </w:rPr>
        <w:t>鼓励采用高效、可循环预处理节水技术、清洗水集成处理技术、加工废水回用技术等先进节水技术应用</w:t>
      </w:r>
      <w:r>
        <w:rPr>
          <w:rFonts w:hint="default" w:ascii="Times New Roman" w:hAnsi="Times New Roman" w:eastAsia="仿宋" w:cs="Times New Roman"/>
          <w:color w:val="000000"/>
          <w:kern w:val="0"/>
          <w:sz w:val="31"/>
          <w:szCs w:val="31"/>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sz w:val="30"/>
          <w:szCs w:val="30"/>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r>
        <w:rPr>
          <w:rFonts w:hint="default" w:ascii="Times New Roman" w:hAnsi="Times New Roman" w:cs="Times New Roman"/>
          <w:lang w:val="en-US" w:eastAsia="zh-CN"/>
        </w:rPr>
        <w:t>鼓励开展碳排放管理，创建零碳工厂，支持</w:t>
      </w:r>
      <w:r>
        <w:rPr>
          <w:rFonts w:hint="default" w:ascii="Times New Roman" w:hAnsi="Times New Roman" w:cs="Times New Roman"/>
        </w:rPr>
        <w:t>龙头企业根据行业发展水平和企业自身实际建立产品碳足迹管理制度，带动上下游企业加强碳足迹管理，推动供应链整体绿色低碳转型</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四</w:t>
      </w: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节能装备改造路径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color w:val="000000"/>
          <w:kern w:val="0"/>
          <w:sz w:val="31"/>
          <w:szCs w:val="31"/>
          <w:lang w:val="en-US" w:eastAsia="zh-CN" w:bidi="ar"/>
        </w:rPr>
        <w:t>加快</w:t>
      </w:r>
      <w:r>
        <w:rPr>
          <w:rFonts w:hint="default" w:ascii="Times New Roman" w:hAnsi="Times New Roman" w:eastAsia="仿宋" w:cs="Times New Roman"/>
          <w:color w:val="000000"/>
          <w:kern w:val="0"/>
          <w:sz w:val="31"/>
          <w:szCs w:val="31"/>
          <w:lang w:val="en-US" w:eastAsia="zh-CN" w:bidi="ar"/>
        </w:rPr>
        <w:t>数字化火候装备、智能标准化卤制装备、高效冷冻装置、高适应定量分装设备、超高压非热杀菌等</w:t>
      </w:r>
      <w:r>
        <w:rPr>
          <w:rFonts w:hint="default" w:ascii="Times New Roman" w:hAnsi="Times New Roman" w:cs="Times New Roman"/>
          <w:color w:val="000000"/>
          <w:kern w:val="0"/>
          <w:sz w:val="31"/>
          <w:szCs w:val="31"/>
          <w:lang w:val="en-US" w:eastAsia="zh-CN" w:bidi="ar"/>
        </w:rPr>
        <w:t>先进适用装备升级改造。</w:t>
      </w:r>
      <w:r>
        <w:rPr>
          <w:rFonts w:hint="default" w:ascii="Times New Roman" w:hAnsi="Times New Roman" w:cs="Times New Roman"/>
          <w:lang w:val="en-US" w:eastAsia="zh-CN"/>
        </w:rPr>
        <w:t>实施电机、风机、泵、空压机、变压器等重点用能产品设备更新升级改造，改造后须达到强制性能效标准2级及以上。</w:t>
      </w:r>
      <w:r>
        <w:rPr>
          <w:rFonts w:hint="default" w:ascii="Times New Roman" w:hAnsi="Times New Roman" w:cs="Times New Roman"/>
        </w:rPr>
        <w:t>加快应用高效节能电机匹配技术、低速大转矩直驱技术、高速直驱技术、伺服驱动技术等，提高电机系统效率和质量。</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AB363D-2F80-499F-B368-2428BE2107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6195C99E-5E72-41BE-A9CC-73823E52E660}"/>
  </w:font>
  <w:font w:name="楷体">
    <w:panose1 w:val="02010609060101010101"/>
    <w:charset w:val="86"/>
    <w:family w:val="auto"/>
    <w:pitch w:val="default"/>
    <w:sig w:usb0="800002BF" w:usb1="38CF7CFA" w:usb2="00000016" w:usb3="00000000" w:csb0="00040001" w:csb1="00000000"/>
    <w:embedRegular r:id="rId3" w:fontKey="{833DC065-0351-43E3-B4BC-3DB658BF1088}"/>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194D670F-6248-4E28-AA5C-148D6AF4E119}"/>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4B42CBA"/>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